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85" w:type="dxa"/>
        <w:tblInd w:w="-185" w:type="dxa"/>
        <w:tblLook w:val="04A0" w:firstRow="1" w:lastRow="0" w:firstColumn="1" w:lastColumn="0" w:noHBand="0" w:noVBand="1"/>
      </w:tblPr>
      <w:tblGrid>
        <w:gridCol w:w="4415"/>
        <w:gridCol w:w="5670"/>
      </w:tblGrid>
      <w:tr w:rsidR="002D7179" w14:paraId="14BBAEAB" w14:textId="77777777" w:rsidTr="003D53A0">
        <w:trPr>
          <w:trHeight w:val="170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7E575446" w14:textId="77777777" w:rsidR="002D7179" w:rsidRDefault="002D7179" w:rsidP="003D53A0">
            <w:pPr>
              <w:tabs>
                <w:tab w:val="left" w:pos="2688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HỌC QUỐC GIA HÀ NỘI</w:t>
            </w:r>
          </w:p>
          <w:p w14:paraId="7748FEEE" w14:textId="77777777" w:rsidR="002D7179" w:rsidRDefault="002D7179" w:rsidP="003D53A0">
            <w:pPr>
              <w:tabs>
                <w:tab w:val="left" w:pos="268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CÔNG NGHỆ</w:t>
            </w:r>
          </w:p>
          <w:p w14:paraId="4668FA41" w14:textId="77777777" w:rsidR="002D7179" w:rsidRPr="00316E8E" w:rsidRDefault="002D7179" w:rsidP="003D53A0">
            <w:pPr>
              <w:tabs>
                <w:tab w:val="left" w:pos="268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6E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sym w:font="Wingdings" w:char="F097"/>
            </w:r>
            <w:r w:rsidRPr="00316E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sym w:font="Wingdings" w:char="F03A"/>
            </w:r>
            <w:r w:rsidRPr="00316E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sym w:font="Wingdings" w:char="F096"/>
            </w:r>
          </w:p>
          <w:p w14:paraId="44556AF3" w14:textId="77777777" w:rsidR="002D7179" w:rsidRPr="008A34BF" w:rsidRDefault="002D7179" w:rsidP="003D53A0">
            <w:pPr>
              <w:tabs>
                <w:tab w:val="left" w:pos="2688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 232/2008/QĐ-TCHC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BF4D63A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1ACB42C5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14:paraId="02CD2EED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A34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====o0o===</w:t>
            </w:r>
          </w:p>
          <w:p w14:paraId="148DE5C9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2B4FF87" w14:textId="77777777" w:rsidR="002D7179" w:rsidRPr="008A34BF" w:rsidRDefault="002D7179" w:rsidP="003D53A0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Nội, ngày 29 tháng 4 năm 2008</w:t>
            </w:r>
          </w:p>
        </w:tc>
      </w:tr>
    </w:tbl>
    <w:p w14:paraId="7F289AAD" w14:textId="77777777" w:rsidR="002D7179" w:rsidRDefault="002D7179" w:rsidP="002D7179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QUYẾT ĐỊNH</w:t>
      </w:r>
    </w:p>
    <w:p w14:paraId="53C2E6C4" w14:textId="77777777" w:rsidR="002D7179" w:rsidRDefault="002D7179" w:rsidP="002D7179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CỦA HIỆU TRƯỞNG TRƯỜNG ĐẠI HỌC CÔNG NGHỆ</w:t>
      </w:r>
    </w:p>
    <w:p w14:paraId="771BDA39" w14:textId="77777777" w:rsidR="002D7179" w:rsidRDefault="002D7179" w:rsidP="002D7179">
      <w:pPr>
        <w:tabs>
          <w:tab w:val="left" w:leader="hyphen" w:pos="5670"/>
        </w:tabs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V/v: Chấm dứt Hợp đồng làm việc đối với cán bộ, viên chức</w:t>
      </w:r>
    </w:p>
    <w:p w14:paraId="028FA191" w14:textId="77777777" w:rsidR="002D7179" w:rsidRDefault="002D7179" w:rsidP="002D7179">
      <w:pPr>
        <w:tabs>
          <w:tab w:val="center" w:leader="hyphen" w:pos="2835"/>
        </w:tabs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B35D7AB" w14:textId="77777777" w:rsidR="002D7179" w:rsidRDefault="002D7179" w:rsidP="002D7179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HIỆU TRƯỞNG TRƯỜNG ĐẠI HỌC CÔNG NGHỆ</w:t>
      </w:r>
    </w:p>
    <w:p w14:paraId="3B9FAA78" w14:textId="77777777" w:rsidR="002D7179" w:rsidRPr="006D3997" w:rsidRDefault="002D7179" w:rsidP="002D7179">
      <w:pPr>
        <w:spacing w:line="276" w:lineRule="auto"/>
        <w:ind w:firstLine="63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3997">
        <w:rPr>
          <w:rFonts w:ascii="Times New Roman" w:hAnsi="Times New Roman" w:cs="Times New Roman"/>
          <w:i/>
          <w:iCs/>
          <w:sz w:val="26"/>
          <w:szCs w:val="26"/>
        </w:rPr>
        <w:t xml:space="preserve">Căn cứ Nghị định số 54/2005/NĐ-CP ngày 19 tháng 04 năm 2005 của Chính phủ về chế độ thôi việc, chế độ bồi thường chi phí đào tạo đối với cán bộ, công </w:t>
      </w:r>
      <w:proofErr w:type="gramStart"/>
      <w:r w:rsidRPr="006D3997">
        <w:rPr>
          <w:rFonts w:ascii="Times New Roman" w:hAnsi="Times New Roman" w:cs="Times New Roman"/>
          <w:i/>
          <w:iCs/>
          <w:sz w:val="26"/>
          <w:szCs w:val="26"/>
        </w:rPr>
        <w:t>chức;</w:t>
      </w:r>
      <w:proofErr w:type="gramEnd"/>
    </w:p>
    <w:p w14:paraId="775B84EC" w14:textId="77777777" w:rsidR="002D7179" w:rsidRPr="006D3997" w:rsidRDefault="002D7179" w:rsidP="002D7179">
      <w:pPr>
        <w:spacing w:line="276" w:lineRule="auto"/>
        <w:ind w:firstLine="63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3997">
        <w:rPr>
          <w:rFonts w:ascii="Times New Roman" w:hAnsi="Times New Roman" w:cs="Times New Roman"/>
          <w:i/>
          <w:iCs/>
          <w:sz w:val="26"/>
          <w:szCs w:val="26"/>
        </w:rPr>
        <w:t xml:space="preserve">Căn cứ Quy định về Tổ chức và hoạt động cảu Đại học Quốc gia Hà Nội ban hành theo Quyết định số 600/TCCB ngày 01 tháng 10 năm 2001 của Giám đốc ĐHQGHN quy định nhiệm vụ của quyền hạn của Hiệu trưởng các trường đại học thành </w:t>
      </w:r>
      <w:proofErr w:type="gramStart"/>
      <w:r w:rsidRPr="006D3997">
        <w:rPr>
          <w:rFonts w:ascii="Times New Roman" w:hAnsi="Times New Roman" w:cs="Times New Roman"/>
          <w:i/>
          <w:iCs/>
          <w:sz w:val="26"/>
          <w:szCs w:val="26"/>
        </w:rPr>
        <w:t>viên;</w:t>
      </w:r>
      <w:proofErr w:type="gramEnd"/>
    </w:p>
    <w:p w14:paraId="0D074EF1" w14:textId="77777777" w:rsidR="002D7179" w:rsidRPr="006D3997" w:rsidRDefault="002D7179" w:rsidP="002D7179">
      <w:pPr>
        <w:spacing w:line="276" w:lineRule="auto"/>
        <w:ind w:firstLine="63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3997">
        <w:rPr>
          <w:rFonts w:ascii="Times New Roman" w:hAnsi="Times New Roman" w:cs="Times New Roman"/>
          <w:i/>
          <w:iCs/>
          <w:sz w:val="26"/>
          <w:szCs w:val="26"/>
        </w:rPr>
        <w:t xml:space="preserve">Căn cứ Công văn 1660/TCCB ngày 15 tháng 12 năm 2005 của Giám đốc Đại học Quốc gia Hà Nội hướng dẫ công tác định biên, tuyển dụng và quản lý viên chức trong </w:t>
      </w:r>
      <w:proofErr w:type="gramStart"/>
      <w:r w:rsidRPr="006D3997">
        <w:rPr>
          <w:rFonts w:ascii="Times New Roman" w:hAnsi="Times New Roman" w:cs="Times New Roman"/>
          <w:i/>
          <w:iCs/>
          <w:sz w:val="26"/>
          <w:szCs w:val="26"/>
        </w:rPr>
        <w:t>ĐHQGHN;</w:t>
      </w:r>
      <w:proofErr w:type="gramEnd"/>
    </w:p>
    <w:p w14:paraId="6C6C3B1B" w14:textId="77777777" w:rsidR="002D7179" w:rsidRPr="006D3997" w:rsidRDefault="002D7179" w:rsidP="002D7179">
      <w:pPr>
        <w:spacing w:line="276" w:lineRule="auto"/>
        <w:ind w:firstLine="63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3997">
        <w:rPr>
          <w:rFonts w:ascii="Times New Roman" w:hAnsi="Times New Roman" w:cs="Times New Roman"/>
          <w:i/>
          <w:iCs/>
          <w:sz w:val="26"/>
          <w:szCs w:val="26"/>
        </w:rPr>
        <w:t xml:space="preserve">Căn cứ kết luận của Hội đông Xét đơn xin thôi việc của Trường Đại học Công Nghệ họp ngày 25 tháng 04 năm </w:t>
      </w:r>
      <w:proofErr w:type="gramStart"/>
      <w:r w:rsidRPr="006D3997">
        <w:rPr>
          <w:rFonts w:ascii="Times New Roman" w:hAnsi="Times New Roman" w:cs="Times New Roman"/>
          <w:i/>
          <w:iCs/>
          <w:sz w:val="26"/>
          <w:szCs w:val="26"/>
        </w:rPr>
        <w:t>2008;</w:t>
      </w:r>
      <w:proofErr w:type="gramEnd"/>
    </w:p>
    <w:p w14:paraId="0F24668F" w14:textId="77777777" w:rsidR="002D7179" w:rsidRPr="006D3997" w:rsidRDefault="002D7179" w:rsidP="002D7179">
      <w:pPr>
        <w:spacing w:line="276" w:lineRule="auto"/>
        <w:ind w:firstLine="63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3997">
        <w:rPr>
          <w:rFonts w:ascii="Times New Roman" w:hAnsi="Times New Roman" w:cs="Times New Roman"/>
          <w:i/>
          <w:iCs/>
          <w:sz w:val="26"/>
          <w:szCs w:val="26"/>
        </w:rPr>
        <w:t>Theo đề nghị của ông Trường phòng Tổ chức Hành chính,</w:t>
      </w:r>
    </w:p>
    <w:p w14:paraId="027F3739" w14:textId="77777777" w:rsidR="002D7179" w:rsidRDefault="002D7179" w:rsidP="002D7179">
      <w:pPr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QUYẾT ĐỊNH</w:t>
      </w:r>
    </w:p>
    <w:p w14:paraId="65762CD1" w14:textId="77777777" w:rsidR="002D7179" w:rsidRDefault="002D7179" w:rsidP="002D717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9C584B">
        <w:rPr>
          <w:rFonts w:ascii="Times New Roman" w:hAnsi="Times New Roman" w:cs="Times New Roman"/>
          <w:b/>
          <w:bCs/>
          <w:sz w:val="26"/>
          <w:szCs w:val="26"/>
          <w:u w:val="single"/>
        </w:rPr>
        <w:t>Điều 1:</w:t>
      </w:r>
      <w:r>
        <w:rPr>
          <w:rFonts w:ascii="Times New Roman" w:hAnsi="Times New Roman" w:cs="Times New Roman"/>
          <w:sz w:val="26"/>
          <w:szCs w:val="26"/>
        </w:rPr>
        <w:t xml:space="preserve"> Chấm dứt Hợp đồng làm việc đối với Ông Trịnh Quang Huy, Chuyên </w:t>
      </w:r>
      <w:proofErr w:type="gramStart"/>
      <w:r>
        <w:rPr>
          <w:rFonts w:ascii="Times New Roman" w:hAnsi="Times New Roman" w:cs="Times New Roman"/>
          <w:sz w:val="26"/>
          <w:szCs w:val="26"/>
        </w:rPr>
        <w:t>viên,  Phòng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Tổ chức Hành chính Trường Đại học Công Nghệ, kể từ ngày 01/05/2008.</w:t>
      </w:r>
    </w:p>
    <w:p w14:paraId="01A24717" w14:textId="77777777" w:rsidR="002D7179" w:rsidRDefault="002D7179" w:rsidP="002D717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9C584B">
        <w:rPr>
          <w:rFonts w:ascii="Times New Roman" w:hAnsi="Times New Roman" w:cs="Times New Roman"/>
          <w:b/>
          <w:bCs/>
          <w:sz w:val="26"/>
          <w:szCs w:val="26"/>
          <w:u w:val="single"/>
        </w:rPr>
        <w:t>Điều 2: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Ông Trịnh Quang Huy được hưởng chế độ thôi việc và chưa hưởng chế độ bảo hiểm xã hội theo quy định hiện hành của Nhà nước.</w:t>
      </w:r>
    </w:p>
    <w:p w14:paraId="498DFCD2" w14:textId="77777777" w:rsidR="002D7179" w:rsidRDefault="002D7179" w:rsidP="002D717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9C584B">
        <w:rPr>
          <w:rFonts w:ascii="Times New Roman" w:hAnsi="Times New Roman" w:cs="Times New Roman"/>
          <w:b/>
          <w:bCs/>
          <w:sz w:val="26"/>
          <w:szCs w:val="26"/>
          <w:u w:val="single"/>
        </w:rPr>
        <w:t>Điều 3:</w:t>
      </w:r>
      <w:r>
        <w:rPr>
          <w:rFonts w:ascii="Times New Roman" w:hAnsi="Times New Roman" w:cs="Times New Roman"/>
          <w:sz w:val="26"/>
          <w:szCs w:val="26"/>
        </w:rPr>
        <w:t xml:space="preserve"> Các ông/</w:t>
      </w:r>
      <w:proofErr w:type="gramStart"/>
      <w:r>
        <w:rPr>
          <w:rFonts w:ascii="Times New Roman" w:hAnsi="Times New Roman" w:cs="Times New Roman"/>
          <w:sz w:val="26"/>
          <w:szCs w:val="26"/>
        </w:rPr>
        <w:t>bà  Trưởng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phòng Tổ chức – Hành chính,  Trưởng phòng Tài vụ - Kế toán, Thủ trưởng các đơn vị có liên quan và Ông Trịnh Quang Huy chịu trách nghiệm thi hành Quyết định này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7179" w14:paraId="02D0A325" w14:textId="77777777" w:rsidTr="003D53A0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728D85C" w14:textId="77777777" w:rsidR="002D7179" w:rsidRDefault="002D7179" w:rsidP="003D53A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Nơi nhận:</w:t>
            </w:r>
          </w:p>
          <w:p w14:paraId="25011F16" w14:textId="77777777" w:rsidR="002D7179" w:rsidRPr="006D3997" w:rsidRDefault="002D7179" w:rsidP="003D5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39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Như Điều 3</w:t>
            </w:r>
          </w:p>
          <w:p w14:paraId="3712446B" w14:textId="77777777" w:rsidR="002D7179" w:rsidRPr="006D3997" w:rsidRDefault="002D7179" w:rsidP="003D5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39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ĐHQGHN (để báo cáo)</w:t>
            </w:r>
          </w:p>
          <w:p w14:paraId="52D783E7" w14:textId="77777777" w:rsidR="002D7179" w:rsidRPr="00A7401E" w:rsidRDefault="002D7179" w:rsidP="003D5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99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Lưu TC - HC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EC1640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HIỆU TRƯỞNG</w:t>
            </w:r>
          </w:p>
          <w:p w14:paraId="6C1E6D37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650BA42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(Đã ký)</w:t>
            </w:r>
          </w:p>
          <w:p w14:paraId="420669BE" w14:textId="77777777" w:rsidR="002D7179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1369DB" w14:textId="77777777" w:rsidR="002D7179" w:rsidRPr="00A7401E" w:rsidRDefault="002D7179" w:rsidP="003D53A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GS. TS. Nguyễn Hữu Đức</w:t>
            </w:r>
          </w:p>
        </w:tc>
      </w:tr>
    </w:tbl>
    <w:p w14:paraId="190F78D8" w14:textId="77777777" w:rsidR="002D7179" w:rsidRDefault="002D7179" w:rsidP="002D717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9BA501" w14:textId="77777777" w:rsidR="002D7179" w:rsidRPr="00316E8E" w:rsidRDefault="002D7179" w:rsidP="002D717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15DA20" w14:textId="77777777" w:rsidR="002D7179" w:rsidRPr="00316E8E" w:rsidRDefault="002D7179" w:rsidP="002D7179">
      <w:pPr>
        <w:tabs>
          <w:tab w:val="left" w:pos="3600"/>
          <w:tab w:val="left" w:leader="dot" w:pos="950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6E8E">
        <w:rPr>
          <w:rFonts w:ascii="Times New Roman" w:hAnsi="Times New Roman" w:cs="Times New Roman"/>
          <w:sz w:val="26"/>
          <w:szCs w:val="26"/>
        </w:rPr>
        <w:lastRenderedPageBreak/>
        <w:t>Họ và tên học viên:</w:t>
      </w:r>
      <w:r>
        <w:rPr>
          <w:rFonts w:ascii="Times New Roman" w:hAnsi="Times New Roman" w:cs="Times New Roman"/>
          <w:sz w:val="26"/>
          <w:szCs w:val="26"/>
        </w:rPr>
        <w:tab/>
        <w:t>Nguyễn Văn Tèo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05DD166" w14:textId="77777777" w:rsidR="002D7179" w:rsidRPr="00316E8E" w:rsidRDefault="002D7179" w:rsidP="002D7179">
      <w:pPr>
        <w:tabs>
          <w:tab w:val="left" w:pos="3600"/>
          <w:tab w:val="left" w:leader="dot" w:pos="950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6E8E">
        <w:rPr>
          <w:rFonts w:ascii="Times New Roman" w:hAnsi="Times New Roman" w:cs="Times New Roman"/>
          <w:sz w:val="26"/>
          <w:szCs w:val="26"/>
        </w:rPr>
        <w:t>Ngày tháng năm sinh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28/02/1978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5"/>
        <w:gridCol w:w="7290"/>
      </w:tblGrid>
      <w:tr w:rsidR="002D7179" w14:paraId="3CA13A64" w14:textId="77777777" w:rsidTr="003D53A0">
        <w:trPr>
          <w:trHeight w:val="212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A36F7D7" w14:textId="77777777" w:rsidR="002D7179" w:rsidRPr="00BD0010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001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ECBAF13" wp14:editId="37081D95">
                  <wp:extent cx="1112520" cy="1287780"/>
                  <wp:effectExtent l="0" t="0" r="0" b="7620"/>
                  <wp:docPr id="12144187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411" cy="130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EDF61" w14:textId="77777777" w:rsidR="002D7179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05C51C5" w14:textId="77777777" w:rsidR="002D7179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DỊCH VỤ ANTEN TRUYỀN HÌNH </w:t>
            </w:r>
          </w:p>
          <w:p w14:paraId="00B9E1FD" w14:textId="77777777" w:rsidR="002D7179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ANTEN BÁCH KHOA</w:t>
            </w:r>
          </w:p>
          <w:p w14:paraId="761F5E34" w14:textId="77777777" w:rsidR="002D7179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ANTEN CAO CẤP UHF – VHF MẪU MỚI, TỐT NHẤT</w:t>
            </w:r>
          </w:p>
          <w:p w14:paraId="2C6DF30B" w14:textId="77777777" w:rsidR="002D7179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 nhóm kỹ sư ĐHBK thiết kế gọn nhẹ, siêu bên</w:t>
            </w:r>
          </w:p>
          <w:p w14:paraId="1111BFA5" w14:textId="77777777" w:rsidR="002D7179" w:rsidRPr="00BD0010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BD001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Bảo đảm rõ nét từ 7 đến 10 kênh:</w:t>
            </w:r>
          </w:p>
          <w:p w14:paraId="70F1DDD4" w14:textId="77777777" w:rsidR="002D7179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0010">
              <w:rPr>
                <w:rFonts w:ascii="Times New Roman" w:hAnsi="Times New Roman" w:cs="Times New Roman"/>
                <w:sz w:val="26"/>
                <w:szCs w:val="26"/>
              </w:rPr>
              <w:sym w:font="Wingdings" w:char="F03A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VTV1, VTV2, VTV3, HTV7, HTV9, BD, VT, LA…</w:t>
            </w:r>
          </w:p>
          <w:p w14:paraId="09D7F366" w14:textId="77777777" w:rsidR="002D7179" w:rsidRPr="00441DC7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441DC7">
              <w:rPr>
                <w:rFonts w:ascii="Agency FB" w:hAnsi="Agency FB" w:cs="Times New Roman"/>
                <w:sz w:val="26"/>
                <w:szCs w:val="26"/>
              </w:rPr>
              <w:sym w:font="Wingdings" w:char="F02A"/>
            </w:r>
            <w:r w:rsidRPr="00441DC7">
              <w:rPr>
                <w:rFonts w:ascii="Agency FB" w:hAnsi="Agency FB" w:cs="Times New Roman"/>
                <w:sz w:val="26"/>
                <w:szCs w:val="26"/>
              </w:rPr>
              <w:t>119/1B3 C</w:t>
            </w:r>
            <w:r w:rsidRPr="00441DC7">
              <w:rPr>
                <w:rFonts w:ascii="Calibri" w:hAnsi="Calibri" w:cs="Calibri"/>
                <w:sz w:val="26"/>
                <w:szCs w:val="26"/>
              </w:rPr>
              <w:t>ộ</w:t>
            </w:r>
            <w:r w:rsidRPr="00441DC7">
              <w:rPr>
                <w:rFonts w:ascii="Agency FB" w:hAnsi="Agency FB" w:cs="Times New Roman"/>
                <w:sz w:val="26"/>
                <w:szCs w:val="26"/>
              </w:rPr>
              <w:t xml:space="preserve">ng Hòa P.13 </w:t>
            </w:r>
            <w:proofErr w:type="gramStart"/>
            <w:r w:rsidRPr="00441DC7">
              <w:rPr>
                <w:rFonts w:ascii="Agency FB" w:hAnsi="Agency FB" w:cs="Times New Roman"/>
                <w:sz w:val="26"/>
                <w:szCs w:val="26"/>
              </w:rPr>
              <w:t>Q.TB</w:t>
            </w:r>
            <w:proofErr w:type="gramEnd"/>
            <w:r w:rsidRPr="00441DC7">
              <w:rPr>
                <w:rFonts w:ascii="Agency FB" w:hAnsi="Agency FB" w:cs="Times New Roman"/>
                <w:sz w:val="26"/>
                <w:szCs w:val="26"/>
              </w:rPr>
              <w:t xml:space="preserve"> </w:t>
            </w:r>
            <w:r w:rsidRPr="00441DC7">
              <w:rPr>
                <w:rFonts w:ascii="Agency FB" w:hAnsi="Agency FB" w:cs="Times New Roman"/>
                <w:sz w:val="26"/>
                <w:szCs w:val="26"/>
              </w:rPr>
              <w:sym w:font="Wingdings" w:char="F028"/>
            </w:r>
            <w:r w:rsidRPr="00441DC7">
              <w:rPr>
                <w:rFonts w:ascii="Agency FB" w:hAnsi="Agency FB" w:cs="Times New Roman"/>
                <w:sz w:val="26"/>
                <w:szCs w:val="26"/>
              </w:rPr>
              <w:t>8.615.150 hay 0908.194909</w:t>
            </w:r>
          </w:p>
        </w:tc>
      </w:tr>
    </w:tbl>
    <w:p w14:paraId="1049D9DC" w14:textId="77777777" w:rsidR="002D7179" w:rsidRDefault="002D7179" w:rsidP="002D7179">
      <w:pPr>
        <w:rPr>
          <w:rFonts w:ascii="Times New Roman" w:hAnsi="Times New Roman" w:cs="Times New Roman"/>
          <w:sz w:val="26"/>
          <w:szCs w:val="26"/>
        </w:rPr>
      </w:pPr>
    </w:p>
    <w:p w14:paraId="7C3783FE" w14:textId="77777777" w:rsidR="002D7179" w:rsidRDefault="002D7179" w:rsidP="002D71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2D7179" w:rsidRPr="00896656" w14:paraId="4E8185DC" w14:textId="77777777" w:rsidTr="003D53A0">
        <w:tc>
          <w:tcPr>
            <w:tcW w:w="9620" w:type="dxa"/>
            <w:tcBorders>
              <w:top w:val="single" w:sz="24" w:space="0" w:color="auto"/>
              <w:bottom w:val="thickThinMediumGap" w:sz="24" w:space="0" w:color="auto"/>
            </w:tcBorders>
            <w:shd w:val="clear" w:color="auto" w:fill="A5C9EB" w:themeFill="text2" w:themeFillTint="40"/>
          </w:tcPr>
          <w:p w14:paraId="78CF9484" w14:textId="77777777" w:rsidR="002D7179" w:rsidRPr="00896656" w:rsidRDefault="002D7179" w:rsidP="003D53A0">
            <w:pPr>
              <w:tabs>
                <w:tab w:val="left" w:pos="3600"/>
                <w:tab w:val="left" w:leader="dot" w:pos="86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966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Cắn cổ chó, vừa lên báo, vừa được chồng!</w:t>
            </w:r>
          </w:p>
        </w:tc>
      </w:tr>
    </w:tbl>
    <w:p w14:paraId="59F93724" w14:textId="77777777" w:rsidR="002D7179" w:rsidRDefault="002D7179" w:rsidP="002D717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C54156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  <w:sectPr w:rsidR="002D7179" w:rsidSect="002D7179">
          <w:pgSz w:w="11906" w:h="16838" w:code="9"/>
          <w:pgMar w:top="1138" w:right="1138" w:bottom="1138" w:left="1138" w:header="720" w:footer="720" w:gutter="0"/>
          <w:cols w:space="720"/>
          <w:docGrid w:linePitch="360"/>
        </w:sectPr>
      </w:pPr>
    </w:p>
    <w:p w14:paraId="5268513D" w14:textId="77777777" w:rsidR="002D7179" w:rsidRPr="008679D9" w:rsidRDefault="002D7179" w:rsidP="002D7179">
      <w:pPr>
        <w:keepNext/>
        <w:framePr w:dropCap="drop" w:lines="2" w:w="409" w:h="637" w:hRule="exact" w:wrap="around" w:vAnchor="text" w:hAnchor="page" w:x="1237" w:y="31"/>
        <w:tabs>
          <w:tab w:val="left" w:pos="3600"/>
          <w:tab w:val="left" w:leader="dot" w:pos="8640"/>
        </w:tabs>
        <w:spacing w:after="0" w:line="625" w:lineRule="exact"/>
        <w:jc w:val="both"/>
        <w:textAlignment w:val="baseline"/>
        <w:rPr>
          <w:rFonts w:ascii="Script MT Bold" w:hAnsi="Script MT Bold" w:cs="Times New Roman"/>
          <w:position w:val="-2"/>
          <w:sz w:val="66"/>
          <w:szCs w:val="26"/>
        </w:rPr>
      </w:pPr>
      <w:r w:rsidRPr="008679D9">
        <w:rPr>
          <w:rFonts w:ascii="Script MT Bold" w:hAnsi="Script MT Bold" w:cs="Times New Roman"/>
          <w:position w:val="-2"/>
          <w:sz w:val="66"/>
          <w:szCs w:val="26"/>
        </w:rPr>
        <w:t>C</w:t>
      </w:r>
    </w:p>
    <w:p w14:paraId="07017891" w14:textId="77777777" w:rsidR="002D7179" w:rsidRPr="00DD7C41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sz w:val="26"/>
          <w:szCs w:val="26"/>
        </w:rPr>
      </w:pPr>
      <w:r w:rsidRPr="00DD7C41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D63A103" wp14:editId="0224DFAA">
            <wp:simplePos x="0" y="0"/>
            <wp:positionH relativeFrom="margin">
              <wp:posOffset>2378710</wp:posOffset>
            </wp:positionH>
            <wp:positionV relativeFrom="paragraph">
              <wp:posOffset>323850</wp:posOffset>
            </wp:positionV>
            <wp:extent cx="1196340" cy="1136650"/>
            <wp:effectExtent l="0" t="0" r="3810" b="6350"/>
            <wp:wrapSquare wrapText="bothSides"/>
            <wp:docPr id="43694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656">
        <w:rPr>
          <w:rFonts w:ascii="Times New Roman" w:hAnsi="Times New Roman" w:cs="Times New Roman"/>
          <w:sz w:val="26"/>
          <w:szCs w:val="26"/>
        </w:rPr>
        <w:t xml:space="preserve">ụ bà </w:t>
      </w:r>
      <w:proofErr w:type="gramStart"/>
      <w:r w:rsidRPr="00896656">
        <w:rPr>
          <w:rFonts w:ascii="Times New Roman" w:hAnsi="Times New Roman" w:cs="Times New Roman"/>
          <w:sz w:val="26"/>
          <w:szCs w:val="26"/>
        </w:rPr>
        <w:t>M.Hargrove</w:t>
      </w:r>
      <w:proofErr w:type="gramEnd"/>
      <w:r w:rsidRPr="00896656">
        <w:rPr>
          <w:rFonts w:ascii="Times New Roman" w:hAnsi="Times New Roman" w:cs="Times New Roman"/>
          <w:sz w:val="26"/>
          <w:szCs w:val="26"/>
        </w:rPr>
        <w:t>, 73 tuổi, người bang Florida (Hoa Kỳ), sẽ cưới người bạn cũ hơn mình 2 tuổi sau khi cụ được lên báo qua một vụ việc khó tin. Số là cụ Hargrove đã cắn vào cổ… một con chó bul</w:t>
      </w:r>
      <w:r>
        <w:rPr>
          <w:rFonts w:ascii="Times New Roman" w:hAnsi="Times New Roman" w:cs="Times New Roman"/>
          <w:sz w:val="26"/>
          <w:szCs w:val="26"/>
        </w:rPr>
        <w:t>l</w:t>
      </w:r>
    </w:p>
    <w:p w14:paraId="5E7AF943" w14:textId="77777777" w:rsidR="002D7179" w:rsidRPr="00896656" w:rsidRDefault="002D7179" w:rsidP="002D7179">
      <w:pPr>
        <w:tabs>
          <w:tab w:val="left" w:pos="3600"/>
          <w:tab w:val="left" w:pos="4410"/>
          <w:tab w:val="left" w:leader="dot" w:pos="8640"/>
        </w:tabs>
        <w:spacing w:line="276" w:lineRule="auto"/>
        <w:ind w:right="45"/>
        <w:rPr>
          <w:rFonts w:ascii="Times New Roman" w:hAnsi="Times New Roman" w:cs="Times New Roman"/>
          <w:sz w:val="26"/>
          <w:szCs w:val="26"/>
        </w:rPr>
      </w:pPr>
      <w:r w:rsidRPr="00896656">
        <w:rPr>
          <w:rFonts w:ascii="Times New Roman" w:hAnsi="Times New Roman" w:cs="Times New Roman"/>
          <w:sz w:val="26"/>
          <w:szCs w:val="26"/>
        </w:rPr>
        <w:t xml:space="preserve">hung dữ sau khi nó tấn công chú chó 9 tháng tuổi của cụ. Con chó bỏ đi nhưng quay lại nhe răng “hăm dọa” cụ </w:t>
      </w:r>
      <w:proofErr w:type="gramStart"/>
      <w:r w:rsidRPr="00896656">
        <w:rPr>
          <w:rFonts w:ascii="Times New Roman" w:hAnsi="Times New Roman" w:cs="Times New Roman"/>
          <w:sz w:val="26"/>
          <w:szCs w:val="26"/>
        </w:rPr>
        <w:t>và  lập</w:t>
      </w:r>
      <w:proofErr w:type="gramEnd"/>
      <w:r w:rsidRPr="00896656">
        <w:rPr>
          <w:rFonts w:ascii="Times New Roman" w:hAnsi="Times New Roman" w:cs="Times New Roman"/>
          <w:sz w:val="26"/>
          <w:szCs w:val="26"/>
        </w:rPr>
        <w:t xml:space="preserve"> tức bị cụ… cắn tiếp. Sau đó, một người hàng xóm đã giúp cụ đuổi con chó đi.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6656">
        <w:rPr>
          <w:rFonts w:ascii="Times New Roman" w:hAnsi="Times New Roman" w:cs="Times New Roman"/>
          <w:sz w:val="26"/>
          <w:szCs w:val="26"/>
        </w:rPr>
        <w:t>Cụ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96656">
        <w:rPr>
          <w:rFonts w:ascii="Times New Roman" w:hAnsi="Times New Roman" w:cs="Times New Roman"/>
          <w:sz w:val="26"/>
          <w:szCs w:val="26"/>
        </w:rPr>
        <w:t>ông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896656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896656">
        <w:rPr>
          <w:rFonts w:ascii="Times New Roman" w:hAnsi="Times New Roman" w:cs="Times New Roman"/>
          <w:sz w:val="26"/>
          <w:szCs w:val="26"/>
        </w:rPr>
        <w:t>.Godwin đã gọi cho cụ bà M.Hargrove sau khi đọc báo về tin này.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6656">
        <w:rPr>
          <w:rFonts w:ascii="Times New Roman" w:hAnsi="Times New Roman" w:cs="Times New Roman"/>
          <w:sz w:val="26"/>
          <w:szCs w:val="26"/>
        </w:rPr>
        <w:t>Cả hai đều đang ở góa và gặp nhau lần đầu cách đây hơn nửa thế kỷ!</w:t>
      </w:r>
    </w:p>
    <w:p w14:paraId="2EB96E16" w14:textId="77777777" w:rsidR="002D7179" w:rsidRDefault="002D7179" w:rsidP="002D717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  <w:sectPr w:rsidR="002D7179" w:rsidSect="002D7179">
          <w:type w:val="continuous"/>
          <w:pgSz w:w="11906" w:h="16838" w:code="9"/>
          <w:pgMar w:top="1138" w:right="1138" w:bottom="1138" w:left="1138" w:header="720" w:footer="720" w:gutter="0"/>
          <w:cols w:num="2" w:sep="1" w:space="720"/>
          <w:docGrid w:linePitch="360"/>
        </w:sectPr>
      </w:pPr>
    </w:p>
    <w:p w14:paraId="1AC1074E" w14:textId="77777777" w:rsidR="002D7179" w:rsidRDefault="002D7179" w:rsidP="002D717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41EF7C" w14:textId="77777777" w:rsidR="002D7179" w:rsidRDefault="002D7179" w:rsidP="002D7179">
      <w:pPr>
        <w:rPr>
          <w:rFonts w:ascii="Times New Roman" w:hAnsi="Times New Roman" w:cs="Times New Roman"/>
          <w:sz w:val="26"/>
          <w:szCs w:val="26"/>
        </w:rPr>
      </w:pPr>
    </w:p>
    <w:p w14:paraId="4E8D5212" w14:textId="77777777" w:rsidR="002D7179" w:rsidRDefault="002D7179" w:rsidP="002D7179">
      <w:pPr>
        <w:rPr>
          <w:rFonts w:ascii="Times New Roman" w:hAnsi="Times New Roman" w:cs="Times New Roman"/>
          <w:sz w:val="26"/>
          <w:szCs w:val="26"/>
        </w:rPr>
      </w:pPr>
    </w:p>
    <w:p w14:paraId="1E925748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2B175B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2BF2B8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0B7601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BAD330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44B593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F699C7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7624CF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6EF7E9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2986E7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291CEB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47246A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4C9D19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339077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39EA8A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E78AA5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45BB89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385E06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7BD6A9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E6DA01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460C37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4F6821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5AA524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7DFFD0" w14:textId="77777777" w:rsidR="002D7179" w:rsidRDefault="002D7179" w:rsidP="002D7179">
      <w:pPr>
        <w:tabs>
          <w:tab w:val="left" w:pos="3600"/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EF29F6" w14:textId="77777777" w:rsidR="00DA5D78" w:rsidRDefault="00DA5D78"/>
    <w:sectPr w:rsidR="00DA5D78" w:rsidSect="002D7179">
      <w:type w:val="continuous"/>
      <w:pgSz w:w="11906" w:h="16838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11F4"/>
    <w:multiLevelType w:val="hybridMultilevel"/>
    <w:tmpl w:val="75164FFE"/>
    <w:lvl w:ilvl="0" w:tplc="22906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2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79"/>
    <w:rsid w:val="00264495"/>
    <w:rsid w:val="002D7179"/>
    <w:rsid w:val="00DA5D78"/>
    <w:rsid w:val="00D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CEFF"/>
  <w15:chartTrackingRefBased/>
  <w15:docId w15:val="{C4424CC6-AA12-45E0-8CFA-95CD99C0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79"/>
  </w:style>
  <w:style w:type="paragraph" w:styleId="Heading1">
    <w:name w:val="heading 1"/>
    <w:basedOn w:val="Normal"/>
    <w:next w:val="Normal"/>
    <w:link w:val="Heading1Char"/>
    <w:uiPriority w:val="9"/>
    <w:qFormat/>
    <w:rsid w:val="002D7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1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7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Thành</dc:creator>
  <cp:keywords/>
  <dc:description/>
  <cp:lastModifiedBy>Lê Việt Thành</cp:lastModifiedBy>
  <cp:revision>1</cp:revision>
  <dcterms:created xsi:type="dcterms:W3CDTF">2024-11-11T11:51:00Z</dcterms:created>
  <dcterms:modified xsi:type="dcterms:W3CDTF">2024-11-11T11:52:00Z</dcterms:modified>
</cp:coreProperties>
</file>