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MBTI 性格测评程序 · 产品需求文档（PRD）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Product Requirements Document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v1.0 · MBTI 性格测评程序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MBTI 性格测评程序 · 产品需求文档（PRD）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1. 产品概述</w:t>
        </w:r>
      </w:hyperlink>
    </w:p>
    <w:p>
      <w:pPr>
        <w:pStyle w:val="TOC3"/>
      </w:pPr>
      <w:hyperlink w:anchor="toc_auto_2" w:history="1">
        <w:r>
          <w:rPr>
            <w:rStyle w:val="Hyperlink"/>
          </w:rPr>
          <w:t>1.1 背景与问题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1.2 产品定位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1.3 价值主张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1.4 成功指标（MVP）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2. 目标用户与使用场景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2.1 用户画像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2.2 核心使用场景与用户故事</w:t>
        </w:r>
      </w:hyperlink>
    </w:p>
    <w:p>
      <w:pPr>
        <w:pStyle w:val="TOC2"/>
      </w:pPr>
      <w:hyperlink w:anchor="toc_auto_9" w:history="1">
        <w:r>
          <w:rPr>
            <w:rStyle w:val="Hyperlink"/>
          </w:rPr>
          <w:t>3. 功能需求</w:t>
        </w:r>
      </w:hyperlink>
    </w:p>
    <w:p>
      <w:pPr>
        <w:pStyle w:val="TOC3"/>
      </w:pPr>
      <w:hyperlink w:anchor="toc_auto_10" w:history="1">
        <w:r>
          <w:rPr>
            <w:rStyle w:val="Hyperlink"/>
          </w:rPr>
          <w:t>3.1 功能清单与优先级</w:t>
        </w:r>
      </w:hyperlink>
    </w:p>
    <w:p>
      <w:pPr>
        <w:pStyle w:val="TOC3"/>
      </w:pPr>
      <w:hyperlink w:anchor="toc_auto_11" w:history="1">
        <w:r>
          <w:rPr>
            <w:rStyle w:val="Hyperlink"/>
          </w:rPr>
          <w:t>3.2 FR-1 测评答题（P0）</w:t>
        </w:r>
      </w:hyperlink>
    </w:p>
    <w:p>
      <w:pPr>
        <w:pStyle w:val="TOC3"/>
      </w:pPr>
      <w:hyperlink w:anchor="toc_auto_12" w:history="1">
        <w:r>
          <w:rPr>
            <w:rStyle w:val="Hyperlink"/>
          </w:rPr>
          <w:t>3.3 FR-2 倾向强度计分（P0）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3.4 FR-3 结果页（P0）</w:t>
        </w:r>
      </w:hyperlink>
    </w:p>
    <w:p>
      <w:pPr>
        <w:pStyle w:val="TOC3"/>
      </w:pPr>
      <w:hyperlink w:anchor="toc_auto_14" w:history="1">
        <w:r>
          <w:rPr>
            <w:rStyle w:val="Hyperlink"/>
          </w:rPr>
          <w:t>3.5 FR-4 分享卡片（P0）</w:t>
        </w:r>
      </w:hyperlink>
    </w:p>
    <w:p>
      <w:pPr>
        <w:pStyle w:val="TOC3"/>
      </w:pPr>
      <w:hyperlink w:anchor="toc_auto_15" w:history="1">
        <w:r>
          <w:rPr>
            <w:rStyle w:val="Hyperlink"/>
          </w:rPr>
          <w:t>3.6 FR-5 开始页与流程控制（P0）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3.7 后续迭代需求（P1 / P2）</w:t>
        </w:r>
      </w:hyperlink>
    </w:p>
    <w:p>
      <w:pPr>
        <w:pStyle w:val="TOC2"/>
      </w:pPr>
      <w:hyperlink w:anchor="toc_auto_17" w:history="1">
        <w:r>
          <w:rPr>
            <w:rStyle w:val="Hyperlink"/>
          </w:rPr>
          <w:t>4. 页面结构与交互流程</w:t>
        </w:r>
      </w:hyperlink>
    </w:p>
    <w:p>
      <w:pPr>
        <w:pStyle w:val="TOC3"/>
      </w:pPr>
      <w:hyperlink w:anchor="toc_auto_18" w:history="1">
        <w:r>
          <w:rPr>
            <w:rStyle w:val="Hyperlink"/>
          </w:rPr>
          <w:t>4.1 页面清单</w:t>
        </w:r>
      </w:hyperlink>
    </w:p>
    <w:p>
      <w:pPr>
        <w:pStyle w:val="TOC3"/>
      </w:pPr>
      <w:hyperlink w:anchor="toc_auto_19" w:history="1">
        <w:r>
          <w:rPr>
            <w:rStyle w:val="Hyperlink"/>
          </w:rPr>
          <w:t>4.2 核心流程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4.3 边界与异常处理</w:t>
        </w:r>
      </w:hyperlink>
    </w:p>
    <w:p>
      <w:pPr>
        <w:pStyle w:val="TOC2"/>
      </w:pPr>
      <w:hyperlink w:anchor="toc_auto_21" w:history="1">
        <w:r>
          <w:rPr>
            <w:rStyle w:val="Hyperlink"/>
          </w:rPr>
          <w:t>5. 非功能需求</w:t>
        </w:r>
      </w:hyperlink>
    </w:p>
    <w:p>
      <w:pPr>
        <w:pStyle w:val="TOC2"/>
      </w:pPr>
      <w:hyperlink w:anchor="toc_auto_22" w:history="1">
        <w:r>
          <w:rPr>
            <w:rStyle w:val="Hyperlink"/>
          </w:rPr>
          <w:t>6. 运营与统计需求（后续迭代）</w:t>
        </w:r>
      </w:hyperlink>
    </w:p>
    <w:p>
      <w:pPr>
        <w:pStyle w:val="TOC2"/>
      </w:pPr>
      <w:hyperlink w:anchor="toc_auto_23" w:history="1">
        <w:r>
          <w:rPr>
            <w:rStyle w:val="Hyperlink"/>
          </w:rPr>
          <w:t>7. 里程碑与迭代规划</w:t>
        </w:r>
      </w:hyperlink>
    </w:p>
    <w:p>
      <w:pPr>
        <w:pStyle w:val="TOC2"/>
      </w:pPr>
      <w:hyperlink w:anchor="toc_auto_24" w:history="1">
        <w:r>
          <w:rPr>
            <w:rStyle w:val="Hyperlink"/>
          </w:rPr>
          <w:t>8. 明确不做的事（Non-goals）</w:t>
        </w:r>
      </w:hyperlink>
    </w:p>
    <w:p>
      <w:pPr>
        <w:pStyle w:val="TOC2"/>
      </w:pPr>
      <w:hyperlink w:anchor="toc_auto_25" w:history="1">
        <w:r>
          <w:rPr>
            <w:rStyle w:val="Hyperlink"/>
          </w:rPr>
          <w:t>9. 风险与开放问题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t xml:space="preserve">﻿</w:t>
      </w:r>
    </w:p>
    <w:p>
      <w:pPr>
        <w:ind w:firstLine="480"/>
      </w:pPr>
      <w:r>
        <w:rPr>
          <w:b/>
          <w:bCs/>
        </w:rPr>
        <w:t xml:space="preserve">版本</w:t>
      </w:r>
      <w:r>
        <w:t xml:space="preserve">：v1.0（与 SPEC v1.0 对应，已进入开发）</w:t>
      </w:r>
    </w:p>
    <w:p>
      <w:pPr>
        <w:ind w:firstLine="480"/>
      </w:pPr>
      <w:r>
        <w:rPr>
          <w:b/>
          <w:bCs/>
        </w:rPr>
        <w:t xml:space="preserve">日期</w:t>
      </w:r>
      <w:r>
        <w:t xml:space="preserve">：2026-09-15</w:t>
      </w:r>
    </w:p>
    <w:p>
      <w:pPr>
        <w:ind w:firstLine="480"/>
      </w:pPr>
      <w:r>
        <w:rPr>
          <w:b/>
          <w:bCs/>
        </w:rPr>
        <w:t xml:space="preserve">状态</w:t>
      </w:r>
      <w:r>
        <w:t xml:space="preserve">：已确认；配套实现见 </w:t>
      </w:r>
      <w:r>
        <w:rPr>
          <w:rFonts w:ascii="Consolas" w:cs="Consolas" w:eastAsia="Consolas" w:hAnsi="Consolas"/>
        </w:rPr>
        <w:t xml:space="preserve">index.html</w:t>
      </w:r>
      <w:r>
        <w:t xml:space="preserve">（单文件纯前端 H5）</w:t>
      </w:r>
    </w:p>
    <w:p>
      <w:pPr>
        <w:ind w:firstLine="480"/>
      </w:pPr>
      <w:r>
        <w:rPr>
          <w:b/>
          <w:bCs/>
        </w:rPr>
        <w:t xml:space="preserve">关联文档</w:t>
      </w:r>
      <w:r>
        <w:t xml:space="preserve">：</w:t>
      </w:r>
      <w:r>
        <w:rPr>
          <w:rFonts w:ascii="Consolas" w:cs="Consolas" w:eastAsia="Consolas" w:hAnsi="Consolas"/>
        </w:rPr>
        <w:t xml:space="preserve">SPEC.md</w:t>
      </w:r>
      <w:r>
        <w:t xml:space="preserve">（需求规格说明书，7 大章节）</w:t>
      </w:r>
    </w:p>
    <w:p>
      <w:pPr>
        <w:ind w:firstLine="480"/>
      </w:pPr>
      <w:r>
        <w:rPr>
          <w:b/>
          <w:bCs/>
        </w:rPr>
        <w:t xml:space="preserve">文档目的</w:t>
      </w:r>
      <w:r>
        <w:t xml:space="preserve">：面向产品、研发与运营，将已确认的产品决策转化为可执行的功能需求、优先级、验收标准与迭代规划。</w:t>
      </w: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产品概述</w:t>
      </w:r>
      <w:bookmarkEnd w:id="1"/>
    </w:p>
    <w:p>
      <w:pPr>
        <w:pStyle w:val="Heading3"/>
        <w:spacing w:after="120" w:before="120"/>
        <w:outlineLvl w:val="2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背景与问题</w:t>
      </w:r>
      <w:bookmarkEnd w:id="2"/>
    </w:p>
    <w:p>
      <w:pPr>
        <w:ind w:firstLine="480"/>
      </w:pPr>
      <w:r>
        <w:t xml:space="preserve">中文互联网上缺少一个"专业内核 + 社交外壳"的免费 MBTI 测评工具：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海外主流产品</w:t>
      </w:r>
      <w:r>
        <w:t xml:space="preserve">（如 16Personalities）：国内访问慢、加载不稳定、语境偏英文文化；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国内现有测评</w:t>
      </w:r>
      <w:r>
        <w:t xml:space="preserve">普遍两极分化：要么过度娱乐化、计分随意，深度爱好者不认可；要么过于严肃冗长、界面陈旧，年轻用户没有分享欲望；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多数测评要求注册登录</w:t>
      </w:r>
      <w:r>
        <w:t xml:space="preserve">，收集个人信息，抬高使用门槛并带来隐私顾虑。</w:t>
      </w:r>
    </w:p>
    <w:p>
      <w:pPr>
        <w:pStyle w:val="Heading3"/>
        <w:spacing w:after="120" w:before="120"/>
        <w:outlineLvl w:val="2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产品定位</w:t>
      </w:r>
      <w:bookmarkEnd w:id="3"/>
    </w:p>
    <w:p>
      <w:pPr>
        <w:ind w:firstLine="480"/>
      </w:pPr>
      <w:r>
        <w:rPr>
          <w:b/>
          <w:bCs/>
        </w:rPr>
        <w:t xml:space="preserve">一句话定位</w:t>
      </w:r>
      <w:r>
        <w:t xml:space="preserve">：面向中文互联网用户的免费、无门槛、专业与趣味平衡的手机端 MBTI 测评工具。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定位要素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核心用户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年轻社交圈用户（传播主力）与 MBTI 深度爱好者（口碑群体）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核心问题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 分钟获得可信的性格画像，并让它"值得晒"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产品形态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 H5（微信内置浏览器优先兼容），零注册、匿名、本地计分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竞争策略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"专业内核、年轻外壳"：计分逻辑经得起爱好者推敲，呈现方式经得起年轻人转发</w:t>
            </w:r>
          </w:p>
        </w:tc>
      </w:tr>
    </w:tbl>
    <w:p>
      <w:pPr>
        <w:pStyle w:val="Heading3"/>
        <w:spacing w:after="120" w:before="120"/>
        <w:outlineLvl w:val="2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价值主张</w:t>
      </w:r>
      <w:bookmarkEnd w:id="4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对用户</w:t>
      </w:r>
      <w:r>
        <w:t xml:space="preserve">：无需注册登录，约 10 分钟即可获得四维度倾向强度分析的性格画像，同时看到优势与盲区；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对传播</w:t>
      </w:r>
      <w:r>
        <w:t xml:space="preserve">：一键生成精美结果卡片，测评结果成为年轻人的"社交货币"；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对产品</w:t>
      </w:r>
      <w:r>
        <w:t xml:space="preserve">：纯前端零后端，无数据存储与合规负担，单文件即可部署，传播成本极低。</w:t>
      </w:r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1.4 成功指标（MVP）</w:t>
      </w:r>
      <w:bookmarkEnd w:id="5"/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闭环可用</w:t>
      </w:r>
      <w:r>
        <w:t xml:space="preserve">：打开链接 → 答题 → 出结果 → 生成分享卡片，全流程在 iOS Safari、微信内置浏览器、Android Chrome 完整跑通；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无重大缺陷</w:t>
      </w:r>
      <w:r>
        <w:t xml:space="preserve">：核心流程零阻断性错误，边界情况不崩溃；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流畅体验</w:t>
      </w:r>
      <w:r>
        <w:t xml:space="preserve">：国内主流网络下快速可交互，答题至出结果全程无明显卡顿；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内容完整</w:t>
      </w:r>
      <w:r>
        <w:t xml:space="preserve">：16 型人格文案完整覆盖，无错别字，文案与计分结果一致。</w:t>
      </w:r>
    </w:p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目标用户与使用场景</w:t>
      </w:r>
      <w:bookmarkEnd w:id="6"/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用户画像</w:t>
      </w:r>
      <w:bookmarkEnd w:id="7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画像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年轻社交圈用户（核心）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MBTI 深度爱好者（口碑）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年龄/身份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18-30 岁，学生与职场新人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20-40 岁，对心理学/人格理论感兴趣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渠道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微信朋友圈、小红书、微信群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社区、豆瓣、知乎、B站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诉求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好玩、好看、好分享；社交话题（i人/e人）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结果"准"、逻辑可信；在意计分严谨度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顾虑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注册太麻烦、页面太慢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题目是否专业、是否只是娱乐化的玄学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触发场景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刷到他人分享的测评卡片 → 点开即测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主动搜索 MBTI 测评，对比多个工具</w:t>
            </w:r>
          </w:p>
        </w:tc>
      </w:tr>
    </w:tbl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核心使用场景与用户故事</w:t>
      </w:r>
      <w:bookmarkEnd w:id="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用户故事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对应功能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作为年轻用户，我在朋友圈看到他人分享的 MBTI 卡片，希望点开链接就能测，不需要注册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 / FR-5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作为测评用户，我希望答题轻快不枯燥，答错能回退修改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作为认真用户，我不满足于 4 个字母，希望看到每个维度的倾向强度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FR-2 / FR-3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作为社交用户，我希望一键生成精美的结果卡片，保存后转发给朋友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 MBTI 爱好者，我希望中间型（临界）用户被如实标注，而不是被强行归入某一型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FR-2 / FR-3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作为隐私敏感用户，我希望全程不注册、不留痕、不上传任何数据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全局约束</w:t>
            </w:r>
          </w:p>
        </w:tc>
      </w:tr>
    </w:tbl>
    <w:p>
      <w:pPr>
        <w:pStyle w:val="Heading2"/>
        <w:spacing w:after="180" w:before="180"/>
        <w:outlineLvl w:val="1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功能需求</w:t>
      </w:r>
      <w:bookmarkEnd w:id="9"/>
    </w:p>
    <w:p>
      <w:pPr>
        <w:pStyle w:val="Heading3"/>
        <w:spacing w:after="120" w:before="120"/>
        <w:outlineLvl w:val="2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功能清单与优先级</w:t>
      </w:r>
      <w:bookmarkEnd w:id="10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测评答题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核心链路，必须有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倾向强度计分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核心链路，必须有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核心链路，必须有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分享卡片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传播引擎，必须有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开始页与流程控制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引导与过渡，必须有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匿名统计与埋点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数据化运营，后续迭代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二维码/短链分享能力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增强传播，待部署后评估</w:t>
            </w:r>
          </w:p>
        </w:tc>
      </w:tr>
    </w:tbl>
    <w:p>
      <w:pPr>
        <w:pStyle w:val="Heading3"/>
        <w:spacing w:after="120" w:before="120"/>
        <w:outlineLvl w:val="2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FR-1 测评答题（P0）</w:t>
      </w:r>
      <w:bookmarkEnd w:id="11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：用户进入测评后，逐题作答，系统提供进度反馈与回退能力。</w:t>
      </w:r>
    </w:p>
    <w:p>
      <w:pPr>
        <w:ind w:firstLine="480"/>
      </w:pPr>
      <w:r>
        <w:rPr>
          <w:b/>
          <w:bCs/>
        </w:rPr>
        <w:t xml:space="preserve">功能点</w:t>
      </w:r>
      <w:r>
        <w:t xml:space="preserve">：</w:t>
      </w:r>
    </w:p>
    <w:p>
      <w:pPr>
        <w:pStyle w:val="ListParagraph"/>
        <w:numPr>
          <w:ilvl w:val="0"/>
          <w:numId w:val="5"/>
        </w:numPr>
      </w:pPr>
      <w:r>
        <w:t xml:space="preserve">题库规模：40 题（落在 SPEC 32-48 题区间内），覆盖四个维度，每维度 10 题；</w:t>
      </w:r>
    </w:p>
    <w:p>
      <w:pPr>
        <w:pStyle w:val="ListParagraph"/>
        <w:numPr>
          <w:ilvl w:val="0"/>
          <w:numId w:val="5"/>
        </w:numPr>
      </w:pPr>
      <w:r>
        <w:t xml:space="preserve">题目结构：交叉排列（同一维度不连续超过 2 题），每维度正反向各 5 题（防止答题定势）；</w:t>
      </w:r>
    </w:p>
    <w:p>
      <w:pPr>
        <w:pStyle w:val="ListParagraph"/>
        <w:numPr>
          <w:ilvl w:val="0"/>
          <w:numId w:val="5"/>
        </w:numPr>
      </w:pPr>
      <w:r>
        <w:t xml:space="preserve">选项：5 级量表（非常同意 / 比较同意 / 不确定 / 不太同意 / 非常不同意），对应分值 +2、+1、0、-1、-2；</w:t>
      </w:r>
    </w:p>
    <w:p>
      <w:pPr>
        <w:pStyle w:val="ListParagraph"/>
        <w:numPr>
          <w:ilvl w:val="0"/>
          <w:numId w:val="5"/>
        </w:numPr>
      </w:pPr>
      <w:r>
        <w:t xml:space="preserve">进度反馈：顶部进度条 + 题号（如 12 / 40）；</w:t>
      </w:r>
    </w:p>
    <w:p>
      <w:pPr>
        <w:pStyle w:val="ListParagraph"/>
        <w:numPr>
          <w:ilvl w:val="0"/>
          <w:numId w:val="5"/>
        </w:numPr>
      </w:pPr>
      <w:r>
        <w:t xml:space="preserve">回退能力：任意题目可返回上一题，原答案高亮保留、可修改；</w:t>
      </w:r>
    </w:p>
    <w:p>
      <w:pPr>
        <w:pStyle w:val="ListParagraph"/>
        <w:numPr>
          <w:ilvl w:val="0"/>
          <w:numId w:val="5"/>
        </w:numPr>
      </w:pPr>
      <w:r>
        <w:t xml:space="preserve">自动流转：选择后短暂高亮（约 0.3 秒）自动进入下一题，第 40 题后进入分析页。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</w:t>
      </w:r>
    </w:p>
    <w:p>
      <w:pPr>
        <w:pStyle w:val="ListParagraph"/>
        <w:numPr>
          <w:ilvl w:val="0"/>
          <w:numId w:val="6"/>
        </w:numPr>
      </w:pPr>
      <w:r>
        <w:t xml:space="preserve">40 题全部作答可达结果页，无遗漏无卡死；</w:t>
      </w:r>
    </w:p>
    <w:p>
      <w:pPr>
        <w:pStyle w:val="ListParagraph"/>
        <w:numPr>
          <w:ilvl w:val="0"/>
          <w:numId w:val="6"/>
        </w:numPr>
      </w:pPr>
      <w:r>
        <w:t xml:space="preserve">回退后原答案保留并可修改；</w:t>
      </w:r>
    </w:p>
    <w:p>
      <w:pPr>
        <w:pStyle w:val="ListParagraph"/>
        <w:numPr>
          <w:ilvl w:val="0"/>
          <w:numId w:val="6"/>
        </w:numPr>
      </w:pPr>
      <w:r>
        <w:t xml:space="preserve">快速连续点击不产生跳题、重复题或崩溃；</w:t>
      </w:r>
    </w:p>
    <w:p>
      <w:pPr>
        <w:pStyle w:val="ListParagraph"/>
        <w:numPr>
          <w:ilvl w:val="0"/>
          <w:numId w:val="6"/>
        </w:numPr>
      </w:pPr>
      <w:r>
        <w:t xml:space="preserve">微信内置浏览器与 iOS/Android 主流浏览器表现一致。</w:t>
      </w:r>
    </w:p>
    <w:p>
      <w:pPr>
        <w:pStyle w:val="Heading3"/>
        <w:spacing w:after="120" w:before="120"/>
        <w:outlineLvl w:val="2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FR-2 倾向强度计分（P0）</w:t>
      </w:r>
      <w:bookmarkEnd w:id="12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：基于四维度（E/I、S/N、T/F、J/P）分别计算倾向百分比，识别"中间型"用户。</w:t>
      </w:r>
    </w:p>
    <w:p>
      <w:pPr>
        <w:ind w:firstLine="480"/>
      </w:pPr>
      <w:r>
        <w:rPr>
          <w:b/>
          <w:bCs/>
        </w:rPr>
        <w:t xml:space="preserve">计分规则</w:t>
      </w:r>
      <w:r>
        <w:t xml:space="preserve">：</w:t>
      </w:r>
    </w:p>
    <w:p>
      <w:pPr>
        <w:pStyle w:val="ListParagraph"/>
        <w:numPr>
          <w:ilvl w:val="0"/>
          <w:numId w:val="7"/>
        </w:numPr>
      </w:pPr>
      <w:r>
        <w:t xml:space="preserve">原始分 raw：每题得分 × 方向（±1）累加，单维度范围 [-20, 20]；</w:t>
      </w:r>
    </w:p>
    <w:p>
      <w:pPr>
        <w:pStyle w:val="ListParagraph"/>
        <w:numPr>
          <w:ilvl w:val="0"/>
          <w:numId w:val="7"/>
        </w:numPr>
      </w:pPr>
      <w:r>
        <w:t xml:space="preserve">倾向百分比：pct = (|raw| + 20) / 40 × 100%，范围 [50%, 100%]；</w:t>
      </w:r>
    </w:p>
    <w:p>
      <w:pPr>
        <w:pStyle w:val="ListParagraph"/>
        <w:numPr>
          <w:ilvl w:val="0"/>
          <w:numId w:val="7"/>
        </w:numPr>
      </w:pPr>
      <w:r>
        <w:t xml:space="preserve">强度分级：≥70% 显著 / ≥60% 明显 / ≥55% 轻微 / &lt;55% 临界；</w:t>
      </w:r>
    </w:p>
    <w:p>
      <w:pPr>
        <w:pStyle w:val="ListParagraph"/>
        <w:numPr>
          <w:ilvl w:val="0"/>
          <w:numId w:val="7"/>
        </w:numPr>
      </w:pPr>
      <w:r>
        <w:t xml:space="preserve">平局处理：raw = 0 时取维度左字母作为类型代码，并明确标注"两极均衡"；</w:t>
      </w:r>
    </w:p>
    <w:p>
      <w:pPr>
        <w:pStyle w:val="ListParagraph"/>
        <w:numPr>
          <w:ilvl w:val="0"/>
          <w:numId w:val="7"/>
        </w:numPr>
      </w:pPr>
      <w:r>
        <w:t xml:space="preserve">计分全程在用户设备本地完成，不发起任何网络请求。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</w:t>
      </w:r>
    </w:p>
    <w:p>
      <w:pPr>
        <w:pStyle w:val="ListParagraph"/>
        <w:numPr>
          <w:ilvl w:val="0"/>
          <w:numId w:val="8"/>
        </w:numPr>
      </w:pPr>
      <w:r>
        <w:t xml:space="preserve">定向作答（极端一致）可得到 100% 显著结果；</w:t>
      </w:r>
    </w:p>
    <w:p>
      <w:pPr>
        <w:pStyle w:val="ListParagraph"/>
        <w:numPr>
          <w:ilvl w:val="0"/>
          <w:numId w:val="8"/>
        </w:numPr>
      </w:pPr>
      <w:r>
        <w:t xml:space="preserve">全部中立时各维度 50% 且标注"两极均衡"；</w:t>
      </w:r>
    </w:p>
    <w:p>
      <w:pPr>
        <w:pStyle w:val="ListParagraph"/>
        <w:numPr>
          <w:ilvl w:val="0"/>
          <w:numId w:val="8"/>
        </w:numPr>
      </w:pPr>
      <w:r>
        <w:t xml:space="preserve">任一维度百分比始终落在 [50, 100]；</w:t>
      </w:r>
    </w:p>
    <w:p>
      <w:pPr>
        <w:pStyle w:val="ListParagraph"/>
        <w:numPr>
          <w:ilvl w:val="0"/>
          <w:numId w:val="8"/>
        </w:numPr>
      </w:pPr>
      <w:r>
        <w:t xml:space="preserve">单位维度倾向增强时，该方向百分比单调不减。</w:t>
      </w:r>
    </w:p>
    <w:p>
      <w:pPr>
        <w:pStyle w:val="Heading3"/>
        <w:spacing w:after="120" w:before="120"/>
        <w:outlineLvl w:val="2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 FR-3 结果页（P0）</w:t>
      </w:r>
      <w:bookmarkEnd w:id="13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：测评完成后展示性格类型画像，包含类型称号、维度图表、优势与盲区。</w:t>
      </w:r>
    </w:p>
    <w:p>
      <w:pPr>
        <w:ind w:firstLine="480"/>
      </w:pPr>
      <w:r>
        <w:rPr>
          <w:b/>
          <w:bCs/>
        </w:rPr>
        <w:t xml:space="preserve">页面模块</w:t>
      </w:r>
      <w:r>
        <w:t xml:space="preserve">：</w:t>
      </w:r>
    </w:p>
    <w:p>
      <w:pPr>
        <w:pStyle w:val="ListParagraph"/>
        <w:numPr>
          <w:ilvl w:val="0"/>
          <w:numId w:val="9"/>
        </w:numPr>
      </w:pPr>
      <w:r>
        <w:t xml:space="preserve">类型英雄区：4 字母代码 + 中文名称（如 INTP · 逻辑学家）+ 一句话标语 + 简介；</w:t>
      </w:r>
    </w:p>
    <w:p>
      <w:pPr>
        <w:pStyle w:val="ListParagraph"/>
        <w:numPr>
          <w:ilvl w:val="0"/>
          <w:numId w:val="9"/>
        </w:numPr>
      </w:pPr>
      <w:r>
        <w:t xml:space="preserve">维度图表：4 条倾向强度条形图（百分比 + 主导字母 + 强度等级徽章）；</w:t>
      </w:r>
    </w:p>
    <w:p>
      <w:pPr>
        <w:pStyle w:val="ListParagraph"/>
        <w:numPr>
          <w:ilvl w:val="0"/>
          <w:numId w:val="9"/>
        </w:numPr>
      </w:pPr>
      <w:r>
        <w:t xml:space="preserve">临界提示：存在"两极均衡"维度时，顶部展示琥珀色提示条；</w:t>
      </w:r>
    </w:p>
    <w:p>
      <w:pPr>
        <w:pStyle w:val="ListParagraph"/>
        <w:numPr>
          <w:ilvl w:val="0"/>
          <w:numId w:val="9"/>
        </w:numPr>
      </w:pPr>
      <w:r>
        <w:t xml:space="preserve">优势清单：4 条亮点，图标化点列展示；</w:t>
      </w:r>
    </w:p>
    <w:p>
      <w:pPr>
        <w:pStyle w:val="ListParagraph"/>
        <w:numPr>
          <w:ilvl w:val="0"/>
          <w:numId w:val="9"/>
        </w:numPr>
      </w:pPr>
      <w:r>
        <w:t xml:space="preserve">盲区清单：3-4 条提醒（注明"盲区不是缺点"）；</w:t>
      </w:r>
    </w:p>
    <w:p>
      <w:pPr>
        <w:pStyle w:val="ListParagraph"/>
        <w:numPr>
          <w:ilvl w:val="0"/>
          <w:numId w:val="9"/>
        </w:numPr>
      </w:pPr>
      <w:r>
        <w:t xml:space="preserve">免责声明：页面底部固定呈现。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</w:t>
      </w:r>
    </w:p>
    <w:p>
      <w:pPr>
        <w:pStyle w:val="ListParagraph"/>
        <w:numPr>
          <w:ilvl w:val="0"/>
          <w:numId w:val="10"/>
        </w:numPr>
      </w:pPr>
      <w:r>
        <w:t xml:space="preserve">16 型人格内容完整（名称/标语/简介/优势/盲区/关键词），无错别字；</w:t>
      </w:r>
    </w:p>
    <w:p>
      <w:pPr>
        <w:pStyle w:val="ListParagraph"/>
        <w:numPr>
          <w:ilvl w:val="0"/>
          <w:numId w:val="10"/>
        </w:numPr>
      </w:pPr>
      <w:r>
        <w:t xml:space="preserve">文案与计分结果一致（例：E 方向 100% 时页面不得显示 I 相关引导）；</w:t>
      </w:r>
    </w:p>
    <w:p>
      <w:pPr>
        <w:pStyle w:val="ListParagraph"/>
        <w:numPr>
          <w:ilvl w:val="0"/>
          <w:numId w:val="10"/>
        </w:numPr>
      </w:pPr>
      <w:r>
        <w:t xml:space="preserve">图表加载时有过渡动画（约 0.9 秒），无跳动错位。</w:t>
      </w:r>
    </w:p>
    <w:p>
      <w:pPr>
        <w:pStyle w:val="Heading3"/>
        <w:spacing w:after="120" w:before="120"/>
        <w:outlineLvl w:val="2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3.5 FR-4 分享卡片（P0）</w:t>
      </w:r>
      <w:bookmarkEnd w:id="14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：一键生成精美的测评结果图片卡片，支持保存与转发。</w:t>
      </w:r>
    </w:p>
    <w:p>
      <w:pPr>
        <w:ind w:firstLine="480"/>
      </w:pPr>
      <w:r>
        <w:rPr>
          <w:b/>
          <w:bCs/>
        </w:rPr>
        <w:t xml:space="preserve">实现要求</w:t>
      </w:r>
      <w:r>
        <w:t xml:space="preserve">：</w:t>
      </w:r>
    </w:p>
    <w:p>
      <w:pPr>
        <w:pStyle w:val="ListParagraph"/>
        <w:numPr>
          <w:ilvl w:val="0"/>
          <w:numId w:val="11"/>
        </w:numPr>
      </w:pPr>
      <w:r>
        <w:t xml:space="preserve">卡片规格：1080 × 1440 竖版图，Canvas 本地绘制，无网络图片依赖；</w:t>
      </w:r>
    </w:p>
    <w:p>
      <w:pPr>
        <w:pStyle w:val="ListParagraph"/>
        <w:numPr>
          <w:ilvl w:val="0"/>
          <w:numId w:val="11"/>
        </w:numPr>
      </w:pPr>
      <w:r>
        <w:t xml:space="preserve">卡片元素：类型代码 + 中文名称 + 标语 + 四维度倾向条 + 3 个关键词胶囊 + 品牌尾注 + 入口链接（有网可部署时显示）；</w:t>
      </w:r>
    </w:p>
    <w:p>
      <w:pPr>
        <w:pStyle w:val="ListParagraph"/>
        <w:numPr>
          <w:ilvl w:val="0"/>
          <w:numId w:val="11"/>
        </w:numPr>
      </w:pPr>
      <w:r>
        <w:t xml:space="preserve">保存方式：微信内置浏览器长按图片保存；其余浏览器提供"保存图片"下载按钮；</w:t>
      </w:r>
    </w:p>
    <w:p>
      <w:pPr>
        <w:pStyle w:val="ListParagraph"/>
        <w:numPr>
          <w:ilvl w:val="0"/>
          <w:numId w:val="11"/>
        </w:numPr>
      </w:pPr>
      <w:r>
        <w:t xml:space="preserve">唤起时机：结果页主按钮"生成分享卡片"，弹层预览 + 操作提示。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</w:t>
      </w:r>
    </w:p>
    <w:p>
      <w:pPr>
        <w:pStyle w:val="ListParagraph"/>
        <w:numPr>
          <w:ilvl w:val="0"/>
          <w:numId w:val="12"/>
        </w:numPr>
      </w:pPr>
      <w:r>
        <w:t xml:space="preserve">三种主流环境（微信/ iOS Safari / Android Chrome）均可展示并保存卡片；</w:t>
      </w:r>
    </w:p>
    <w:p>
      <w:pPr>
        <w:pStyle w:val="ListParagraph"/>
        <w:numPr>
          <w:ilvl w:val="0"/>
          <w:numId w:val="12"/>
        </w:numPr>
      </w:pPr>
      <w:r>
        <w:t xml:space="preserve">卡片内容与结果页一致，无乱码、无截断；</w:t>
      </w:r>
    </w:p>
    <w:p>
      <w:pPr>
        <w:pStyle w:val="ListParagraph"/>
        <w:numPr>
          <w:ilvl w:val="0"/>
          <w:numId w:val="12"/>
        </w:numPr>
      </w:pPr>
      <w:r>
        <w:t xml:space="preserve">弱网/无网环境下生成卡片仍可用（全本地绘制）。</w:t>
      </w:r>
    </w:p>
    <w:p>
      <w:pPr>
        <w:pStyle w:val="Heading3"/>
        <w:spacing w:after="120" w:before="120"/>
        <w:outlineLvl w:val="2"/>
      </w:pPr>
      <w:bookmarkStart w:id="15" w:name="toc_auto_1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3.6 FR-5 开始页与流程控制（P0）</w:t>
      </w:r>
      <w:bookmarkEnd w:id="15"/>
    </w:p>
    <w:p>
      <w:pPr>
        <w:ind w:firstLine="480"/>
      </w:pPr>
      <w:r>
        <w:rPr>
          <w:b/>
          <w:bCs/>
        </w:rPr>
        <w:t xml:space="preserve">需求描述</w:t>
      </w:r>
      <w:r>
        <w:t xml:space="preserve">：承载入口引导、作答过渡与重测入口，保证流程顺畅。</w:t>
      </w:r>
    </w:p>
    <w:p>
      <w:pPr>
        <w:ind w:firstLine="480"/>
      </w:pPr>
      <w:r>
        <w:rPr>
          <w:b/>
          <w:bCs/>
        </w:rPr>
        <w:t xml:space="preserve">页面与流程</w:t>
      </w:r>
      <w:r>
        <w:t xml:space="preserve">：</w:t>
      </w:r>
    </w:p>
    <w:p>
      <w:pPr>
        <w:pStyle w:val="ListParagraph"/>
        <w:numPr>
          <w:ilvl w:val="0"/>
          <w:numId w:val="13"/>
        </w:numPr>
      </w:pPr>
      <w:r>
        <w:t xml:space="preserve">开始页：产品标识 + 定位文案 + 三个信息徽章（40 题 / 约10 分钟、免费无需注册、本地计分不上传）+ 开始按钮 + 免责声明；</w:t>
      </w:r>
    </w:p>
    <w:p>
      <w:pPr>
        <w:pStyle w:val="ListParagraph"/>
        <w:numPr>
          <w:ilvl w:val="0"/>
          <w:numId w:val="13"/>
        </w:numPr>
      </w:pPr>
      <w:r>
        <w:t xml:space="preserve">分析页：加载动画 + 4 条轮播文案（约 2.4 秒），过渡到结果页；</w:t>
      </w:r>
    </w:p>
    <w:p>
      <w:pPr>
        <w:pStyle w:val="ListParagraph"/>
        <w:numPr>
          <w:ilvl w:val="0"/>
          <w:numId w:val="13"/>
        </w:numPr>
      </w:pPr>
      <w:r>
        <w:t xml:space="preserve">重测入口：结果页提供"重新测试"按钮，一键回到开始页。</w:t>
      </w:r>
    </w:p>
    <w:p>
      <w:pPr>
        <w:ind w:firstLine="480"/>
      </w:pPr>
      <w:r>
        <w:rPr>
          <w:b/>
          <w:bCs/>
        </w:rPr>
        <w:t xml:space="preserve">验收标准</w:t>
      </w:r>
      <w:r>
        <w:t xml:space="preserve">：</w:t>
      </w:r>
    </w:p>
    <w:p>
      <w:pPr>
        <w:pStyle w:val="ListParagraph"/>
        <w:numPr>
          <w:ilvl w:val="0"/>
          <w:numId w:val="14"/>
        </w:numPr>
      </w:pPr>
      <w:r>
        <w:t xml:space="preserve">从进入页面到开始答题不超过 3 次点击；</w:t>
      </w:r>
    </w:p>
    <w:p>
      <w:pPr>
        <w:pStyle w:val="ListParagraph"/>
        <w:numPr>
          <w:ilvl w:val="0"/>
          <w:numId w:val="14"/>
        </w:numPr>
      </w:pPr>
      <w:r>
        <w:t xml:space="preserve">任意环节无网络请求发出；</w:t>
      </w:r>
    </w:p>
    <w:p>
      <w:pPr>
        <w:pStyle w:val="ListParagraph"/>
        <w:numPr>
          <w:ilvl w:val="0"/>
          <w:numId w:val="14"/>
        </w:numPr>
      </w:pPr>
      <w:r>
        <w:t xml:space="preserve">重新测试后状态完全重置，无残留。</w:t>
      </w:r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3.7 后续迭代需求（P1 / P2）</w:t>
      </w:r>
      <w:bookmarkEnd w:id="16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匿名埋点统计（完成率 / 卡片生成率 / 结果分布）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不采集个人身份信息，仅聚合指标，需后端支撑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分享二维码 / 短链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卡片上携带可扫码入口，提升回流效率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题库持续优化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依据结果分布与反馈调整题目表述与难度</w:t>
            </w:r>
          </w:p>
        </w:tc>
      </w:tr>
    </w:tbl>
    <w:p>
      <w:pPr>
        <w:pStyle w:val="Heading2"/>
        <w:spacing w:after="180" w:before="180"/>
        <w:outlineLvl w:val="1"/>
      </w:pPr>
      <w:bookmarkStart w:id="17" w:name="toc_auto_17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页面结构与交互流程</w:t>
      </w:r>
      <w:bookmarkEnd w:id="17"/>
    </w:p>
    <w:p>
      <w:pPr>
        <w:pStyle w:val="Heading3"/>
        <w:spacing w:after="120" w:before="120"/>
        <w:outlineLvl w:val="2"/>
      </w:pPr>
      <w:bookmarkStart w:id="18" w:name="toc_auto_1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页面清单</w:t>
      </w:r>
      <w:bookmarkEnd w:id="1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核心元素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触发方式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开始页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产品标识、信息徽章、开始按钮、免责声明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应用加载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进度条、题号、题目文本、5 级选项、上一题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点击"开始测评"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分析页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加载动画、轮播文案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 40 题作答完成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类型英雄区、维度图表、优势/盲区、操作按钮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分析完成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分享弹层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卡片预览、保存/关闭按钮、长按提示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点击"生成分享卡片"</w:t>
            </w:r>
          </w:p>
        </w:tc>
      </w:tr>
    </w:tbl>
    <w:p>
      <w:pPr>
        <w:pStyle w:val="Heading3"/>
        <w:spacing w:after="120" w:before="120"/>
        <w:outlineLvl w:val="2"/>
      </w:pPr>
      <w:bookmarkStart w:id="19" w:name="toc_auto_1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核心流程</w:t>
      </w:r>
      <w:bookmarkEnd w:id="19"/>
    </w:p>
    <w:p>
      <w:pPr>
        <w:ind w:firstLine="480"/>
      </w:pPr>
      <w:r>
        <w:t xml:space="preserve">&gt; 打开链接 → 开始页 → 点击开始 → 逐题作答（可回退）→ 第 40 题完成 → 分析过渡 → 结果页（可生成分享卡片 / 重新测评）→ 分享卡片转发 → 新用户点入（循环）</w:t>
      </w:r>
    </w:p>
    <w:p>
      <w:pPr>
        <w:pStyle w:val="Heading3"/>
        <w:spacing w:after="120" w:before="120"/>
        <w:outlineLvl w:val="2"/>
      </w:pPr>
      <w:bookmarkStart w:id="20" w:name="toc_auto_2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边界与异常处理</w:t>
      </w:r>
      <w:bookmarkEnd w:id="20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处理策略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中途退出 / 刷新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匿名无痕：回到开始页，不保留任何状态（符合隐私设计）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快速连续点击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提交锁防止跳题与并发错乱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答题中断返回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返回按钮仅在非首题时可用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临界维度（50:50）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类型字母按规则裁决，页面明确标注"两极均衡"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微信内保存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长按图片保存，不依赖下载按钮</w:t>
            </w:r>
          </w:p>
        </w:tc>
      </w:tr>
    </w:tbl>
    <w:p>
      <w:pPr>
        <w:pStyle w:val="Heading2"/>
        <w:spacing w:after="180" w:before="180"/>
        <w:outlineLvl w:val="1"/>
      </w:pPr>
      <w:bookmarkStart w:id="21" w:name="toc_auto_2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非功能需求</w:t>
      </w:r>
      <w:bookmarkEnd w:id="21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首屏资源建议 &lt; 1.5MB（当前实现约 38KB），国内主流网络下可快速交互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兼容性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优先微信内置浏览器、iOS Safari、Android Chrome；无外部依赖（CDN/字体/图片）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隐私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匿名即测即走：不注册、不登录、不存储、不上传任何个人信息与答题数据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纯前端静态实现，无后端无数据库，攻击面最小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合规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页面需包含"仅供娱乐与自我探索参考，非心理诊断工具"免责声明；题库避免使用官方版权材料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可用性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手机单手操作适配，触控目标不小于 44px，深色/浅色环境下文字可读</w:t>
            </w:r>
          </w:p>
        </w:tc>
      </w:tr>
    </w:tbl>
    <w:p>
      <w:pPr>
        <w:pStyle w:val="Heading2"/>
        <w:spacing w:after="180" w:before="180"/>
        <w:outlineLvl w:val="1"/>
      </w:pPr>
      <w:bookmarkStart w:id="22" w:name="toc_auto_2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运营与统计需求（后续迭代）</w:t>
      </w:r>
      <w:bookmarkEnd w:id="22"/>
    </w:p>
    <w:p>
      <w:pPr>
        <w:ind w:firstLine="480"/>
      </w:pPr>
      <w:r>
        <w:rPr>
          <w:b/>
          <w:bCs/>
        </w:rPr>
        <w:t xml:space="preserve">目标</w:t>
      </w:r>
      <w:r>
        <w:t xml:space="preserve">：在不采集个人身份信息的前提下，用匿名事件埋点支撑产品迭代决策。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定义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完成率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开始答题且完成 40 题的用户占比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判断题目长度与交互质量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卡片生成率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完成测评后生成分享卡片占比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判断结果页吸引力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结果分布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 型人数占比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校验题库均衡性与用户构成</w:t>
            </w:r>
          </w:p>
        </w:tc>
      </w:tr>
    </w:tbl>
    <w:p>
      <w:pPr>
        <w:ind w:firstLine="480"/>
      </w:pPr>
      <w:r>
        <w:rPr>
          <w:b/>
          <w:bCs/>
        </w:rPr>
        <w:t xml:space="preserve">约束</w:t>
      </w:r>
      <w:r>
        <w:t xml:space="preserve">：本期（MVP）不实现埋点，保持零后端、零上报；埋点方案在引入后端时另行设计并评审。</w:t>
      </w:r>
    </w:p>
    <w:p>
      <w:pPr>
        <w:pStyle w:val="Heading2"/>
        <w:spacing w:after="180" w:before="180"/>
        <w:outlineLvl w:val="1"/>
      </w:pPr>
      <w:bookmarkStart w:id="23" w:name="toc_auto_23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里程碑与迭代规划</w:t>
      </w:r>
      <w:bookmarkEnd w:id="23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范围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M1 功能可用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 P0 功能（FR-1 至 FR-5），本地可体验，自动化测试 165 项通过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M2 上线发布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部署至静态托管 + 备案域名，验证微信内打开与卡片分享链路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待启动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M3 数据化运营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匿名埋点（FR-6）、结果分布分析、题库优化（FR-8）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后续规划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M4 传播增强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短链/二维码（FR-7）、平台投放、社交裂变机制评估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后续规划</w:t>
            </w:r>
          </w:p>
        </w:tc>
      </w:tr>
    </w:tbl>
    <w:p>
      <w:pPr>
        <w:pStyle w:val="Heading2"/>
        <w:spacing w:after="180" w:before="180"/>
        <w:outlineLvl w:val="1"/>
      </w:pPr>
      <w:bookmarkStart w:id="24" w:name="toc_auto_2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8. 明确不做的事（Non-goals）</w:t>
      </w:r>
      <w:bookmarkEnd w:id="24"/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不做账号体系</w:t>
      </w:r>
      <w:r>
        <w:t xml:space="preserve">——不注册、不登录、不存档；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不做商业化变现</w:t>
      </w:r>
      <w:r>
        <w:t xml:space="preserve">——无付费报告、无会员、无广告；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不做社区/交友功能</w:t>
      </w:r>
      <w:r>
        <w:t xml:space="preserve">——无评论区、无匹配交友、无聊天室；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不做 App / 小程序</w:t>
      </w:r>
      <w:r>
        <w:t xml:space="preserve">——专注 H5，不做 iOS/Android App 和微信小程序；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不做管理后台</w:t>
      </w:r>
      <w:r>
        <w:t xml:space="preserve">——无题库自定义编辑器、无运营后台；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不提供心理诊断/咨询</w:t>
      </w:r>
      <w:r>
        <w:t xml:space="preserve">——不输出任何心理咨询、治疗建议，不宣称科学诊断效力。</w:t>
      </w:r>
    </w:p>
    <w:p>
      <w:pPr>
        <w:pStyle w:val="Heading2"/>
        <w:spacing w:after="180" w:before="180"/>
        <w:outlineLvl w:val="1"/>
      </w:pPr>
      <w:bookmarkStart w:id="25" w:name="toc_auto_2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9. 风险与开放问题</w:t>
      </w:r>
      <w:bookmarkEnd w:id="25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风险/问题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说明与缓解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题库版权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网上公开题库授权状态不明；缓解：实际实现已采用基于四维理论的原创改写，不标注"MBTI 官方"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 科学性争议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明确定位娱乐/自我探索工具，页面免责声明，不用于招聘等严肃场景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冷启动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成功标准未含传播量指标；开放问题：第一批种子流量来源与运营计划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临界型误判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已实现：接近 50:50 的维度明确标注"临界/均衡"，避免被误判为典型型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微信内打开限制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未备案域名在微信内可能被拦截；缓解：M2 里程碑安排备案域名，或先用已备案域名承载</w:t>
            </w:r>
          </w:p>
        </w:tc>
      </w:tr>
    </w:tbl>
    <w:p>
      <w:pPr>
        <w:ind w:firstLine="480"/>
      </w:pPr>
      <w:r>
        <w:t xml:space="preserve">&gt; AI生成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a4630bdd-9bc8-4cc4-ae61-76dca80a2455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·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2026-09-15T10:48:21.064Z</dcterms:created>
  <dcterms:modified xsi:type="dcterms:W3CDTF">2026-09-15T10:48:21.067Z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4630bdd-9bc8-4cc4-ae61-76dca80a2455","ReservedCode1":"87402daa-8c59-43d8-a981-3655431d5b7c","ContentPropagator":"001191110102MAD55U9H0F10002","PropagateID":"a4630bdd-9bc8-4cc4-ae61-76dca80a2455","ReservedCode2":"87402daa-8c59-43d8-a981-3655431d5b7c"}</vt:lpwstr>
  </property>
</Properties>
</file>