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472FE33" w14:textId="77777777" w:rsidR="00D969D7" w:rsidRDefault="00000000">
      <w:r>
        <w:rPr>
          <w:noProof/>
          <w:lang w:val="en-AU" w:eastAsia="en-AU"/>
        </w:rPr>
        <w:drawing>
          <wp:anchor distT="0" distB="0" distL="114300" distR="114300" simplePos="0" relativeHeight="251663360" behindDoc="1" locked="0" layoutInCell="1" allowOverlap="1" wp14:anchorId="291B9AB1" wp14:editId="230A3106">
            <wp:simplePos x="0" y="0"/>
            <wp:positionH relativeFrom="margin">
              <wp:posOffset>-457200</wp:posOffset>
            </wp:positionH>
            <wp:positionV relativeFrom="paragraph">
              <wp:posOffset>-457200</wp:posOffset>
            </wp:positionV>
            <wp:extent cx="7772400" cy="10058399"/>
            <wp:effectExtent l="0" t="0" r="0" b="1"/>
            <wp:wrapNone/>
            <wp:docPr id="2102615596" name="Group 1" descr="Decorative"/>
            <wp:cNvGraphicFramePr/>
            <a:graphic xmlns:a="http://purl.oclc.org/ooxml/drawingml/main">
              <a:graphicData uri="http://schemas.microsoft.com/office/word/2010/wordprocessingGroup">
                <wp:wgp>
                  <wp:cNvGrpSpPr/>
                  <wp:grpSpPr>
                    <a:xfrm>
                      <a:off x="0" y="0"/>
                      <a:ext cx="7772400" cy="10058399"/>
                      <a:chOff x="0" y="0"/>
                      <a:chExt cx="7772400" cy="10058399"/>
                    </a:xfrm>
                  </wp:grpSpPr>
                  <wp:wsp>
                    <wp:cNvPr id="1672067766" name="Shape"/>
                    <wp:cNvSpPr/>
                    <wp:spPr>
                      <a:xfrm>
                        <a:off x="0" y="2553992"/>
                        <a:ext cx="5846765" cy="7504407"/>
                      </a:xfrm>
                      <a:custGeom>
                        <a:avLst/>
                        <a:gdLst>
                          <a:gd name="f0" fmla="val 10800000"/>
                          <a:gd name="f1" fmla="val 5400000"/>
                          <a:gd name="f2" fmla="val 180"/>
                          <a:gd name="f3" fmla="val w"/>
                          <a:gd name="f4" fmla="val h"/>
                          <a:gd name="f5" fmla="val 0"/>
                          <a:gd name="f6" fmla="val 21600"/>
                          <a:gd name="f7" fmla="val 10687"/>
                          <a:gd name="f8" fmla="val 1769"/>
                          <a:gd name="f9" fmla="val 6148"/>
                          <a:gd name="f10" fmla="val 13712"/>
                          <a:gd name="f11" fmla="+- 0 0 -90"/>
                          <a:gd name="f12" fmla="+- 0 0 -180"/>
                          <a:gd name="f13" fmla="+- 0 0 -270"/>
                          <a:gd name="f14" fmla="+- 0 0 -360"/>
                          <a:gd name="f15" fmla="*/ f3 1 21600"/>
                          <a:gd name="f16" fmla="*/ f4 1 21600"/>
                          <a:gd name="f17" fmla="+- f6 0 f5"/>
                          <a:gd name="f18" fmla="*/ f11 f0 1"/>
                          <a:gd name="f19" fmla="*/ f12 f0 1"/>
                          <a:gd name="f20" fmla="*/ f13 f0 1"/>
                          <a:gd name="f21" fmla="*/ f14 f0 1"/>
                          <a:gd name="f22" fmla="*/ f17 1 2"/>
                          <a:gd name="f23" fmla="*/ f17 1 21600"/>
                          <a:gd name="f24" fmla="*/ f18 1 f2"/>
                          <a:gd name="f25" fmla="*/ f19 1 f2"/>
                          <a:gd name="f26" fmla="*/ f20 1 f2"/>
                          <a:gd name="f27" fmla="*/ f21 1 f2"/>
                          <a:gd name="f28" fmla="*/ f22 1 f23"/>
                          <a:gd name="f29" fmla="*/ 0 1 f23"/>
                          <a:gd name="f30" fmla="*/ f6 1 f23"/>
                          <a:gd name="f31" fmla="+- f24 0 f1"/>
                          <a:gd name="f32" fmla="+- f25 0 f1"/>
                          <a:gd name="f33" fmla="+- f26 0 f1"/>
                          <a:gd name="f34" fmla="+- f27 0 f1"/>
                          <a:gd name="f35" fmla="*/ f29 f15 1"/>
                          <a:gd name="f36" fmla="*/ f30 f15 1"/>
                          <a:gd name="f37" fmla="*/ f30 f16 1"/>
                          <a:gd name="f38" fmla="*/ f29 f16 1"/>
                          <a:gd name="f39" fmla="*/ f28 f15 1"/>
                          <a:gd name="f40" fmla="*/ f28 f16 1"/>
                        </a:gdLst>
                        <a:ahLst/>
                        <a:cxnLst>
                          <a:cxn ang="3cd4">
                            <a:pos x="hc" y="t"/>
                          </a:cxn>
                          <a:cxn ang="0">
                            <a:pos x="r" y="vc"/>
                          </a:cxn>
                          <a:cxn ang="cd4">
                            <a:pos x="hc" y="b"/>
                          </a:cxn>
                          <a:cxn ang="cd2">
                            <a:pos x="l" y="vc"/>
                          </a:cxn>
                          <a:cxn ang="f31">
                            <a:pos x="f39" y="f40"/>
                          </a:cxn>
                          <a:cxn ang="f32">
                            <a:pos x="f39" y="f40"/>
                          </a:cxn>
                          <a:cxn ang="f33">
                            <a:pos x="f39" y="f40"/>
                          </a:cxn>
                          <a:cxn ang="f34">
                            <a:pos x="f39" y="f40"/>
                          </a:cxn>
                        </a:cxnLst>
                        <a:rect l="f35" t="f38" r="f36" b="f37"/>
                        <a:pathLst>
                          <a:path w="21600" h="21600">
                            <a:moveTo>
                              <a:pt x="f5" y="f7"/>
                            </a:moveTo>
                            <a:lnTo>
                              <a:pt x="f5" y="f6"/>
                            </a:lnTo>
                            <a:lnTo>
                              <a:pt x="f8" y="f6"/>
                            </a:lnTo>
                            <a:lnTo>
                              <a:pt x="f6" y="f9"/>
                            </a:lnTo>
                            <a:lnTo>
                              <a:pt x="f10" y="f5"/>
                            </a:lnTo>
                            <a:close/>
                          </a:path>
                        </a:pathLst>
                      </a:custGeom>
                      <a:solidFill>
                        <a:srgbClr val="D9D9D9"/>
                      </a:solidFill>
                      <a:ln cap="flat">
                        <a:noFill/>
                        <a:prstDash val="solid"/>
                      </a:ln>
                    </wp:spPr>
                    <wp:bodyPr lIns="0" tIns="0" rIns="0" bIns="0"/>
                  </wp:wsp>
                  <wp:wsp>
                    <wp:cNvPr id="945844053" name="Triangle"/>
                    <wp:cNvSpPr/>
                    <wp:spPr>
                      <a:xfrm>
                        <a:off x="0" y="2045732"/>
                        <a:ext cx="3908429" cy="7820799"/>
                      </a:xfrm>
                      <a:custGeom>
                        <a:avLst/>
                        <a:gdLst>
                          <a:gd name="f0" fmla="val 10800000"/>
                          <a:gd name="f1" fmla="val 5400000"/>
                          <a:gd name="f2" fmla="val 180"/>
                          <a:gd name="f3" fmla="val w"/>
                          <a:gd name="f4" fmla="val h"/>
                          <a:gd name="f5" fmla="val 0"/>
                          <a:gd name="f6" fmla="val 21600"/>
                          <a:gd name="f7" fmla="val 10802"/>
                          <a:gd name="f8" fmla="+- 0 0 -90"/>
                          <a:gd name="f9" fmla="+- 0 0 -180"/>
                          <a:gd name="f10" fmla="+- 0 0 -270"/>
                          <a:gd name="f11" fmla="+- 0 0 -360"/>
                          <a:gd name="f12" fmla="*/ f3 1 21600"/>
                          <a:gd name="f13" fmla="*/ f4 1 21600"/>
                          <a:gd name="f14" fmla="+- f6 0 f5"/>
                          <a:gd name="f15" fmla="*/ f8 f0 1"/>
                          <a:gd name="f16" fmla="*/ f9 f0 1"/>
                          <a:gd name="f17" fmla="*/ f10 f0 1"/>
                          <a:gd name="f18" fmla="*/ f11 f0 1"/>
                          <a:gd name="f19" fmla="*/ f14 1 2"/>
                          <a:gd name="f20" fmla="*/ f14 1 21600"/>
                          <a:gd name="f21" fmla="*/ f15 1 f2"/>
                          <a:gd name="f22" fmla="*/ f16 1 f2"/>
                          <a:gd name="f23" fmla="*/ f17 1 f2"/>
                          <a:gd name="f24" fmla="*/ f18 1 f2"/>
                          <a:gd name="f25" fmla="*/ f19 1 f20"/>
                          <a:gd name="f26" fmla="*/ 0 1 f20"/>
                          <a:gd name="f27" fmla="*/ f6 1 f20"/>
                          <a:gd name="f28" fmla="+- f21 0 f1"/>
                          <a:gd name="f29" fmla="+- f22 0 f1"/>
                          <a:gd name="f30" fmla="+- f23 0 f1"/>
                          <a:gd name="f31" fmla="+- f24 0 f1"/>
                          <a:gd name="f32" fmla="*/ f26 f12 1"/>
                          <a:gd name="f33" fmla="*/ f27 f12 1"/>
                          <a:gd name="f34" fmla="*/ f27 f13 1"/>
                          <a:gd name="f35" fmla="*/ f26 f13 1"/>
                          <a:gd name="f36" fmla="*/ f25 f12 1"/>
                          <a:gd name="f37" fmla="*/ f25 f13 1"/>
                        </a:gdLst>
                        <a:ahLst/>
                        <a:cxnLst>
                          <a:cxn ang="3cd4">
                            <a:pos x="hc" y="t"/>
                          </a:cxn>
                          <a:cxn ang="0">
                            <a:pos x="r" y="vc"/>
                          </a:cxn>
                          <a:cxn ang="cd4">
                            <a:pos x="hc" y="b"/>
                          </a:cxn>
                          <a:cxn ang="cd2">
                            <a:pos x="l" y="vc"/>
                          </a:cxn>
                          <a:cxn ang="f28">
                            <a:pos x="f36" y="f37"/>
                          </a:cxn>
                          <a:cxn ang="f29">
                            <a:pos x="f36" y="f37"/>
                          </a:cxn>
                          <a:cxn ang="f30">
                            <a:pos x="f36" y="f37"/>
                          </a:cxn>
                          <a:cxn ang="f31">
                            <a:pos x="f36" y="f37"/>
                          </a:cxn>
                        </a:cxnLst>
                        <a:rect l="f32" t="f35" r="f33" b="f34"/>
                        <a:pathLst>
                          <a:path w="21600" h="21600">
                            <a:moveTo>
                              <a:pt x="f5" y="f6"/>
                            </a:moveTo>
                            <a:lnTo>
                              <a:pt x="f6" y="f7"/>
                            </a:lnTo>
                            <a:lnTo>
                              <a:pt x="f5" y="f5"/>
                            </a:lnTo>
                            <a:close/>
                          </a:path>
                        </a:pathLst>
                      </a:custGeom>
                      <a:solidFill>
                        <a:srgbClr val="00C1C7"/>
                      </a:solidFill>
                      <a:ln cap="flat">
                        <a:noFill/>
                        <a:prstDash val="solid"/>
                      </a:ln>
                    </wp:spPr>
                    <wp:bodyPr lIns="0" tIns="0" rIns="0" bIns="0"/>
                  </wp:wsp>
                  <wp:wsp>
                    <wp:cNvPr id="1922675567" name="Shape"/>
                    <wp:cNvSpPr/>
                    <wp:spPr>
                      <a:xfrm>
                        <a:off x="0" y="0"/>
                        <a:ext cx="7772400" cy="9044430"/>
                      </a:xfrm>
                      <a:custGeom>
                        <a:avLst/>
                        <a:gdLst>
                          <a:gd name="f0" fmla="val 10800000"/>
                          <a:gd name="f1" fmla="val 5400000"/>
                          <a:gd name="f2" fmla="val 180"/>
                          <a:gd name="f3" fmla="val w"/>
                          <a:gd name="f4" fmla="val h"/>
                          <a:gd name="f5" fmla="val 0"/>
                          <a:gd name="f6" fmla="val 21600"/>
                          <a:gd name="f7" fmla="val 14678"/>
                          <a:gd name="f8" fmla="val 3032"/>
                          <a:gd name="f9" fmla="val 17075"/>
                          <a:gd name="f10" fmla="+- 0 0 -90"/>
                          <a:gd name="f11" fmla="+- 0 0 -180"/>
                          <a:gd name="f12" fmla="+- 0 0 -270"/>
                          <a:gd name="f13" fmla="+- 0 0 -360"/>
                          <a:gd name="f14" fmla="*/ f3 1 21600"/>
                          <a:gd name="f15" fmla="*/ f4 1 21600"/>
                          <a:gd name="f16" fmla="+- f6 0 f5"/>
                          <a:gd name="f17" fmla="*/ f10 f0 1"/>
                          <a:gd name="f18" fmla="*/ f11 f0 1"/>
                          <a:gd name="f19" fmla="*/ f12 f0 1"/>
                          <a:gd name="f20" fmla="*/ f13 f0 1"/>
                          <a:gd name="f21" fmla="*/ f16 1 2"/>
                          <a:gd name="f22" fmla="*/ f16 1 21600"/>
                          <a:gd name="f23" fmla="*/ f17 1 f2"/>
                          <a:gd name="f24" fmla="*/ f18 1 f2"/>
                          <a:gd name="f25" fmla="*/ f19 1 f2"/>
                          <a:gd name="f26" fmla="*/ f20 1 f2"/>
                          <a:gd name="f27" fmla="*/ f21 1 f22"/>
                          <a:gd name="f28" fmla="*/ 0 1 f22"/>
                          <a:gd name="f29" fmla="*/ f6 1 f22"/>
                          <a:gd name="f30" fmla="+- f23 0 f1"/>
                          <a:gd name="f31" fmla="+- f24 0 f1"/>
                          <a:gd name="f32" fmla="+- f25 0 f1"/>
                          <a:gd name="f33" fmla="+- f26 0 f1"/>
                          <a:gd name="f34" fmla="*/ f28 f14 1"/>
                          <a:gd name="f35" fmla="*/ f29 f14 1"/>
                          <a:gd name="f36" fmla="*/ f29 f15 1"/>
                          <a:gd name="f37" fmla="*/ f28 f15 1"/>
                          <a:gd name="f38" fmla="*/ f27 f14 1"/>
                          <a:gd name="f39" fmla="*/ f27 f15 1"/>
                        </a:gdLst>
                        <a:ahLst/>
                        <a:cxnLst>
                          <a:cxn ang="3cd4">
                            <a:pos x="hc" y="t"/>
                          </a:cxn>
                          <a:cxn ang="0">
                            <a:pos x="r" y="vc"/>
                          </a:cxn>
                          <a:cxn ang="cd4">
                            <a:pos x="hc" y="b"/>
                          </a:cxn>
                          <a:cxn ang="cd2">
                            <a:pos x="l" y="vc"/>
                          </a:cxn>
                          <a:cxn ang="f30">
                            <a:pos x="f38" y="f39"/>
                          </a:cxn>
                          <a:cxn ang="f31">
                            <a:pos x="f38" y="f39"/>
                          </a:cxn>
                          <a:cxn ang="f32">
                            <a:pos x="f38" y="f39"/>
                          </a:cxn>
                          <a:cxn ang="f33">
                            <a:pos x="f38" y="f39"/>
                          </a:cxn>
                        </a:cxnLst>
                        <a:rect l="f34" t="f37" r="f35" b="f36"/>
                        <a:pathLst>
                          <a:path w="21600" h="21600">
                            <a:moveTo>
                              <a:pt x="f5" y="f7"/>
                            </a:moveTo>
                            <a:lnTo>
                              <a:pt x="f5" y="f6"/>
                            </a:lnTo>
                            <a:lnTo>
                              <a:pt x="f6" y="f8"/>
                            </a:lnTo>
                            <a:lnTo>
                              <a:pt x="f6" y="f5"/>
                            </a:lnTo>
                            <a:lnTo>
                              <a:pt x="f9" y="f5"/>
                            </a:lnTo>
                            <a:close/>
                          </a:path>
                        </a:pathLst>
                      </a:custGeom>
                      <a:solidFill>
                        <a:srgbClr val="123869"/>
                      </a:solidFill>
                      <a:ln cap="flat">
                        <a:noFill/>
                        <a:prstDash val="solid"/>
                      </a:ln>
                    </wp:spPr>
                    <wp:bodyPr lIns="0" tIns="0" rIns="0" bIns="0"/>
                  </wp:wsp>
                </wp:wgp>
              </a:graphicData>
            </a:graphic>
          </wp:anchor>
        </w:drawing>
      </w:r>
    </w:p>
    <w:tbl>
      <w:tblPr>
        <w:tblW w:w="539.50pt" w:type="dxa"/>
        <w:tblLayout w:type="fixed"/>
        <w:tblCellMar>
          <w:start w:w="0.50pt" w:type="dxa"/>
          <w:end w:w="0.50pt" w:type="dxa"/>
        </w:tblCellMar>
        <w:tblLook w:firstRow="0" w:lastRow="0" w:firstColumn="0" w:lastColumn="0" w:noHBand="0" w:noVBand="0"/>
      </w:tblPr>
      <w:tblGrid>
        <w:gridCol w:w="5395"/>
        <w:gridCol w:w="5395"/>
      </w:tblGrid>
      <w:tr w:rsidR="00D969D7" w14:paraId="358867C6" w14:textId="77777777">
        <w:tc>
          <w:tcPr>
            <w:tcW w:w="269.75pt" w:type="dxa"/>
            <w:tcMar>
              <w:top w:w="0pt" w:type="dxa"/>
              <w:start w:w="5.40pt" w:type="dxa"/>
              <w:bottom w:w="0pt" w:type="dxa"/>
              <w:end w:w="5.40pt" w:type="dxa"/>
            </w:tcMar>
          </w:tcPr>
          <w:p w14:paraId="4A8EA2B9" w14:textId="77777777" w:rsidR="00D969D7" w:rsidRDefault="00D969D7">
            <w:pPr>
              <w:pStyle w:val="GraphicAnchor"/>
            </w:pPr>
          </w:p>
        </w:tc>
        <w:tc>
          <w:tcPr>
            <w:tcW w:w="269.75pt" w:type="dxa"/>
            <w:tcMar>
              <w:top w:w="0pt" w:type="dxa"/>
              <w:start w:w="5.40pt" w:type="dxa"/>
              <w:bottom w:w="0pt" w:type="dxa"/>
              <w:end w:w="5.40pt" w:type="dxa"/>
            </w:tcMar>
          </w:tcPr>
          <w:p w14:paraId="5D0575E3" w14:textId="77777777" w:rsidR="00D969D7" w:rsidRDefault="00D969D7">
            <w:pPr>
              <w:pStyle w:val="GraphicAnchor"/>
            </w:pPr>
          </w:p>
        </w:tc>
      </w:tr>
      <w:tr w:rsidR="00D969D7" w14:paraId="16456F0A" w14:textId="77777777">
        <w:trPr>
          <w:trHeight w:val="2719"/>
        </w:trPr>
        <w:tc>
          <w:tcPr>
            <w:tcW w:w="269.75pt" w:type="dxa"/>
            <w:tcMar>
              <w:top w:w="0pt" w:type="dxa"/>
              <w:start w:w="5.40pt" w:type="dxa"/>
              <w:bottom w:w="0pt" w:type="dxa"/>
              <w:end w:w="5.40pt" w:type="dxa"/>
            </w:tcMar>
          </w:tcPr>
          <w:p w14:paraId="4D01D665" w14:textId="142231D2" w:rsidR="00D969D7" w:rsidRDefault="00A5254A">
            <w:pPr>
              <w:pStyle w:val="Heading1"/>
            </w:pPr>
            <w:r>
              <w:t>Global Effect of COVID</w:t>
            </w:r>
          </w:p>
        </w:tc>
        <w:tc>
          <w:tcPr>
            <w:tcW w:w="269.75pt" w:type="dxa"/>
            <w:tcMar>
              <w:top w:w="0pt" w:type="dxa"/>
              <w:start w:w="5.40pt" w:type="dxa"/>
              <w:bottom w:w="0pt" w:type="dxa"/>
              <w:end w:w="5.40pt" w:type="dxa"/>
            </w:tcMar>
          </w:tcPr>
          <w:p w14:paraId="5A8AB4C2" w14:textId="77777777" w:rsidR="00D969D7" w:rsidRDefault="00D969D7"/>
        </w:tc>
      </w:tr>
      <w:tr w:rsidR="00D969D7" w14:paraId="33428852" w14:textId="77777777">
        <w:trPr>
          <w:trHeight w:val="7776"/>
        </w:trPr>
        <w:tc>
          <w:tcPr>
            <w:tcW w:w="269.75pt" w:type="dxa"/>
            <w:tcMar>
              <w:top w:w="0pt" w:type="dxa"/>
              <w:start w:w="5.40pt" w:type="dxa"/>
              <w:bottom w:w="0pt" w:type="dxa"/>
              <w:end w:w="5.40pt" w:type="dxa"/>
            </w:tcMar>
          </w:tcPr>
          <w:p w14:paraId="00C19014" w14:textId="77777777" w:rsidR="00D969D7" w:rsidRDefault="00D969D7"/>
        </w:tc>
        <w:tc>
          <w:tcPr>
            <w:tcW w:w="269.75pt" w:type="dxa"/>
            <w:tcMar>
              <w:top w:w="0pt" w:type="dxa"/>
              <w:start w:w="5.40pt" w:type="dxa"/>
              <w:bottom w:w="0pt" w:type="dxa"/>
              <w:end w:w="5.40pt" w:type="dxa"/>
            </w:tcMar>
          </w:tcPr>
          <w:p w14:paraId="1CC100A5" w14:textId="77777777" w:rsidR="00D969D7" w:rsidRDefault="00D969D7"/>
        </w:tc>
      </w:tr>
      <w:tr w:rsidR="00D969D7" w14:paraId="24C8D941" w14:textId="77777777">
        <w:trPr>
          <w:trHeight w:val="1299"/>
        </w:trPr>
        <w:tc>
          <w:tcPr>
            <w:tcW w:w="269.75pt" w:type="dxa"/>
            <w:tcMar>
              <w:top w:w="0pt" w:type="dxa"/>
              <w:start w:w="5.40pt" w:type="dxa"/>
              <w:bottom w:w="0pt" w:type="dxa"/>
              <w:end w:w="5.40pt" w:type="dxa"/>
            </w:tcMar>
          </w:tcPr>
          <w:p w14:paraId="1A74709E" w14:textId="77777777" w:rsidR="00D969D7" w:rsidRDefault="00D969D7"/>
        </w:tc>
        <w:tc>
          <w:tcPr>
            <w:tcW w:w="269.75pt" w:type="dxa"/>
            <w:tcMar>
              <w:top w:w="0pt" w:type="dxa"/>
              <w:start w:w="5.40pt" w:type="dxa"/>
              <w:bottom w:w="0pt" w:type="dxa"/>
              <w:end w:w="5.40pt" w:type="dxa"/>
            </w:tcMar>
          </w:tcPr>
          <w:p w14:paraId="00112FC9" w14:textId="77777777" w:rsidR="00D969D7" w:rsidRDefault="00000000">
            <w:pPr>
              <w:pStyle w:val="Heading2"/>
            </w:pPr>
            <w:r>
              <w:t>14/12/2025</w:t>
            </w:r>
          </w:p>
          <w:p w14:paraId="2E62EDB4" w14:textId="0E749F30" w:rsidR="00D969D7" w:rsidRDefault="00A5254A">
            <w:pPr>
              <w:pStyle w:val="Heading2"/>
              <w:spacing w:line="12.70pt" w:lineRule="auto"/>
            </w:pPr>
            <w:r>
              <w:t>Project Report</w:t>
            </w:r>
          </w:p>
          <w:p w14:paraId="2445CCA7" w14:textId="77777777" w:rsidR="00D969D7" w:rsidRDefault="00D969D7"/>
        </w:tc>
      </w:tr>
      <w:tr w:rsidR="00D969D7" w14:paraId="7AC452C6" w14:textId="77777777">
        <w:trPr>
          <w:trHeight w:val="1402"/>
        </w:trPr>
        <w:tc>
          <w:tcPr>
            <w:tcW w:w="269.75pt" w:type="dxa"/>
            <w:tcMar>
              <w:top w:w="0pt" w:type="dxa"/>
              <w:start w:w="5.40pt" w:type="dxa"/>
              <w:bottom w:w="0pt" w:type="dxa"/>
              <w:end w:w="5.40pt" w:type="dxa"/>
            </w:tcMar>
          </w:tcPr>
          <w:p w14:paraId="484365BF" w14:textId="77777777" w:rsidR="00D969D7" w:rsidRDefault="00D969D7"/>
        </w:tc>
        <w:tc>
          <w:tcPr>
            <w:tcW w:w="269.75pt" w:type="dxa"/>
            <w:tcMar>
              <w:top w:w="0pt" w:type="dxa"/>
              <w:start w:w="5.40pt" w:type="dxa"/>
              <w:bottom w:w="0pt" w:type="dxa"/>
              <w:end w:w="5.40pt" w:type="dxa"/>
            </w:tcMar>
          </w:tcPr>
          <w:p w14:paraId="5CA32B63" w14:textId="5F34AC34" w:rsidR="00D969D7" w:rsidRDefault="00000000">
            <w:pPr>
              <w:pStyle w:val="Heading2"/>
            </w:pPr>
            <w:r>
              <w:t>Lea Bogovic</w:t>
            </w:r>
            <w:r w:rsidR="00A5254A">
              <w:t>, Jason Alade, Padraig McCormack</w:t>
            </w:r>
          </w:p>
        </w:tc>
      </w:tr>
    </w:tbl>
    <w:p w14:paraId="58A85FA7" w14:textId="77777777" w:rsidR="004821E8" w:rsidRDefault="004821E8">
      <w:pPr>
        <w:rPr>
          <w:vanish/>
        </w:rPr>
        <w:sectPr w:rsidR="004821E8">
          <w:pgSz w:w="612pt" w:h="792pt"/>
          <w:pgMar w:top="36pt" w:right="36pt" w:bottom="0pt" w:left="36pt" w:header="36pt" w:footer="36pt" w:gutter="0pt"/>
          <w:cols w:space="36pt"/>
        </w:sectPr>
      </w:pPr>
    </w:p>
    <w:tbl>
      <w:tblPr>
        <w:tblW w:w="533.30pt" w:type="dxa"/>
        <w:tblLayout w:type="fixed"/>
        <w:tblCellMar>
          <w:start w:w="0.50pt" w:type="dxa"/>
          <w:end w:w="0.50pt" w:type="dxa"/>
        </w:tblCellMar>
        <w:tblLook w:firstRow="0" w:lastRow="0" w:firstColumn="0" w:lastColumn="0" w:noHBand="0" w:noVBand="0"/>
      </w:tblPr>
      <w:tblGrid>
        <w:gridCol w:w="421"/>
        <w:gridCol w:w="9776"/>
        <w:gridCol w:w="41"/>
        <w:gridCol w:w="428"/>
      </w:tblGrid>
      <w:tr w:rsidR="00D969D7" w14:paraId="43F8B9EB" w14:textId="77777777" w:rsidTr="000356E2">
        <w:trPr>
          <w:trHeight w:val="441"/>
        </w:trPr>
        <w:tc>
          <w:tcPr>
            <w:tcW w:w="21.05pt" w:type="dxa"/>
            <w:shd w:val="clear" w:color="auto" w:fill="EDF0F4"/>
            <w:tcMar>
              <w:top w:w="0pt" w:type="dxa"/>
              <w:start w:w="0pt" w:type="dxa"/>
              <w:bottom w:w="0pt" w:type="dxa"/>
              <w:end w:w="0pt" w:type="dxa"/>
            </w:tcMar>
          </w:tcPr>
          <w:p w14:paraId="4E6A6EE5" w14:textId="77777777" w:rsidR="00D969D7" w:rsidRDefault="00D969D7">
            <w:pPr>
              <w:rPr>
                <w:lang w:val="fr-FR"/>
              </w:rPr>
            </w:pPr>
          </w:p>
        </w:tc>
        <w:tc>
          <w:tcPr>
            <w:tcW w:w="488.80pt" w:type="dxa"/>
            <w:shd w:val="clear" w:color="auto" w:fill="EDF0F4"/>
            <w:tcMar>
              <w:top w:w="0pt" w:type="dxa"/>
              <w:start w:w="0pt" w:type="dxa"/>
              <w:bottom w:w="0pt" w:type="dxa"/>
              <w:end w:w="0pt" w:type="dxa"/>
            </w:tcMar>
          </w:tcPr>
          <w:p w14:paraId="642D303D" w14:textId="77777777" w:rsidR="00D969D7" w:rsidRDefault="00D969D7">
            <w:pPr>
              <w:rPr>
                <w:lang w:val="fr-FR"/>
              </w:rPr>
            </w:pPr>
          </w:p>
        </w:tc>
        <w:tc>
          <w:tcPr>
            <w:tcW w:w="2.05pt" w:type="dxa"/>
            <w:shd w:val="clear" w:color="auto" w:fill="EDF0F4"/>
            <w:tcMar>
              <w:top w:w="0pt" w:type="dxa"/>
              <w:start w:w="0pt" w:type="dxa"/>
              <w:bottom w:w="0pt" w:type="dxa"/>
              <w:end w:w="0pt" w:type="dxa"/>
            </w:tcMar>
          </w:tcPr>
          <w:p w14:paraId="34A08753" w14:textId="77777777" w:rsidR="00D969D7" w:rsidRDefault="00D969D7">
            <w:pPr>
              <w:rPr>
                <w:lang w:val="fr-FR"/>
              </w:rPr>
            </w:pPr>
          </w:p>
        </w:tc>
        <w:tc>
          <w:tcPr>
            <w:tcW w:w="21.40pt" w:type="dxa"/>
            <w:shd w:val="clear" w:color="auto" w:fill="EDF0F4"/>
            <w:tcMar>
              <w:top w:w="0pt" w:type="dxa"/>
              <w:start w:w="0pt" w:type="dxa"/>
              <w:bottom w:w="0pt" w:type="dxa"/>
              <w:end w:w="0pt" w:type="dxa"/>
            </w:tcMar>
          </w:tcPr>
          <w:p w14:paraId="0D745BF7" w14:textId="77777777" w:rsidR="00D969D7" w:rsidRDefault="00D969D7">
            <w:pPr>
              <w:rPr>
                <w:lang w:val="fr-FR"/>
              </w:rPr>
            </w:pPr>
          </w:p>
        </w:tc>
      </w:tr>
      <w:tr w:rsidR="00D969D7" w14:paraId="147E9697" w14:textId="77777777" w:rsidTr="000356E2">
        <w:trPr>
          <w:trHeight w:val="2821"/>
        </w:trPr>
        <w:tc>
          <w:tcPr>
            <w:tcW w:w="21.05pt" w:type="dxa"/>
            <w:shd w:val="clear" w:color="auto" w:fill="EDF0F4"/>
            <w:tcMar>
              <w:top w:w="0pt" w:type="dxa"/>
              <w:start w:w="0pt" w:type="dxa"/>
              <w:bottom w:w="0pt" w:type="dxa"/>
              <w:end w:w="0pt" w:type="dxa"/>
            </w:tcMar>
          </w:tcPr>
          <w:p w14:paraId="38014623" w14:textId="77777777" w:rsidR="00D969D7" w:rsidRDefault="00D969D7">
            <w:pPr>
              <w:rPr>
                <w:lang w:val="fr-FR"/>
              </w:rPr>
            </w:pPr>
          </w:p>
        </w:tc>
        <w:tc>
          <w:tcPr>
            <w:tcW w:w="490.85pt" w:type="dxa"/>
            <w:gridSpan w:val="2"/>
            <w:shd w:val="clear" w:color="auto" w:fill="EDF0F4"/>
            <w:tcMar>
              <w:top w:w="0pt" w:type="dxa"/>
              <w:start w:w="0pt" w:type="dxa"/>
              <w:bottom w:w="0pt" w:type="dxa"/>
              <w:end w:w="0pt" w:type="dxa"/>
            </w:tcMar>
          </w:tcPr>
          <w:p w14:paraId="23EC776C" w14:textId="77777777" w:rsidR="00D969D7" w:rsidRDefault="00000000">
            <w:pPr>
              <w:pStyle w:val="Heading3"/>
            </w:pPr>
            <w:r>
              <w:t>INTRODUCTION</w:t>
            </w:r>
          </w:p>
          <w:p w14:paraId="33F8035E" w14:textId="38925330" w:rsidR="00D969D7" w:rsidRDefault="000356E2">
            <w:r w:rsidRPr="000356E2">
              <w:t xml:space="preserve">This project was completed as a team-based data </w:t>
            </w:r>
            <w:proofErr w:type="spellStart"/>
            <w:r w:rsidRPr="000356E2">
              <w:t>visualisation</w:t>
            </w:r>
            <w:proofErr w:type="spellEnd"/>
            <w:r w:rsidRPr="000356E2">
              <w:t xml:space="preserve"> assignment focused on exploring global COVID-19 trends. At the start of the project, the team held several meetings to discuss possible ideas, datasets, and how the project would be structured. Together, we created an initial proposal that outlined a broad plan to look at COVID-19 not only from a health perspective, but also in terms of lifestyle and social impacts, such as physical activity, social media usage, and other </w:t>
            </w:r>
            <w:proofErr w:type="spellStart"/>
            <w:r w:rsidRPr="000356E2">
              <w:t>behavioural</w:t>
            </w:r>
            <w:proofErr w:type="spellEnd"/>
            <w:r w:rsidRPr="000356E2">
              <w:t xml:space="preserve"> changes.</w:t>
            </w:r>
          </w:p>
        </w:tc>
        <w:tc>
          <w:tcPr>
            <w:tcW w:w="21.40pt" w:type="dxa"/>
            <w:shd w:val="clear" w:color="auto" w:fill="EDF0F4"/>
            <w:tcMar>
              <w:top w:w="0pt" w:type="dxa"/>
              <w:start w:w="0pt" w:type="dxa"/>
              <w:bottom w:w="0pt" w:type="dxa"/>
              <w:end w:w="0pt" w:type="dxa"/>
            </w:tcMar>
          </w:tcPr>
          <w:p w14:paraId="4CA5ECE9" w14:textId="77777777" w:rsidR="00D969D7" w:rsidRDefault="00D969D7"/>
        </w:tc>
      </w:tr>
      <w:tr w:rsidR="00D969D7" w14:paraId="1CC95179" w14:textId="77777777" w:rsidTr="000356E2">
        <w:trPr>
          <w:trHeight w:val="8730"/>
        </w:trPr>
        <w:tc>
          <w:tcPr>
            <w:tcW w:w="21.05pt" w:type="dxa"/>
            <w:shd w:val="clear" w:color="auto" w:fill="EDF0F4"/>
            <w:tcMar>
              <w:top w:w="0pt" w:type="dxa"/>
              <w:start w:w="0pt" w:type="dxa"/>
              <w:bottom w:w="0pt" w:type="dxa"/>
              <w:end w:w="0pt" w:type="dxa"/>
            </w:tcMar>
          </w:tcPr>
          <w:p w14:paraId="5763E091" w14:textId="77777777" w:rsidR="00D969D7" w:rsidRDefault="00D969D7"/>
        </w:tc>
        <w:tc>
          <w:tcPr>
            <w:tcW w:w="488.80pt" w:type="dxa"/>
            <w:shd w:val="clear" w:color="auto" w:fill="EDF0F4"/>
            <w:tcMar>
              <w:top w:w="0pt" w:type="dxa"/>
              <w:start w:w="0pt" w:type="dxa"/>
              <w:bottom w:w="0pt" w:type="dxa"/>
              <w:end w:w="0pt" w:type="dxa"/>
            </w:tcMar>
          </w:tcPr>
          <w:p w14:paraId="72E0E067" w14:textId="77777777" w:rsidR="000356E2" w:rsidRDefault="000356E2" w:rsidP="000356E2">
            <w:pPr>
              <w:spacing w:before="12pt" w:after="12pt"/>
            </w:pPr>
            <w:r>
              <w:t xml:space="preserve">As the project progressed into the data collection stage, it became clear that many of the additional </w:t>
            </w:r>
            <w:proofErr w:type="gramStart"/>
            <w:r>
              <w:t>datasets</w:t>
            </w:r>
            <w:proofErr w:type="gramEnd"/>
            <w:r>
              <w:t xml:space="preserve"> we originally wanted to include were not suitable for reliable comparison. Several sources had missing years, inconsistent country coverage, or did not align well with the COVID-19 timeline, particularly for countries with limited reporting infrastructure. After discussing this as a group, we decided to narrow the scope of the project and focus on the most consistent and trustworthy data available. As a result, the final project concentrates on confirmed COVID-19 cases, deaths, and vaccination rollout across countries.</w:t>
            </w:r>
          </w:p>
          <w:p w14:paraId="380DC38F" w14:textId="77777777" w:rsidR="000356E2" w:rsidRDefault="000356E2" w:rsidP="000356E2">
            <w:pPr>
              <w:spacing w:before="12pt" w:after="12pt"/>
            </w:pPr>
          </w:p>
          <w:p w14:paraId="03140D69" w14:textId="77777777" w:rsidR="000356E2" w:rsidRDefault="000356E2" w:rsidP="000356E2">
            <w:pPr>
              <w:spacing w:before="12pt" w:after="12pt"/>
            </w:pPr>
            <w:r>
              <w:t xml:space="preserve">After the proposal stage, tasks were loosely divided within the group. My main responsibility was sourcing the data and carrying out the data cleaning and preprocessing. This included filtering the dataset, handling missing values, and restructuring the data so it could be meaningfully </w:t>
            </w:r>
            <w:proofErr w:type="spellStart"/>
            <w:r>
              <w:t>visualised</w:t>
            </w:r>
            <w:proofErr w:type="spellEnd"/>
            <w:r>
              <w:t xml:space="preserve"> over time and across countries. Initial interactive graphs were explored within the team; however, some early versions highlighted issues with scale and clarity, such as values being displayed per million rather than as absolute figures.</w:t>
            </w:r>
          </w:p>
          <w:p w14:paraId="33531B0F" w14:textId="77777777" w:rsidR="000356E2" w:rsidRDefault="000356E2" w:rsidP="000356E2">
            <w:pPr>
              <w:spacing w:before="12pt" w:after="12pt"/>
            </w:pPr>
          </w:p>
          <w:p w14:paraId="1641E4D9" w14:textId="77777777" w:rsidR="000356E2" w:rsidRDefault="000356E2" w:rsidP="000356E2">
            <w:pPr>
              <w:spacing w:before="12pt" w:after="12pt"/>
            </w:pPr>
            <w:r>
              <w:t xml:space="preserve">Following further discussion, we agreed on a revised approach for the presentation that better suited the available data and the goals of the project. Building on this agreed direction, I further developed and refined the interactive </w:t>
            </w:r>
            <w:proofErr w:type="spellStart"/>
            <w:r>
              <w:t>visualisations</w:t>
            </w:r>
            <w:proofErr w:type="spellEnd"/>
            <w:r>
              <w:t xml:space="preserve">, resolving earlier issues and expanding the set of charts used in the project. The </w:t>
            </w:r>
            <w:proofErr w:type="gramStart"/>
            <w:r>
              <w:t>final outcome</w:t>
            </w:r>
            <w:proofErr w:type="gramEnd"/>
            <w:r>
              <w:t xml:space="preserve"> includes several different </w:t>
            </w:r>
            <w:proofErr w:type="spellStart"/>
            <w:r>
              <w:t>visualisation</w:t>
            </w:r>
            <w:proofErr w:type="spellEnd"/>
            <w:r>
              <w:t xml:space="preserve"> types, such as animated world maps, line charts, and comparative plots, designed to clearly communicate global trends and country-level differences.</w:t>
            </w:r>
          </w:p>
          <w:p w14:paraId="78F50D81" w14:textId="77777777" w:rsidR="000356E2" w:rsidRDefault="000356E2" w:rsidP="000356E2">
            <w:pPr>
              <w:spacing w:before="12pt" w:after="12pt"/>
            </w:pPr>
          </w:p>
          <w:p w14:paraId="59E7C1EB" w14:textId="6C14024D" w:rsidR="00D969D7" w:rsidRDefault="000356E2" w:rsidP="000356E2">
            <w:pPr>
              <w:spacing w:before="12pt" w:after="12pt"/>
            </w:pPr>
            <w:r>
              <w:t xml:space="preserve">This report presents the final project from my perspective and documents the data preparation process, </w:t>
            </w:r>
            <w:proofErr w:type="spellStart"/>
            <w:r>
              <w:t>visualisation</w:t>
            </w:r>
            <w:proofErr w:type="spellEnd"/>
            <w:r>
              <w:t xml:space="preserve"> choices, dashboard structure, and key insights gained from the analysis.</w:t>
            </w:r>
          </w:p>
        </w:tc>
        <w:tc>
          <w:tcPr>
            <w:tcW w:w="2.05pt" w:type="dxa"/>
            <w:shd w:val="clear" w:color="auto" w:fill="EDF0F4"/>
            <w:tcMar>
              <w:top w:w="0pt" w:type="dxa"/>
              <w:start w:w="0pt" w:type="dxa"/>
              <w:bottom w:w="0pt" w:type="dxa"/>
              <w:end w:w="0pt" w:type="dxa"/>
            </w:tcMar>
          </w:tcPr>
          <w:p w14:paraId="2B073FE5" w14:textId="5784B9F5" w:rsidR="00D969D7" w:rsidRDefault="00D969D7">
            <w:pPr>
              <w:jc w:val="end"/>
            </w:pPr>
          </w:p>
        </w:tc>
        <w:tc>
          <w:tcPr>
            <w:tcW w:w="21.40pt" w:type="dxa"/>
            <w:shd w:val="clear" w:color="auto" w:fill="EDF0F4"/>
            <w:tcMar>
              <w:top w:w="0pt" w:type="dxa"/>
              <w:start w:w="0pt" w:type="dxa"/>
              <w:bottom w:w="0pt" w:type="dxa"/>
              <w:end w:w="0pt" w:type="dxa"/>
            </w:tcMar>
          </w:tcPr>
          <w:p w14:paraId="502B00C4" w14:textId="77777777" w:rsidR="00D969D7" w:rsidRDefault="00D969D7"/>
        </w:tc>
      </w:tr>
    </w:tbl>
    <w:p w14:paraId="72474281" w14:textId="77777777" w:rsidR="00D969D7" w:rsidRDefault="00D969D7">
      <w:pPr>
        <w:sectPr w:rsidR="00D969D7">
          <w:pgSz w:w="612pt" w:h="792pt"/>
          <w:pgMar w:top="36pt" w:right="36pt" w:bottom="0pt" w:left="36pt" w:header="36pt" w:footer="36pt" w:gutter="0pt"/>
          <w:cols w:space="36pt"/>
        </w:sectPr>
      </w:pPr>
    </w:p>
    <w:tbl>
      <w:tblPr>
        <w:tblW w:w="537.05pt" w:type="dxa"/>
        <w:tblCellMar>
          <w:start w:w="0.50pt" w:type="dxa"/>
          <w:end w:w="0.50pt" w:type="dxa"/>
        </w:tblCellMar>
        <w:tblLook w:firstRow="0" w:lastRow="0" w:firstColumn="0" w:lastColumn="0" w:noHBand="0" w:noVBand="0"/>
      </w:tblPr>
      <w:tblGrid>
        <w:gridCol w:w="421"/>
        <w:gridCol w:w="8955"/>
        <w:gridCol w:w="1365"/>
      </w:tblGrid>
      <w:tr w:rsidR="00D969D7" w14:paraId="6A65262A" w14:textId="77777777" w:rsidTr="000356E2">
        <w:trPr>
          <w:trHeight w:val="3119"/>
        </w:trPr>
        <w:tc>
          <w:tcPr>
            <w:tcW w:w="21.05pt" w:type="dxa"/>
            <w:shd w:val="clear" w:color="auto" w:fill="EDF0F4"/>
            <w:tcMar>
              <w:top w:w="0pt" w:type="dxa"/>
              <w:start w:w="5.40pt" w:type="dxa"/>
              <w:bottom w:w="0pt" w:type="dxa"/>
              <w:end w:w="5.40pt" w:type="dxa"/>
            </w:tcMar>
          </w:tcPr>
          <w:p w14:paraId="32CF4DDE" w14:textId="77777777" w:rsidR="00D969D7" w:rsidRDefault="00D969D7">
            <w:pPr>
              <w:rPr>
                <w:lang w:val="fr-FR"/>
              </w:rPr>
            </w:pPr>
          </w:p>
        </w:tc>
        <w:tc>
          <w:tcPr>
            <w:tcW w:w="516pt" w:type="dxa"/>
            <w:gridSpan w:val="2"/>
            <w:shd w:val="clear" w:color="auto" w:fill="EDF0F4"/>
            <w:tcMar>
              <w:top w:w="0pt" w:type="dxa"/>
              <w:start w:w="5.40pt" w:type="dxa"/>
              <w:bottom w:w="0pt" w:type="dxa"/>
              <w:end w:w="5.40pt" w:type="dxa"/>
            </w:tcMar>
          </w:tcPr>
          <w:p w14:paraId="55EB12FE" w14:textId="77777777" w:rsidR="00D969D7" w:rsidRDefault="00D969D7">
            <w:pPr>
              <w:pStyle w:val="Heading3"/>
              <w:spacing w:line="12.70pt" w:lineRule="auto"/>
            </w:pPr>
          </w:p>
          <w:p w14:paraId="36446FD8" w14:textId="00CED6CA" w:rsidR="00D969D7" w:rsidRDefault="00000000">
            <w:pPr>
              <w:pStyle w:val="Heading3"/>
              <w:spacing w:line="12.70pt" w:lineRule="auto"/>
            </w:pPr>
            <w:r>
              <w:t xml:space="preserve">PROJECT </w:t>
            </w:r>
            <w:r w:rsidR="000356E2">
              <w:t>AIM &amp; OBJECTIVES</w:t>
            </w:r>
          </w:p>
          <w:p w14:paraId="7A837593" w14:textId="77777777" w:rsidR="00D969D7" w:rsidRDefault="00D969D7"/>
          <w:p w14:paraId="1E4C2647" w14:textId="1E90835B" w:rsidR="00D969D7" w:rsidRDefault="000356E2">
            <w:pPr>
              <w:rPr>
                <w:rFonts w:cs="Georgia"/>
                <w:szCs w:val="28"/>
              </w:rPr>
            </w:pPr>
            <w:r w:rsidRPr="000356E2">
              <w:rPr>
                <w:rFonts w:cs="Georgia"/>
                <w:szCs w:val="28"/>
              </w:rPr>
              <w:t xml:space="preserve">The main aim of this project is to explore and communicate global COVID-19 trends using clear and effective data </w:t>
            </w:r>
            <w:proofErr w:type="spellStart"/>
            <w:r w:rsidRPr="000356E2">
              <w:rPr>
                <w:rFonts w:cs="Georgia"/>
                <w:szCs w:val="28"/>
              </w:rPr>
              <w:t>visualisation</w:t>
            </w:r>
            <w:proofErr w:type="spellEnd"/>
            <w:r w:rsidRPr="000356E2">
              <w:rPr>
                <w:rFonts w:cs="Georgia"/>
                <w:szCs w:val="28"/>
              </w:rPr>
              <w:t xml:space="preserve"> techniques. By focusing on confirmed cases, deaths, and vaccination rollout, the project aims to help users better understand how the pandemic evolved over time and how its impact differed across countries.</w:t>
            </w:r>
          </w:p>
        </w:tc>
      </w:tr>
      <w:tr w:rsidR="00D969D7" w14:paraId="48A71526" w14:textId="77777777">
        <w:trPr>
          <w:trHeight w:val="8730"/>
        </w:trPr>
        <w:tc>
          <w:tcPr>
            <w:tcW w:w="21.05pt" w:type="dxa"/>
            <w:shd w:val="clear" w:color="auto" w:fill="EDF0F4"/>
            <w:tcMar>
              <w:top w:w="0pt" w:type="dxa"/>
              <w:start w:w="5.40pt" w:type="dxa"/>
              <w:bottom w:w="0pt" w:type="dxa"/>
              <w:end w:w="5.40pt" w:type="dxa"/>
            </w:tcMar>
          </w:tcPr>
          <w:p w14:paraId="45761830" w14:textId="77777777" w:rsidR="00D969D7" w:rsidRDefault="00D969D7"/>
        </w:tc>
        <w:tc>
          <w:tcPr>
            <w:tcW w:w="447.75pt" w:type="dxa"/>
            <w:shd w:val="clear" w:color="auto" w:fill="EDF0F4"/>
            <w:tcMar>
              <w:top w:w="0pt" w:type="dxa"/>
              <w:start w:w="5.40pt" w:type="dxa"/>
              <w:bottom w:w="0pt" w:type="dxa"/>
              <w:end w:w="5.40pt" w:type="dxa"/>
            </w:tcMar>
          </w:tcPr>
          <w:p w14:paraId="03000C41" w14:textId="77777777" w:rsidR="000356E2" w:rsidRPr="000356E2" w:rsidRDefault="000356E2" w:rsidP="000356E2">
            <w:pPr>
              <w:spacing w:before="12pt" w:after="12pt"/>
              <w:rPr>
                <w:lang w:val="en-GB"/>
              </w:rPr>
            </w:pPr>
            <w:r w:rsidRPr="000356E2">
              <w:rPr>
                <w:lang w:val="en-GB"/>
              </w:rPr>
              <w:t>A key goal of the project was not only to analyse the data, but also to present it in a way that is easy to interpret and supports different types of analysis, such as identifying global patterns, comparing countries, and examining relationships between variables like vaccination rates and death trends.</w:t>
            </w:r>
          </w:p>
          <w:p w14:paraId="33E2BC9B" w14:textId="77777777" w:rsidR="000356E2" w:rsidRPr="000356E2" w:rsidRDefault="000356E2" w:rsidP="000356E2">
            <w:pPr>
              <w:spacing w:before="12pt" w:after="12pt"/>
              <w:rPr>
                <w:lang w:val="en-GB"/>
              </w:rPr>
            </w:pPr>
            <w:r w:rsidRPr="000356E2">
              <w:rPr>
                <w:lang w:val="en-GB"/>
              </w:rPr>
              <w:t>The specific objectives of the project are as follows:</w:t>
            </w:r>
          </w:p>
          <w:p w14:paraId="1C6A597C" w14:textId="77777777" w:rsidR="000356E2" w:rsidRPr="000356E2" w:rsidRDefault="000356E2" w:rsidP="000356E2">
            <w:pPr>
              <w:numPr>
                <w:ilvl w:val="0"/>
                <w:numId w:val="8"/>
              </w:numPr>
              <w:spacing w:before="12pt" w:after="12pt"/>
              <w:rPr>
                <w:lang w:val="en-GB"/>
              </w:rPr>
            </w:pPr>
            <w:r w:rsidRPr="000356E2">
              <w:rPr>
                <w:lang w:val="en-GB"/>
              </w:rPr>
              <w:t>To analyse global COVID-19 data from 2020 to 2022 using reliable and consistently reported indicators.</w:t>
            </w:r>
          </w:p>
          <w:p w14:paraId="36F7A5FE" w14:textId="77777777" w:rsidR="000356E2" w:rsidRPr="000356E2" w:rsidRDefault="000356E2" w:rsidP="000356E2">
            <w:pPr>
              <w:numPr>
                <w:ilvl w:val="0"/>
                <w:numId w:val="8"/>
              </w:numPr>
              <w:spacing w:before="12pt" w:after="12pt"/>
              <w:rPr>
                <w:lang w:val="en-GB"/>
              </w:rPr>
            </w:pPr>
            <w:r w:rsidRPr="000356E2">
              <w:rPr>
                <w:lang w:val="en-GB"/>
              </w:rPr>
              <w:t>To visualise the spatial spread of COVID-19 cases and deaths across countries using map-based visualisations.</w:t>
            </w:r>
          </w:p>
          <w:p w14:paraId="55A7C0BD" w14:textId="77777777" w:rsidR="000356E2" w:rsidRPr="000356E2" w:rsidRDefault="000356E2" w:rsidP="000356E2">
            <w:pPr>
              <w:numPr>
                <w:ilvl w:val="0"/>
                <w:numId w:val="8"/>
              </w:numPr>
              <w:spacing w:before="12pt" w:after="12pt"/>
              <w:rPr>
                <w:lang w:val="en-GB"/>
              </w:rPr>
            </w:pPr>
            <w:r w:rsidRPr="000356E2">
              <w:rPr>
                <w:lang w:val="en-GB"/>
              </w:rPr>
              <w:t>To examine temporal trends in cases, deaths, and vaccinations through time-based charts.</w:t>
            </w:r>
          </w:p>
          <w:p w14:paraId="1F99E6BB" w14:textId="77777777" w:rsidR="000356E2" w:rsidRPr="000356E2" w:rsidRDefault="000356E2" w:rsidP="000356E2">
            <w:pPr>
              <w:numPr>
                <w:ilvl w:val="0"/>
                <w:numId w:val="8"/>
              </w:numPr>
              <w:spacing w:before="12pt" w:after="12pt"/>
              <w:rPr>
                <w:lang w:val="en-GB"/>
              </w:rPr>
            </w:pPr>
            <w:r w:rsidRPr="000356E2">
              <w:rPr>
                <w:lang w:val="en-GB"/>
              </w:rPr>
              <w:t>To compare countries using appropriate visualisation techniques that highlight similarities and differences clearly.</w:t>
            </w:r>
          </w:p>
          <w:p w14:paraId="6E356621" w14:textId="77777777" w:rsidR="000356E2" w:rsidRPr="000356E2" w:rsidRDefault="000356E2" w:rsidP="000356E2">
            <w:pPr>
              <w:numPr>
                <w:ilvl w:val="0"/>
                <w:numId w:val="8"/>
              </w:numPr>
              <w:spacing w:before="12pt" w:after="12pt"/>
              <w:rPr>
                <w:lang w:val="en-GB"/>
              </w:rPr>
            </w:pPr>
            <w:r w:rsidRPr="000356E2">
              <w:rPr>
                <w:lang w:val="en-GB"/>
              </w:rPr>
              <w:t>To explore the relationship between vaccination rollout and death rates using comparative visualisations.</w:t>
            </w:r>
          </w:p>
          <w:p w14:paraId="119BE3CC" w14:textId="77777777" w:rsidR="000356E2" w:rsidRPr="000356E2" w:rsidRDefault="000356E2" w:rsidP="000356E2">
            <w:pPr>
              <w:numPr>
                <w:ilvl w:val="0"/>
                <w:numId w:val="8"/>
              </w:numPr>
              <w:spacing w:before="12pt" w:after="12pt"/>
              <w:rPr>
                <w:lang w:val="en-GB"/>
              </w:rPr>
            </w:pPr>
            <w:r w:rsidRPr="000356E2">
              <w:rPr>
                <w:lang w:val="en-GB"/>
              </w:rPr>
              <w:t>To apply good data visualisation principles, including appropriate chart selection, visual encoding, and reduction of visual clutter.</w:t>
            </w:r>
          </w:p>
          <w:p w14:paraId="247EBA7D" w14:textId="77777777" w:rsidR="000356E2" w:rsidRPr="000356E2" w:rsidRDefault="000356E2" w:rsidP="000356E2">
            <w:pPr>
              <w:spacing w:before="12pt" w:after="12pt"/>
              <w:rPr>
                <w:lang w:val="en-GB"/>
              </w:rPr>
            </w:pPr>
            <w:r w:rsidRPr="000356E2">
              <w:rPr>
                <w:lang w:val="en-GB"/>
              </w:rPr>
              <w:t>By meeting these objectives, the project demonstrates how data visualisation can be used as a powerful tool to support exploration, comparison, and communication of complex global datasets.</w:t>
            </w:r>
          </w:p>
          <w:p w14:paraId="5E8AB7BC" w14:textId="5B2B85CD" w:rsidR="000356E2" w:rsidRDefault="000356E2" w:rsidP="000356E2">
            <w:pPr>
              <w:spacing w:before="12pt" w:after="12pt"/>
            </w:pPr>
          </w:p>
          <w:p w14:paraId="7EF8A224" w14:textId="3A66F420" w:rsidR="00D969D7" w:rsidRDefault="00D969D7">
            <w:pPr>
              <w:spacing w:before="12pt" w:after="12pt"/>
            </w:pPr>
          </w:p>
        </w:tc>
        <w:tc>
          <w:tcPr>
            <w:tcW w:w="68.25pt" w:type="dxa"/>
            <w:shd w:val="clear" w:color="auto" w:fill="EDF0F4"/>
            <w:tcMar>
              <w:top w:w="0pt" w:type="dxa"/>
              <w:start w:w="5.40pt" w:type="dxa"/>
              <w:bottom w:w="0pt" w:type="dxa"/>
              <w:end w:w="5.40pt" w:type="dxa"/>
            </w:tcMar>
          </w:tcPr>
          <w:p w14:paraId="23713265" w14:textId="77777777" w:rsidR="00D969D7" w:rsidRDefault="00D969D7">
            <w:pPr>
              <w:jc w:val="end"/>
            </w:pPr>
          </w:p>
        </w:tc>
      </w:tr>
    </w:tbl>
    <w:p w14:paraId="4CE31F15" w14:textId="77777777" w:rsidR="00D969D7" w:rsidRDefault="00D969D7"/>
    <w:tbl>
      <w:tblPr>
        <w:tblW w:w="540pt" w:type="dxa"/>
        <w:tblCellMar>
          <w:start w:w="0.50pt" w:type="dxa"/>
          <w:end w:w="0.50pt" w:type="dxa"/>
        </w:tblCellMar>
        <w:tblLook w:firstRow="0" w:lastRow="0" w:firstColumn="0" w:lastColumn="0" w:noHBand="0" w:noVBand="0"/>
      </w:tblPr>
      <w:tblGrid>
        <w:gridCol w:w="10800"/>
      </w:tblGrid>
      <w:tr w:rsidR="00D969D7" w14:paraId="207421CF" w14:textId="77777777" w:rsidTr="00361B6D">
        <w:trPr>
          <w:trHeight w:val="14034"/>
        </w:trPr>
        <w:tc>
          <w:tcPr>
            <w:tcW w:w="540pt" w:type="dxa"/>
            <w:shd w:val="clear" w:color="auto" w:fill="EDF0F4"/>
            <w:tcMar>
              <w:top w:w="0pt" w:type="dxa"/>
              <w:start w:w="5.40pt" w:type="dxa"/>
              <w:bottom w:w="0pt" w:type="dxa"/>
              <w:end w:w="5.40pt" w:type="dxa"/>
            </w:tcMar>
          </w:tcPr>
          <w:p w14:paraId="402C3F06" w14:textId="77777777" w:rsidR="00D969D7" w:rsidRDefault="00000000">
            <w:pPr>
              <w:pStyle w:val="Heading3"/>
              <w:spacing w:line="12.70pt" w:lineRule="auto"/>
            </w:pPr>
            <w:r>
              <w:lastRenderedPageBreak/>
              <w:t xml:space="preserve">    </w:t>
            </w:r>
          </w:p>
          <w:p w14:paraId="7C7A8D36" w14:textId="4CF1935F" w:rsidR="00D969D7" w:rsidRDefault="00000000">
            <w:pPr>
              <w:pStyle w:val="Heading3"/>
              <w:spacing w:line="12.70pt" w:lineRule="auto"/>
            </w:pPr>
            <w:r>
              <w:t xml:space="preserve">    </w:t>
            </w:r>
            <w:r w:rsidR="00361B6D">
              <w:t>DATASET DESCRIPTION</w:t>
            </w:r>
          </w:p>
          <w:p w14:paraId="6D510790" w14:textId="60F0B553" w:rsidR="00D969D7" w:rsidRPr="00385C8E" w:rsidRDefault="00361B6D">
            <w:pPr>
              <w:rPr>
                <w:rFonts w:cs="Georgia"/>
                <w:b/>
                <w:bCs/>
                <w:i/>
                <w:iCs/>
                <w:szCs w:val="28"/>
              </w:rPr>
            </w:pPr>
            <w:r w:rsidRPr="00385C8E">
              <w:rPr>
                <w:rFonts w:cs="Georgia"/>
                <w:b/>
                <w:bCs/>
                <w:i/>
                <w:iCs/>
                <w:szCs w:val="28"/>
              </w:rPr>
              <w:t xml:space="preserve">       DATA SOURCE</w:t>
            </w:r>
          </w:p>
          <w:p w14:paraId="12E897AA" w14:textId="77777777" w:rsidR="00361B6D" w:rsidRDefault="00361B6D">
            <w:pPr>
              <w:rPr>
                <w:rFonts w:cs="Georgia"/>
                <w:szCs w:val="28"/>
              </w:rPr>
            </w:pPr>
          </w:p>
          <w:p w14:paraId="3C6A7BCA" w14:textId="77777777" w:rsidR="00361B6D" w:rsidRPr="00361B6D" w:rsidRDefault="00361B6D" w:rsidP="00361B6D">
            <w:pPr>
              <w:jc w:val="center"/>
              <w:rPr>
                <w:rFonts w:cs="Georgia"/>
                <w:szCs w:val="28"/>
              </w:rPr>
            </w:pPr>
            <w:r w:rsidRPr="00361B6D">
              <w:rPr>
                <w:rFonts w:cs="Georgia"/>
                <w:szCs w:val="28"/>
              </w:rPr>
              <w:t xml:space="preserve">The primary dataset used in this project was sourced from Our World in Data (OWID), a widely used and publicly available resource that compiles COVID-19 statistics from official national and international health </w:t>
            </w:r>
            <w:proofErr w:type="spellStart"/>
            <w:r w:rsidRPr="00361B6D">
              <w:rPr>
                <w:rFonts w:cs="Georgia"/>
                <w:szCs w:val="28"/>
              </w:rPr>
              <w:t>organisations</w:t>
            </w:r>
            <w:proofErr w:type="spellEnd"/>
            <w:r w:rsidRPr="00361B6D">
              <w:rPr>
                <w:rFonts w:cs="Georgia"/>
                <w:szCs w:val="28"/>
              </w:rPr>
              <w:t>. The dataset was accessed via a GitHub repository, which allowed for version control and easy updates throughout the project.</w:t>
            </w:r>
          </w:p>
          <w:p w14:paraId="5C1BC2FB" w14:textId="77777777" w:rsidR="00361B6D" w:rsidRPr="00361B6D" w:rsidRDefault="00361B6D" w:rsidP="00361B6D">
            <w:pPr>
              <w:jc w:val="center"/>
              <w:rPr>
                <w:rFonts w:cs="Georgia"/>
                <w:szCs w:val="28"/>
              </w:rPr>
            </w:pPr>
          </w:p>
          <w:p w14:paraId="589C0271" w14:textId="301405C7" w:rsidR="00D969D7" w:rsidRDefault="00361B6D" w:rsidP="00361B6D">
            <w:pPr>
              <w:jc w:val="center"/>
              <w:rPr>
                <w:rFonts w:cs="Georgia"/>
                <w:szCs w:val="28"/>
              </w:rPr>
            </w:pPr>
            <w:r w:rsidRPr="00361B6D">
              <w:rPr>
                <w:rFonts w:cs="Georgia"/>
                <w:szCs w:val="28"/>
              </w:rPr>
              <w:t xml:space="preserve">OWID was chosen because it provides consistent reporting across </w:t>
            </w:r>
            <w:proofErr w:type="gramStart"/>
            <w:r w:rsidRPr="00361B6D">
              <w:rPr>
                <w:rFonts w:cs="Georgia"/>
                <w:szCs w:val="28"/>
              </w:rPr>
              <w:t>a large number of</w:t>
            </w:r>
            <w:proofErr w:type="gramEnd"/>
            <w:r w:rsidRPr="00361B6D">
              <w:rPr>
                <w:rFonts w:cs="Georgia"/>
                <w:szCs w:val="28"/>
              </w:rPr>
              <w:t xml:space="preserve"> countries and includes key COVID-19 indicators that are suitable for global comparison. These include confirmed case counts, death counts, vaccination data, population figures, and country identifiers.</w:t>
            </w:r>
          </w:p>
          <w:p w14:paraId="1218CC4D" w14:textId="77777777" w:rsidR="00361B6D" w:rsidRDefault="00361B6D" w:rsidP="00361B6D">
            <w:pPr>
              <w:jc w:val="center"/>
              <w:rPr>
                <w:rFonts w:cs="Georgia"/>
                <w:szCs w:val="28"/>
              </w:rPr>
            </w:pPr>
          </w:p>
          <w:p w14:paraId="465E87CF" w14:textId="659CE7BC" w:rsidR="00361B6D" w:rsidRPr="00385C8E" w:rsidRDefault="00361B6D" w:rsidP="00361B6D">
            <w:pPr>
              <w:rPr>
                <w:rFonts w:cs="Georgia"/>
                <w:b/>
                <w:bCs/>
                <w:i/>
                <w:iCs/>
                <w:szCs w:val="28"/>
              </w:rPr>
            </w:pPr>
            <w:r w:rsidRPr="00385C8E">
              <w:rPr>
                <w:rFonts w:cs="Georgia"/>
                <w:b/>
                <w:bCs/>
                <w:i/>
                <w:iCs/>
                <w:szCs w:val="28"/>
              </w:rPr>
              <w:t xml:space="preserve">       DATASETOVERVIEW</w:t>
            </w:r>
          </w:p>
          <w:p w14:paraId="7A5F5CC9" w14:textId="77777777" w:rsidR="00361B6D" w:rsidRDefault="00361B6D" w:rsidP="00361B6D">
            <w:pPr>
              <w:rPr>
                <w:rFonts w:cs="Georgia"/>
                <w:szCs w:val="28"/>
              </w:rPr>
            </w:pPr>
          </w:p>
          <w:p w14:paraId="76836ACF" w14:textId="77777777" w:rsidR="00361B6D" w:rsidRPr="00361B6D" w:rsidRDefault="00361B6D" w:rsidP="00361B6D">
            <w:pPr>
              <w:rPr>
                <w:rFonts w:cs="Georgia"/>
                <w:szCs w:val="28"/>
                <w:lang w:val="en-GB"/>
              </w:rPr>
            </w:pPr>
            <w:r w:rsidRPr="00361B6D">
              <w:rPr>
                <w:rFonts w:cs="Georgia"/>
                <w:szCs w:val="28"/>
                <w:lang w:val="en-GB"/>
              </w:rPr>
              <w:t>The dataset covers global COVID-19 data from 2020 to 2022, which represents the most impactful period of the pandemic in terms of infections, deaths, and vaccine rollout. Data is originally reported at a daily level for each country.</w:t>
            </w:r>
          </w:p>
          <w:p w14:paraId="2AA58DD9" w14:textId="77777777" w:rsidR="00361B6D" w:rsidRPr="00361B6D" w:rsidRDefault="00361B6D" w:rsidP="00361B6D">
            <w:pPr>
              <w:rPr>
                <w:rFonts w:cs="Georgia"/>
                <w:szCs w:val="28"/>
                <w:lang w:val="en-GB"/>
              </w:rPr>
            </w:pPr>
            <w:r w:rsidRPr="00361B6D">
              <w:rPr>
                <w:rFonts w:cs="Georgia"/>
                <w:szCs w:val="28"/>
                <w:lang w:val="en-GB"/>
              </w:rPr>
              <w:t>For the purposes of this project, the following key variables were used:</w:t>
            </w:r>
          </w:p>
          <w:p w14:paraId="2C3F810B" w14:textId="77777777" w:rsidR="00361B6D" w:rsidRPr="00361B6D" w:rsidRDefault="00361B6D" w:rsidP="00361B6D">
            <w:pPr>
              <w:numPr>
                <w:ilvl w:val="0"/>
                <w:numId w:val="9"/>
              </w:numPr>
              <w:rPr>
                <w:rFonts w:cs="Georgia"/>
                <w:szCs w:val="28"/>
                <w:lang w:val="en-GB"/>
              </w:rPr>
            </w:pPr>
            <w:r w:rsidRPr="00361B6D">
              <w:rPr>
                <w:rFonts w:cs="Georgia"/>
                <w:szCs w:val="28"/>
                <w:lang w:val="en-GB"/>
              </w:rPr>
              <w:t>Confirmed cases (new cases per day)</w:t>
            </w:r>
          </w:p>
          <w:p w14:paraId="1B465A37" w14:textId="77777777" w:rsidR="00361B6D" w:rsidRPr="00361B6D" w:rsidRDefault="00361B6D" w:rsidP="00361B6D">
            <w:pPr>
              <w:numPr>
                <w:ilvl w:val="0"/>
                <w:numId w:val="9"/>
              </w:numPr>
              <w:rPr>
                <w:rFonts w:cs="Georgia"/>
                <w:szCs w:val="28"/>
                <w:lang w:val="en-GB"/>
              </w:rPr>
            </w:pPr>
            <w:r w:rsidRPr="00361B6D">
              <w:rPr>
                <w:rFonts w:cs="Georgia"/>
                <w:szCs w:val="28"/>
                <w:lang w:val="en-GB"/>
              </w:rPr>
              <w:t>Deaths (new deaths per day)</w:t>
            </w:r>
          </w:p>
          <w:p w14:paraId="74FFB3F0" w14:textId="77777777" w:rsidR="00361B6D" w:rsidRPr="00361B6D" w:rsidRDefault="00361B6D" w:rsidP="00361B6D">
            <w:pPr>
              <w:numPr>
                <w:ilvl w:val="0"/>
                <w:numId w:val="9"/>
              </w:numPr>
              <w:rPr>
                <w:rFonts w:cs="Georgia"/>
                <w:szCs w:val="28"/>
                <w:lang w:val="en-GB"/>
              </w:rPr>
            </w:pPr>
            <w:r w:rsidRPr="00361B6D">
              <w:rPr>
                <w:rFonts w:cs="Georgia"/>
                <w:szCs w:val="28"/>
                <w:lang w:val="en-GB"/>
              </w:rPr>
              <w:t>Vaccination data (number and percentage of fully vaccinated individuals)</w:t>
            </w:r>
          </w:p>
          <w:p w14:paraId="10A6F4BA" w14:textId="77777777" w:rsidR="00361B6D" w:rsidRPr="00361B6D" w:rsidRDefault="00361B6D" w:rsidP="00361B6D">
            <w:pPr>
              <w:numPr>
                <w:ilvl w:val="0"/>
                <w:numId w:val="9"/>
              </w:numPr>
              <w:rPr>
                <w:rFonts w:cs="Georgia"/>
                <w:szCs w:val="28"/>
                <w:lang w:val="en-GB"/>
              </w:rPr>
            </w:pPr>
            <w:r w:rsidRPr="00361B6D">
              <w:rPr>
                <w:rFonts w:cs="Georgia"/>
                <w:szCs w:val="28"/>
                <w:lang w:val="en-GB"/>
              </w:rPr>
              <w:t>Country information, including country name and ISO country code</w:t>
            </w:r>
          </w:p>
          <w:p w14:paraId="700744D5" w14:textId="77777777" w:rsidR="00361B6D" w:rsidRPr="00361B6D" w:rsidRDefault="00361B6D" w:rsidP="00361B6D">
            <w:pPr>
              <w:numPr>
                <w:ilvl w:val="0"/>
                <w:numId w:val="9"/>
              </w:numPr>
              <w:rPr>
                <w:rFonts w:cs="Georgia"/>
                <w:szCs w:val="28"/>
                <w:lang w:val="en-GB"/>
              </w:rPr>
            </w:pPr>
            <w:r w:rsidRPr="00361B6D">
              <w:rPr>
                <w:rFonts w:cs="Georgia"/>
                <w:szCs w:val="28"/>
                <w:lang w:val="en-GB"/>
              </w:rPr>
              <w:t>Population size, used for calculating vaccination percentages</w:t>
            </w:r>
          </w:p>
          <w:p w14:paraId="61E8813C" w14:textId="77777777" w:rsidR="00361B6D" w:rsidRDefault="00361B6D" w:rsidP="00361B6D">
            <w:pPr>
              <w:rPr>
                <w:rFonts w:cs="Georgia"/>
                <w:szCs w:val="28"/>
                <w:lang w:val="en-GB"/>
              </w:rPr>
            </w:pPr>
            <w:r w:rsidRPr="00361B6D">
              <w:rPr>
                <w:rFonts w:cs="Georgia"/>
                <w:szCs w:val="28"/>
                <w:lang w:val="en-GB"/>
              </w:rPr>
              <w:t>Only country-level records were included in the analysis. Aggregated entries such as continents or global totals were excluded to ensure that comparisons were made consistently between individual countries.</w:t>
            </w:r>
          </w:p>
          <w:p w14:paraId="78BBFEC6" w14:textId="77777777" w:rsidR="00361B6D" w:rsidRDefault="00361B6D" w:rsidP="00361B6D">
            <w:pPr>
              <w:rPr>
                <w:rFonts w:cs="Georgia"/>
                <w:szCs w:val="28"/>
                <w:lang w:val="en-GB"/>
              </w:rPr>
            </w:pPr>
          </w:p>
          <w:p w14:paraId="686006E8" w14:textId="33E9008E" w:rsidR="00361B6D" w:rsidRPr="00385C8E" w:rsidRDefault="00361B6D" w:rsidP="00361B6D">
            <w:pPr>
              <w:rPr>
                <w:rFonts w:cs="Georgia"/>
                <w:b/>
                <w:bCs/>
                <w:i/>
                <w:iCs/>
                <w:szCs w:val="28"/>
                <w:lang w:val="en-GB"/>
              </w:rPr>
            </w:pPr>
            <w:r w:rsidRPr="00385C8E">
              <w:rPr>
                <w:rFonts w:cs="Georgia"/>
                <w:b/>
                <w:bCs/>
                <w:i/>
                <w:iCs/>
                <w:szCs w:val="28"/>
                <w:lang w:val="en-GB"/>
              </w:rPr>
              <w:t xml:space="preserve">        DATA SCOPE</w:t>
            </w:r>
          </w:p>
          <w:p w14:paraId="4F90AD4E" w14:textId="77777777" w:rsidR="00361B6D" w:rsidRDefault="00361B6D" w:rsidP="00361B6D">
            <w:pPr>
              <w:rPr>
                <w:rFonts w:cs="Georgia"/>
                <w:szCs w:val="28"/>
                <w:lang w:val="en-GB"/>
              </w:rPr>
            </w:pPr>
          </w:p>
          <w:p w14:paraId="051EE482" w14:textId="77777777" w:rsidR="00361B6D" w:rsidRPr="00361B6D" w:rsidRDefault="00361B6D" w:rsidP="00361B6D">
            <w:pPr>
              <w:rPr>
                <w:rFonts w:cs="Georgia"/>
                <w:szCs w:val="28"/>
                <w:lang w:val="en-GB"/>
              </w:rPr>
            </w:pPr>
            <w:r w:rsidRPr="00361B6D">
              <w:rPr>
                <w:rFonts w:cs="Georgia"/>
                <w:szCs w:val="28"/>
                <w:lang w:val="en-GB"/>
              </w:rPr>
              <w:t>The dataset covers global COVID-19 data from 2020 to 2022, which represents the most impactful period of the pandemic in terms of infections, deaths, and vaccine rollout. Data is originally reported at a daily level for each country.</w:t>
            </w:r>
          </w:p>
          <w:p w14:paraId="0D30F824" w14:textId="77777777" w:rsidR="00361B6D" w:rsidRPr="00361B6D" w:rsidRDefault="00361B6D" w:rsidP="00361B6D">
            <w:pPr>
              <w:rPr>
                <w:rFonts w:cs="Georgia"/>
                <w:szCs w:val="28"/>
                <w:lang w:val="en-GB"/>
              </w:rPr>
            </w:pPr>
            <w:r w:rsidRPr="00361B6D">
              <w:rPr>
                <w:rFonts w:cs="Georgia"/>
                <w:szCs w:val="28"/>
                <w:lang w:val="en-GB"/>
              </w:rPr>
              <w:t>For the purposes of this project, the following key variables were used:</w:t>
            </w:r>
          </w:p>
          <w:p w14:paraId="2AAC374D" w14:textId="77777777" w:rsidR="00361B6D" w:rsidRPr="00361B6D" w:rsidRDefault="00361B6D" w:rsidP="00361B6D">
            <w:pPr>
              <w:numPr>
                <w:ilvl w:val="0"/>
                <w:numId w:val="10"/>
              </w:numPr>
              <w:rPr>
                <w:rFonts w:cs="Georgia"/>
                <w:szCs w:val="28"/>
                <w:lang w:val="en-GB"/>
              </w:rPr>
            </w:pPr>
            <w:r w:rsidRPr="00361B6D">
              <w:rPr>
                <w:rFonts w:cs="Georgia"/>
                <w:szCs w:val="28"/>
                <w:lang w:val="en-GB"/>
              </w:rPr>
              <w:t>Confirmed cases (new cases per day)</w:t>
            </w:r>
          </w:p>
          <w:p w14:paraId="2BD23D9F" w14:textId="77777777" w:rsidR="00361B6D" w:rsidRPr="00361B6D" w:rsidRDefault="00361B6D" w:rsidP="00361B6D">
            <w:pPr>
              <w:numPr>
                <w:ilvl w:val="0"/>
                <w:numId w:val="10"/>
              </w:numPr>
              <w:rPr>
                <w:rFonts w:cs="Georgia"/>
                <w:szCs w:val="28"/>
                <w:lang w:val="en-GB"/>
              </w:rPr>
            </w:pPr>
            <w:r w:rsidRPr="00361B6D">
              <w:rPr>
                <w:rFonts w:cs="Georgia"/>
                <w:szCs w:val="28"/>
                <w:lang w:val="en-GB"/>
              </w:rPr>
              <w:t>Deaths (new deaths per day)</w:t>
            </w:r>
          </w:p>
          <w:p w14:paraId="3B92BC87" w14:textId="77777777" w:rsidR="00361B6D" w:rsidRPr="00361B6D" w:rsidRDefault="00361B6D" w:rsidP="00361B6D">
            <w:pPr>
              <w:numPr>
                <w:ilvl w:val="0"/>
                <w:numId w:val="10"/>
              </w:numPr>
              <w:rPr>
                <w:rFonts w:cs="Georgia"/>
                <w:szCs w:val="28"/>
                <w:lang w:val="en-GB"/>
              </w:rPr>
            </w:pPr>
            <w:r w:rsidRPr="00361B6D">
              <w:rPr>
                <w:rFonts w:cs="Georgia"/>
                <w:szCs w:val="28"/>
                <w:lang w:val="en-GB"/>
              </w:rPr>
              <w:t>Vaccination data (number and percentage of fully vaccinated individuals)</w:t>
            </w:r>
          </w:p>
          <w:p w14:paraId="075750A0" w14:textId="77777777" w:rsidR="00361B6D" w:rsidRPr="00361B6D" w:rsidRDefault="00361B6D" w:rsidP="00361B6D">
            <w:pPr>
              <w:numPr>
                <w:ilvl w:val="0"/>
                <w:numId w:val="10"/>
              </w:numPr>
              <w:rPr>
                <w:rFonts w:cs="Georgia"/>
                <w:szCs w:val="28"/>
                <w:lang w:val="en-GB"/>
              </w:rPr>
            </w:pPr>
            <w:r w:rsidRPr="00361B6D">
              <w:rPr>
                <w:rFonts w:cs="Georgia"/>
                <w:szCs w:val="28"/>
                <w:lang w:val="en-GB"/>
              </w:rPr>
              <w:t>Country information, including country name and ISO country code</w:t>
            </w:r>
          </w:p>
          <w:p w14:paraId="3BBCCBD6" w14:textId="77777777" w:rsidR="00361B6D" w:rsidRPr="00361B6D" w:rsidRDefault="00361B6D" w:rsidP="00361B6D">
            <w:pPr>
              <w:numPr>
                <w:ilvl w:val="0"/>
                <w:numId w:val="10"/>
              </w:numPr>
              <w:rPr>
                <w:rFonts w:cs="Georgia"/>
                <w:szCs w:val="28"/>
                <w:lang w:val="en-GB"/>
              </w:rPr>
            </w:pPr>
            <w:r w:rsidRPr="00361B6D">
              <w:rPr>
                <w:rFonts w:cs="Georgia"/>
                <w:szCs w:val="28"/>
                <w:lang w:val="en-GB"/>
              </w:rPr>
              <w:t>Population size, used for calculating vaccination percentages</w:t>
            </w:r>
          </w:p>
          <w:p w14:paraId="54E4B60B" w14:textId="77777777" w:rsidR="00361B6D" w:rsidRPr="00361B6D" w:rsidRDefault="00361B6D" w:rsidP="00361B6D">
            <w:pPr>
              <w:rPr>
                <w:rFonts w:cs="Georgia"/>
                <w:szCs w:val="28"/>
                <w:lang w:val="en-GB"/>
              </w:rPr>
            </w:pPr>
            <w:r w:rsidRPr="00361B6D">
              <w:rPr>
                <w:rFonts w:cs="Georgia"/>
                <w:szCs w:val="28"/>
                <w:lang w:val="en-GB"/>
              </w:rPr>
              <w:t>Only country-level records were included in the analysis. Aggregated entries such as continents or global totals were excluded to ensure that comparisons were made consistently between individual countries.</w:t>
            </w:r>
          </w:p>
          <w:p w14:paraId="73A7DD0F" w14:textId="77777777" w:rsidR="00361B6D" w:rsidRPr="00361B6D" w:rsidRDefault="00361B6D" w:rsidP="00361B6D">
            <w:pPr>
              <w:rPr>
                <w:rFonts w:cs="Georgia"/>
                <w:szCs w:val="28"/>
                <w:lang w:val="en-GB"/>
              </w:rPr>
            </w:pPr>
          </w:p>
          <w:p w14:paraId="0BE96BBB" w14:textId="77777777" w:rsidR="00361B6D" w:rsidRDefault="00361B6D" w:rsidP="00361B6D">
            <w:pPr>
              <w:rPr>
                <w:rFonts w:cs="Georgia"/>
                <w:szCs w:val="28"/>
              </w:rPr>
            </w:pPr>
          </w:p>
          <w:p w14:paraId="48B53704" w14:textId="77777777" w:rsidR="00361B6D" w:rsidRDefault="00361B6D" w:rsidP="00361B6D">
            <w:pPr>
              <w:rPr>
                <w:rFonts w:cs="Georgia"/>
                <w:szCs w:val="28"/>
              </w:rPr>
            </w:pPr>
          </w:p>
          <w:p w14:paraId="6D79875E" w14:textId="3CCE12D5" w:rsidR="00361B6D" w:rsidRPr="00385C8E" w:rsidRDefault="00361B6D" w:rsidP="00361B6D">
            <w:pPr>
              <w:rPr>
                <w:rFonts w:cs="Georgia"/>
                <w:b/>
                <w:bCs/>
                <w:szCs w:val="28"/>
              </w:rPr>
            </w:pPr>
            <w:r w:rsidRPr="00385C8E">
              <w:rPr>
                <w:rFonts w:cs="Georgia"/>
                <w:b/>
                <w:bCs/>
                <w:szCs w:val="28"/>
              </w:rPr>
              <w:t>DATA LIMITATIONS</w:t>
            </w:r>
          </w:p>
          <w:p w14:paraId="579C7D28" w14:textId="77777777" w:rsidR="00D969D7" w:rsidRDefault="00D969D7">
            <w:pPr>
              <w:rPr>
                <w:rFonts w:cs="Georgia"/>
                <w:szCs w:val="28"/>
              </w:rPr>
            </w:pPr>
          </w:p>
          <w:p w14:paraId="67200058" w14:textId="77777777" w:rsidR="00385C8E" w:rsidRDefault="00361B6D" w:rsidP="00361B6D">
            <w:pPr>
              <w:rPr>
                <w:rFonts w:cs="Georgia"/>
                <w:szCs w:val="28"/>
                <w:lang w:val="en-GB"/>
              </w:rPr>
            </w:pPr>
            <w:r w:rsidRPr="00361B6D">
              <w:rPr>
                <w:rFonts w:cs="Georgia"/>
                <w:szCs w:val="28"/>
                <w:lang w:val="en-GB"/>
              </w:rPr>
              <w:t xml:space="preserve">Although the original dataset contains many additional variables, the project focuses specifically on cases, deaths, and vaccinations. </w:t>
            </w:r>
          </w:p>
          <w:p w14:paraId="6D3EAC05" w14:textId="77777777" w:rsidR="00385C8E" w:rsidRDefault="00385C8E" w:rsidP="00361B6D">
            <w:pPr>
              <w:rPr>
                <w:rFonts w:cs="Georgia"/>
                <w:szCs w:val="28"/>
                <w:lang w:val="en-GB"/>
              </w:rPr>
            </w:pPr>
          </w:p>
          <w:p w14:paraId="309D02DD" w14:textId="51BA2588" w:rsidR="00361B6D" w:rsidRDefault="00361B6D" w:rsidP="00361B6D">
            <w:pPr>
              <w:rPr>
                <w:rFonts w:cs="Georgia"/>
                <w:szCs w:val="28"/>
                <w:lang w:val="en-GB"/>
              </w:rPr>
            </w:pPr>
            <w:r w:rsidRPr="00361B6D">
              <w:rPr>
                <w:rFonts w:cs="Georgia"/>
                <w:szCs w:val="28"/>
                <w:lang w:val="en-GB"/>
              </w:rPr>
              <w:t>Earlier project ideas included incorporating lifestyle and social indicators; however, these were ultimately excluded due to limited data availability, inconsistent reporting across countries, and mismatched time ranges. Narrowing the scope allowed the project to remain focused while maintaining data reliability and fairness in comparison.</w:t>
            </w:r>
          </w:p>
          <w:p w14:paraId="41754F32" w14:textId="77777777" w:rsidR="00385C8E" w:rsidRPr="00361B6D" w:rsidRDefault="00385C8E" w:rsidP="00361B6D">
            <w:pPr>
              <w:rPr>
                <w:rFonts w:cs="Georgia"/>
                <w:szCs w:val="28"/>
                <w:lang w:val="en-GB"/>
              </w:rPr>
            </w:pPr>
          </w:p>
          <w:p w14:paraId="12839295" w14:textId="77777777" w:rsidR="00361B6D" w:rsidRPr="00361B6D" w:rsidRDefault="00361B6D" w:rsidP="00361B6D">
            <w:pPr>
              <w:rPr>
                <w:rFonts w:cs="Georgia"/>
                <w:szCs w:val="28"/>
                <w:lang w:val="en-GB"/>
              </w:rPr>
            </w:pPr>
            <w:r w:rsidRPr="00361B6D">
              <w:rPr>
                <w:rFonts w:cs="Georgia"/>
                <w:szCs w:val="28"/>
                <w:lang w:val="en-GB"/>
              </w:rPr>
              <w:t>Daily data was aggregated into monthly values to reduce noise and make broader trends easier to interpret. This level of aggregation was particularly useful for visualisations such as maps and trend charts, where daily fluctuations would otherwise make patterns difficult to identify.</w:t>
            </w:r>
          </w:p>
          <w:p w14:paraId="74168EE0" w14:textId="77777777" w:rsidR="00361B6D" w:rsidRDefault="00361B6D">
            <w:pPr>
              <w:rPr>
                <w:rFonts w:cs="Georgia"/>
                <w:szCs w:val="28"/>
              </w:rPr>
            </w:pPr>
          </w:p>
        </w:tc>
      </w:tr>
    </w:tbl>
    <w:p w14:paraId="31605A20" w14:textId="77777777" w:rsidR="00D969D7" w:rsidRDefault="00D969D7"/>
    <w:p w14:paraId="586E5A4F" w14:textId="77777777" w:rsidR="00D969D7" w:rsidRDefault="00D969D7"/>
    <w:p w14:paraId="1C8B7CFE" w14:textId="77777777" w:rsidR="00D969D7" w:rsidRDefault="00D969D7"/>
    <w:tbl>
      <w:tblPr>
        <w:tblW w:w="533.60pt" w:type="dxa"/>
        <w:tblCellMar>
          <w:start w:w="0.50pt" w:type="dxa"/>
          <w:end w:w="0.50pt" w:type="dxa"/>
        </w:tblCellMar>
        <w:tblLook w:firstRow="0" w:lastRow="0" w:firstColumn="0" w:lastColumn="0" w:noHBand="0" w:noVBand="0"/>
      </w:tblPr>
      <w:tblGrid>
        <w:gridCol w:w="10672"/>
      </w:tblGrid>
      <w:tr w:rsidR="00D969D7" w14:paraId="3049247E" w14:textId="77777777" w:rsidTr="00361B6D">
        <w:trPr>
          <w:trHeight w:val="14175"/>
        </w:trPr>
        <w:tc>
          <w:tcPr>
            <w:tcW w:w="533.60pt" w:type="dxa"/>
            <w:shd w:val="clear" w:color="auto" w:fill="EDF0F4"/>
            <w:tcMar>
              <w:top w:w="0pt" w:type="dxa"/>
              <w:start w:w="5.40pt" w:type="dxa"/>
              <w:bottom w:w="0pt" w:type="dxa"/>
              <w:end w:w="5.40pt" w:type="dxa"/>
            </w:tcMar>
          </w:tcPr>
          <w:tbl>
            <w:tblPr>
              <w:tblW w:w="522.80pt" w:type="dxa"/>
              <w:tblCellMar>
                <w:start w:w="0.50pt" w:type="dxa"/>
                <w:end w:w="0.50pt" w:type="dxa"/>
              </w:tblCellMar>
              <w:tblLook w:firstRow="0" w:lastRow="0" w:firstColumn="0" w:lastColumn="0" w:noHBand="0" w:noVBand="0"/>
            </w:tblPr>
            <w:tblGrid>
              <w:gridCol w:w="413"/>
              <w:gridCol w:w="8061"/>
              <w:gridCol w:w="222"/>
              <w:gridCol w:w="1760"/>
            </w:tblGrid>
            <w:tr w:rsidR="00D969D7" w14:paraId="7F94A89A" w14:textId="77777777">
              <w:trPr>
                <w:trHeight w:val="441"/>
              </w:trPr>
              <w:tc>
                <w:tcPr>
                  <w:tcW w:w="20.65pt" w:type="dxa"/>
                  <w:shd w:val="clear" w:color="auto" w:fill="EDF0F4"/>
                  <w:tcMar>
                    <w:top w:w="0pt" w:type="dxa"/>
                    <w:start w:w="5.40pt" w:type="dxa"/>
                    <w:bottom w:w="0pt" w:type="dxa"/>
                    <w:end w:w="5.40pt" w:type="dxa"/>
                  </w:tcMar>
                </w:tcPr>
                <w:p w14:paraId="2E46CC27" w14:textId="77777777" w:rsidR="00D969D7" w:rsidRDefault="00D969D7">
                  <w:pPr>
                    <w:rPr>
                      <w:lang w:val="fr-FR"/>
                    </w:rPr>
                  </w:pPr>
                </w:p>
              </w:tc>
              <w:tc>
                <w:tcPr>
                  <w:tcW w:w="403.05pt" w:type="dxa"/>
                  <w:shd w:val="clear" w:color="auto" w:fill="EDF0F4"/>
                  <w:tcMar>
                    <w:top w:w="0pt" w:type="dxa"/>
                    <w:start w:w="5.40pt" w:type="dxa"/>
                    <w:bottom w:w="0pt" w:type="dxa"/>
                    <w:end w:w="5.40pt" w:type="dxa"/>
                  </w:tcMar>
                </w:tcPr>
                <w:p w14:paraId="6D12D0A1" w14:textId="77777777" w:rsidR="00D969D7" w:rsidRDefault="00D969D7">
                  <w:pPr>
                    <w:rPr>
                      <w:lang w:val="fr-FR"/>
                    </w:rPr>
                  </w:pPr>
                </w:p>
              </w:tc>
              <w:tc>
                <w:tcPr>
                  <w:tcW w:w="11.10pt" w:type="dxa"/>
                  <w:shd w:val="clear" w:color="auto" w:fill="EDF0F4"/>
                  <w:tcMar>
                    <w:top w:w="0pt" w:type="dxa"/>
                    <w:start w:w="5.40pt" w:type="dxa"/>
                    <w:bottom w:w="0pt" w:type="dxa"/>
                    <w:end w:w="5.40pt" w:type="dxa"/>
                  </w:tcMar>
                </w:tcPr>
                <w:p w14:paraId="05DA8FE0" w14:textId="77777777" w:rsidR="00D969D7" w:rsidRDefault="00D969D7">
                  <w:pPr>
                    <w:rPr>
                      <w:lang w:val="fr-FR"/>
                    </w:rPr>
                  </w:pPr>
                </w:p>
              </w:tc>
              <w:tc>
                <w:tcPr>
                  <w:tcW w:w="88pt" w:type="dxa"/>
                  <w:shd w:val="clear" w:color="auto" w:fill="EDF0F4"/>
                  <w:tcMar>
                    <w:top w:w="0pt" w:type="dxa"/>
                    <w:start w:w="5.40pt" w:type="dxa"/>
                    <w:bottom w:w="0pt" w:type="dxa"/>
                    <w:end w:w="5.40pt" w:type="dxa"/>
                  </w:tcMar>
                </w:tcPr>
                <w:p w14:paraId="2CCE40B2" w14:textId="77777777" w:rsidR="00D969D7" w:rsidRDefault="00D969D7">
                  <w:pPr>
                    <w:rPr>
                      <w:lang w:val="fr-FR"/>
                    </w:rPr>
                  </w:pPr>
                </w:p>
              </w:tc>
            </w:tr>
            <w:tr w:rsidR="00D969D7" w14:paraId="20F19496" w14:textId="77777777">
              <w:trPr>
                <w:trHeight w:val="2490"/>
              </w:trPr>
              <w:tc>
                <w:tcPr>
                  <w:tcW w:w="20.65pt" w:type="dxa"/>
                  <w:shd w:val="clear" w:color="auto" w:fill="EDF0F4"/>
                  <w:tcMar>
                    <w:top w:w="0pt" w:type="dxa"/>
                    <w:start w:w="5.40pt" w:type="dxa"/>
                    <w:bottom w:w="0pt" w:type="dxa"/>
                    <w:end w:w="5.40pt" w:type="dxa"/>
                  </w:tcMar>
                </w:tcPr>
                <w:p w14:paraId="05152824" w14:textId="77777777" w:rsidR="00D969D7" w:rsidRDefault="00D969D7">
                  <w:pPr>
                    <w:rPr>
                      <w:lang w:val="fr-FR"/>
                    </w:rPr>
                  </w:pPr>
                </w:p>
              </w:tc>
              <w:tc>
                <w:tcPr>
                  <w:tcW w:w="414.15pt" w:type="dxa"/>
                  <w:gridSpan w:val="2"/>
                  <w:shd w:val="clear" w:color="auto" w:fill="EDF0F4"/>
                  <w:tcMar>
                    <w:top w:w="0pt" w:type="dxa"/>
                    <w:start w:w="5.40pt" w:type="dxa"/>
                    <w:bottom w:w="0pt" w:type="dxa"/>
                    <w:end w:w="5.40pt" w:type="dxa"/>
                  </w:tcMar>
                </w:tcPr>
                <w:p w14:paraId="17B19ADD" w14:textId="6FEAA767" w:rsidR="00D969D7" w:rsidRDefault="00361B6D">
                  <w:pPr>
                    <w:pStyle w:val="Heading3"/>
                  </w:pPr>
                  <w:r>
                    <w:t>DATA PREPROCESSING AND CLEANING</w:t>
                  </w:r>
                </w:p>
                <w:p w14:paraId="138EC317" w14:textId="77777777" w:rsidR="00D969D7" w:rsidRDefault="00D969D7"/>
                <w:p w14:paraId="6B3C353A" w14:textId="77777777" w:rsidR="00D969D7" w:rsidRPr="00562286" w:rsidRDefault="00361B6D" w:rsidP="00361B6D">
                  <w:pPr>
                    <w:rPr>
                      <w:b/>
                      <w:bCs/>
                      <w:i/>
                      <w:iCs/>
                    </w:rPr>
                  </w:pPr>
                  <w:r w:rsidRPr="00562286">
                    <w:rPr>
                      <w:b/>
                      <w:bCs/>
                      <w:i/>
                      <w:iCs/>
                    </w:rPr>
                    <w:t>INITIAL DATA INSPECTION</w:t>
                  </w:r>
                </w:p>
                <w:p w14:paraId="0DFA3E72" w14:textId="77777777" w:rsidR="00361B6D" w:rsidRDefault="00361B6D" w:rsidP="00361B6D">
                  <w:pPr>
                    <w:rPr>
                      <w:rFonts w:cs="Georgia"/>
                      <w:szCs w:val="28"/>
                    </w:rPr>
                  </w:pPr>
                </w:p>
                <w:p w14:paraId="66F31E6F" w14:textId="77777777" w:rsidR="00361B6D" w:rsidRPr="00361B6D" w:rsidRDefault="00361B6D" w:rsidP="00361B6D">
                  <w:pPr>
                    <w:rPr>
                      <w:lang w:val="en-GB"/>
                    </w:rPr>
                  </w:pPr>
                  <w:r w:rsidRPr="00361B6D">
                    <w:rPr>
                      <w:lang w:val="en-GB"/>
                    </w:rPr>
                    <w:t>After selecting the Our World in Data COVID-19 dataset, the first step was to inspect the raw data to understand its structure, size, and quality. This included reviewing column names, data types, missing values, and identifying non-country records such as global or continental summaries.</w:t>
                  </w:r>
                </w:p>
                <w:p w14:paraId="17E36DC8" w14:textId="77777777" w:rsidR="00361B6D" w:rsidRPr="00361B6D" w:rsidRDefault="00361B6D" w:rsidP="00361B6D">
                  <w:pPr>
                    <w:rPr>
                      <w:lang w:val="en-GB"/>
                    </w:rPr>
                  </w:pPr>
                </w:p>
                <w:p w14:paraId="522185D9" w14:textId="77777777" w:rsidR="00361B6D" w:rsidRDefault="00361B6D" w:rsidP="00361B6D">
                  <w:pPr>
                    <w:rPr>
                      <w:lang w:val="en-GB"/>
                    </w:rPr>
                  </w:pPr>
                  <w:r w:rsidRPr="00361B6D">
                    <w:rPr>
                      <w:lang w:val="en-GB"/>
                    </w:rPr>
                    <w:t>Since the dataset was large and contained many variables that were not required for this project, an early decision was made to reduce it to only the columns relevant to the agreed project scope. This helped improve performance and made later analysis and visualisation more manageable.</w:t>
                  </w:r>
                </w:p>
                <w:p w14:paraId="2F6B3063" w14:textId="77777777" w:rsidR="00361B6D" w:rsidRDefault="00361B6D" w:rsidP="00361B6D">
                  <w:pPr>
                    <w:rPr>
                      <w:lang w:val="en-GB"/>
                    </w:rPr>
                  </w:pPr>
                </w:p>
                <w:p w14:paraId="15360057" w14:textId="77777777" w:rsidR="00361B6D" w:rsidRPr="00562286" w:rsidRDefault="00361B6D" w:rsidP="00361B6D">
                  <w:pPr>
                    <w:rPr>
                      <w:b/>
                      <w:bCs/>
                      <w:i/>
                      <w:iCs/>
                      <w:lang w:val="en-GB"/>
                    </w:rPr>
                  </w:pPr>
                  <w:r w:rsidRPr="00562286">
                    <w:rPr>
                      <w:b/>
                      <w:bCs/>
                      <w:i/>
                      <w:iCs/>
                      <w:lang w:val="en-GB"/>
                    </w:rPr>
                    <w:t>DATA CLEANING</w:t>
                  </w:r>
                </w:p>
                <w:p w14:paraId="4E4A58DB" w14:textId="77777777" w:rsidR="00361B6D" w:rsidRDefault="00361B6D" w:rsidP="00361B6D">
                  <w:pPr>
                    <w:rPr>
                      <w:lang w:val="en-GB"/>
                    </w:rPr>
                  </w:pPr>
                </w:p>
                <w:p w14:paraId="4005893A" w14:textId="40866679" w:rsidR="00361B6D" w:rsidRDefault="00361B6D" w:rsidP="00361B6D">
                  <w:r>
                    <w:t xml:space="preserve">The dataset required several cleaning steps before it could be used for analysis and </w:t>
                  </w:r>
                  <w:proofErr w:type="gramStart"/>
                  <w:r>
                    <w:t xml:space="preserve">visualization </w:t>
                  </w:r>
                  <w:r>
                    <w:t>:</w:t>
                  </w:r>
                  <w:proofErr w:type="gramEnd"/>
                </w:p>
                <w:p w14:paraId="2F6E52D5" w14:textId="77777777" w:rsidR="00361B6D" w:rsidRDefault="00361B6D" w:rsidP="00361B6D"/>
                <w:p w14:paraId="366C8A46" w14:textId="77777777" w:rsidR="00361B6D" w:rsidRDefault="00361B6D" w:rsidP="00361B6D">
                  <w:r>
                    <w:t>Filtering records to include only valid countries using ISO country codes</w:t>
                  </w:r>
                </w:p>
                <w:p w14:paraId="7D01718C" w14:textId="77777777" w:rsidR="00361B6D" w:rsidRDefault="00361B6D" w:rsidP="00361B6D"/>
                <w:p w14:paraId="3B6E0B0F" w14:textId="77777777" w:rsidR="00361B6D" w:rsidRDefault="00361B6D" w:rsidP="00361B6D">
                  <w:r>
                    <w:t>Removing unnecessary columns that were not related to confirmed cases, deaths, vaccinations, or population</w:t>
                  </w:r>
                </w:p>
                <w:p w14:paraId="07AB1A64" w14:textId="77777777" w:rsidR="00361B6D" w:rsidRDefault="00361B6D" w:rsidP="00361B6D"/>
                <w:p w14:paraId="4A201CEF" w14:textId="77777777" w:rsidR="00361B6D" w:rsidRDefault="00361B6D" w:rsidP="00361B6D">
                  <w:r>
                    <w:t>Handling missing values, particularly in early vaccination data where values were unavailable due to vaccines not yet being rolled out</w:t>
                  </w:r>
                </w:p>
                <w:p w14:paraId="4D02D5EA" w14:textId="77777777" w:rsidR="00361B6D" w:rsidRDefault="00361B6D" w:rsidP="00361B6D"/>
                <w:p w14:paraId="00D54ABA" w14:textId="77777777" w:rsidR="00361B6D" w:rsidRDefault="00361B6D" w:rsidP="00361B6D">
                  <w:r>
                    <w:t>Ensuring consistent data types, such as converting date columns into proper datetime formats</w:t>
                  </w:r>
                </w:p>
                <w:p w14:paraId="11A07772" w14:textId="77777777" w:rsidR="00361B6D" w:rsidRDefault="00361B6D" w:rsidP="00361B6D"/>
                <w:p w14:paraId="54131AE5" w14:textId="77777777" w:rsidR="00361B6D" w:rsidRDefault="00361B6D" w:rsidP="00361B6D">
                  <w:proofErr w:type="spellStart"/>
                  <w:r>
                    <w:t>Standardising</w:t>
                  </w:r>
                  <w:proofErr w:type="spellEnd"/>
                  <w:r>
                    <w:t xml:space="preserve"> column names to improve readability and consistency across the project</w:t>
                  </w:r>
                </w:p>
                <w:p w14:paraId="7BFB974C" w14:textId="77777777" w:rsidR="00361B6D" w:rsidRDefault="00361B6D" w:rsidP="00361B6D"/>
                <w:p w14:paraId="0BEFE3DF" w14:textId="77777777" w:rsidR="00361B6D" w:rsidRDefault="00361B6D" w:rsidP="00361B6D">
                  <w:r>
                    <w:t xml:space="preserve">These steps ensured the dataset was tidy, consistent, and suitable for both analysis and interactive </w:t>
                  </w:r>
                  <w:proofErr w:type="spellStart"/>
                  <w:r>
                    <w:t>visualisations</w:t>
                  </w:r>
                  <w:proofErr w:type="spellEnd"/>
                  <w:r>
                    <w:t>.</w:t>
                  </w:r>
                </w:p>
                <w:p w14:paraId="29BAB44B" w14:textId="77777777" w:rsidR="00361B6D" w:rsidRDefault="00361B6D" w:rsidP="00361B6D"/>
                <w:p w14:paraId="67CAC54F" w14:textId="77777777" w:rsidR="00361B6D" w:rsidRDefault="00361B6D" w:rsidP="00361B6D"/>
                <w:p w14:paraId="4A189A38" w14:textId="77777777" w:rsidR="00361B6D" w:rsidRDefault="00361B6D" w:rsidP="00361B6D"/>
                <w:p w14:paraId="5516975A" w14:textId="77777777" w:rsidR="00361B6D" w:rsidRDefault="00361B6D" w:rsidP="00361B6D"/>
                <w:p w14:paraId="008333E5" w14:textId="77777777" w:rsidR="00361B6D" w:rsidRDefault="00361B6D" w:rsidP="00361B6D"/>
                <w:p w14:paraId="4768A630" w14:textId="77777777" w:rsidR="00361B6D" w:rsidRDefault="00361B6D" w:rsidP="00361B6D"/>
                <w:p w14:paraId="1B7A0AC8" w14:textId="77777777" w:rsidR="00361B6D" w:rsidRDefault="00361B6D" w:rsidP="00361B6D"/>
                <w:p w14:paraId="4C881BBA" w14:textId="77777777" w:rsidR="00361B6D" w:rsidRPr="00562286" w:rsidRDefault="00361B6D" w:rsidP="00361B6D">
                  <w:pPr>
                    <w:rPr>
                      <w:b/>
                      <w:bCs/>
                      <w:i/>
                      <w:iCs/>
                    </w:rPr>
                  </w:pPr>
                  <w:r w:rsidRPr="00562286">
                    <w:rPr>
                      <w:b/>
                      <w:bCs/>
                      <w:i/>
                      <w:iCs/>
                    </w:rPr>
                    <w:t>TEMPORAL AGGREGATION</w:t>
                  </w:r>
                </w:p>
                <w:p w14:paraId="3D8E65C8" w14:textId="77777777" w:rsidR="00361B6D" w:rsidRDefault="00361B6D" w:rsidP="00361B6D"/>
                <w:p w14:paraId="78D444A4" w14:textId="77777777" w:rsidR="00361B6D" w:rsidRDefault="00361B6D" w:rsidP="00361B6D">
                  <w:r>
                    <w:t xml:space="preserve">The original data was reported at a daily level. While this level of detail is useful for some analyses, it created unnecessary noise for </w:t>
                  </w:r>
                  <w:proofErr w:type="spellStart"/>
                  <w:r>
                    <w:t>visualisations</w:t>
                  </w:r>
                  <w:proofErr w:type="spellEnd"/>
                  <w:r>
                    <w:t xml:space="preserve"> intended to show global trends over time.</w:t>
                  </w:r>
                </w:p>
                <w:p w14:paraId="025A3F18" w14:textId="77777777" w:rsidR="00361B6D" w:rsidRDefault="00361B6D" w:rsidP="00361B6D"/>
                <w:p w14:paraId="5B332467" w14:textId="77777777" w:rsidR="00361B6D" w:rsidRDefault="00361B6D" w:rsidP="00361B6D">
                  <w:r>
                    <w:t xml:space="preserve">To address this, daily values were aggregated into monthly totals for confirmed cases and deaths. This aggregation made trends clearer and allowed animations and time-based </w:t>
                  </w:r>
                  <w:proofErr w:type="spellStart"/>
                  <w:r>
                    <w:t>visualisations</w:t>
                  </w:r>
                  <w:proofErr w:type="spellEnd"/>
                  <w:r>
                    <w:t xml:space="preserve"> to remain readable without overwhelming the viewer.</w:t>
                  </w:r>
                </w:p>
                <w:p w14:paraId="54087576" w14:textId="77777777" w:rsidR="00361B6D" w:rsidRDefault="00361B6D" w:rsidP="00361B6D"/>
                <w:p w14:paraId="6052CBD1" w14:textId="77777777" w:rsidR="00361B6D" w:rsidRDefault="00361B6D" w:rsidP="00361B6D">
                  <w:r>
                    <w:t>Vaccination data was handled differently, as it represents cumulative progress rather than daily events. Vaccination percentages were therefore used directly rather than summed.</w:t>
                  </w:r>
                </w:p>
                <w:p w14:paraId="3E5B8B2C" w14:textId="77777777" w:rsidR="00361B6D" w:rsidRDefault="00361B6D" w:rsidP="00361B6D"/>
                <w:p w14:paraId="54620FBE" w14:textId="77777777" w:rsidR="00385C8E" w:rsidRDefault="00385C8E" w:rsidP="00361B6D"/>
                <w:p w14:paraId="429DA225" w14:textId="77777777" w:rsidR="00361B6D" w:rsidRPr="00562286" w:rsidRDefault="00361B6D" w:rsidP="00361B6D">
                  <w:pPr>
                    <w:rPr>
                      <w:b/>
                      <w:bCs/>
                      <w:i/>
                      <w:iCs/>
                    </w:rPr>
                  </w:pPr>
                  <w:r w:rsidRPr="00562286">
                    <w:rPr>
                      <w:b/>
                      <w:bCs/>
                      <w:i/>
                      <w:iCs/>
                    </w:rPr>
                    <w:t>FINAL CLEAN</w:t>
                  </w:r>
                </w:p>
                <w:p w14:paraId="39A68D5F" w14:textId="77777777" w:rsidR="00361B6D" w:rsidRDefault="00361B6D" w:rsidP="00361B6D"/>
                <w:p w14:paraId="5FB6CD1C" w14:textId="77777777" w:rsidR="00361B6D" w:rsidRPr="00361B6D" w:rsidRDefault="00361B6D" w:rsidP="00361B6D">
                  <w:pPr>
                    <w:rPr>
                      <w:lang w:val="en-GB"/>
                    </w:rPr>
                  </w:pPr>
                  <w:r w:rsidRPr="00361B6D">
                    <w:rPr>
                      <w:lang w:val="en-GB"/>
                    </w:rPr>
                    <w:t>After cleaning and processing, a final dataset was produced that contained:</w:t>
                  </w:r>
                </w:p>
                <w:p w14:paraId="02E7A349" w14:textId="77777777" w:rsidR="00361B6D" w:rsidRPr="00361B6D" w:rsidRDefault="00361B6D" w:rsidP="00361B6D">
                  <w:pPr>
                    <w:numPr>
                      <w:ilvl w:val="0"/>
                      <w:numId w:val="11"/>
                    </w:numPr>
                    <w:rPr>
                      <w:lang w:val="en-GB"/>
                    </w:rPr>
                  </w:pPr>
                  <w:r w:rsidRPr="00361B6D">
                    <w:rPr>
                      <w:lang w:val="en-GB"/>
                    </w:rPr>
                    <w:t>Monthly confirmed COVID-19 cases by country</w:t>
                  </w:r>
                </w:p>
                <w:p w14:paraId="0B6FE184" w14:textId="77777777" w:rsidR="00361B6D" w:rsidRPr="00361B6D" w:rsidRDefault="00361B6D" w:rsidP="00361B6D">
                  <w:pPr>
                    <w:numPr>
                      <w:ilvl w:val="0"/>
                      <w:numId w:val="11"/>
                    </w:numPr>
                    <w:rPr>
                      <w:lang w:val="en-GB"/>
                    </w:rPr>
                  </w:pPr>
                  <w:r w:rsidRPr="00361B6D">
                    <w:rPr>
                      <w:lang w:val="en-GB"/>
                    </w:rPr>
                    <w:t>Monthly deaths by country</w:t>
                  </w:r>
                </w:p>
                <w:p w14:paraId="5E2B4F0F" w14:textId="77777777" w:rsidR="00361B6D" w:rsidRPr="00361B6D" w:rsidRDefault="00361B6D" w:rsidP="00361B6D">
                  <w:pPr>
                    <w:numPr>
                      <w:ilvl w:val="0"/>
                      <w:numId w:val="11"/>
                    </w:numPr>
                    <w:rPr>
                      <w:lang w:val="en-GB"/>
                    </w:rPr>
                  </w:pPr>
                  <w:r w:rsidRPr="00361B6D">
                    <w:rPr>
                      <w:lang w:val="en-GB"/>
                    </w:rPr>
                    <w:t>Vaccination progress by country</w:t>
                  </w:r>
                </w:p>
                <w:p w14:paraId="3E84D592" w14:textId="77777777" w:rsidR="00361B6D" w:rsidRPr="00361B6D" w:rsidRDefault="00361B6D" w:rsidP="00361B6D">
                  <w:pPr>
                    <w:numPr>
                      <w:ilvl w:val="0"/>
                      <w:numId w:val="11"/>
                    </w:numPr>
                    <w:rPr>
                      <w:lang w:val="en-GB"/>
                    </w:rPr>
                  </w:pPr>
                  <w:r w:rsidRPr="00361B6D">
                    <w:rPr>
                      <w:lang w:val="en-GB"/>
                    </w:rPr>
                    <w:t>Country identifiers and population data</w:t>
                  </w:r>
                </w:p>
                <w:p w14:paraId="09021883" w14:textId="77777777" w:rsidR="00361B6D" w:rsidRPr="00361B6D" w:rsidRDefault="00361B6D" w:rsidP="00361B6D">
                  <w:pPr>
                    <w:rPr>
                      <w:lang w:val="en-GB"/>
                    </w:rPr>
                  </w:pPr>
                  <w:r w:rsidRPr="00361B6D">
                    <w:rPr>
                      <w:lang w:val="en-GB"/>
                    </w:rPr>
                    <w:t>This cleaned dataset was saved and used consistently across all visualisations to ensure accuracy and reproducibility. The dataset was also version-controlled using GitHub, allowing changes to be tracked throughout development.</w:t>
                  </w:r>
                </w:p>
                <w:p w14:paraId="66DF02AC" w14:textId="6D0A08DB" w:rsidR="00361B6D" w:rsidRDefault="00361B6D" w:rsidP="00361B6D"/>
              </w:tc>
              <w:tc>
                <w:tcPr>
                  <w:tcW w:w="88pt" w:type="dxa"/>
                  <w:shd w:val="clear" w:color="auto" w:fill="EDF0F4"/>
                  <w:tcMar>
                    <w:top w:w="0pt" w:type="dxa"/>
                    <w:start w:w="5.40pt" w:type="dxa"/>
                    <w:bottom w:w="0pt" w:type="dxa"/>
                    <w:end w:w="5.40pt" w:type="dxa"/>
                  </w:tcMar>
                </w:tcPr>
                <w:p w14:paraId="14767EF7" w14:textId="77777777" w:rsidR="00D969D7" w:rsidRDefault="00D969D7"/>
              </w:tc>
            </w:tr>
          </w:tbl>
          <w:p w14:paraId="335DCB33" w14:textId="77777777" w:rsidR="00D969D7" w:rsidRDefault="00D969D7">
            <w:pPr>
              <w:rPr>
                <w:rFonts w:cs="Georgia"/>
                <w:szCs w:val="28"/>
              </w:rPr>
            </w:pPr>
          </w:p>
        </w:tc>
      </w:tr>
    </w:tbl>
    <w:p w14:paraId="0109BBC3" w14:textId="77777777" w:rsidR="00D969D7" w:rsidRDefault="00D969D7"/>
    <w:p w14:paraId="6D74CDFA" w14:textId="77777777" w:rsidR="00D969D7" w:rsidRDefault="00D969D7"/>
    <w:tbl>
      <w:tblPr>
        <w:tblW w:w="536.75pt" w:type="dxa"/>
        <w:tblCellMar>
          <w:start w:w="0.50pt" w:type="dxa"/>
          <w:end w:w="0.50pt" w:type="dxa"/>
        </w:tblCellMar>
        <w:tblLook w:firstRow="0" w:lastRow="0" w:firstColumn="0" w:lastColumn="0" w:noHBand="0" w:noVBand="0"/>
      </w:tblPr>
      <w:tblGrid>
        <w:gridCol w:w="222"/>
        <w:gridCol w:w="222"/>
        <w:gridCol w:w="9863"/>
        <w:gridCol w:w="428"/>
      </w:tblGrid>
      <w:tr w:rsidR="00D969D7" w14:paraId="4A7634DF" w14:textId="77777777">
        <w:trPr>
          <w:trHeight w:val="441"/>
        </w:trPr>
        <w:tc>
          <w:tcPr>
            <w:tcW w:w="11.10pt" w:type="dxa"/>
            <w:shd w:val="clear" w:color="auto" w:fill="EDF0F4"/>
            <w:tcMar>
              <w:top w:w="0pt" w:type="dxa"/>
              <w:start w:w="5.40pt" w:type="dxa"/>
              <w:bottom w:w="0pt" w:type="dxa"/>
              <w:end w:w="5.40pt" w:type="dxa"/>
            </w:tcMar>
          </w:tcPr>
          <w:p w14:paraId="350EDB1F" w14:textId="77777777" w:rsidR="00D969D7" w:rsidRDefault="00D969D7">
            <w:pPr>
              <w:rPr>
                <w:lang w:val="fr-FR"/>
              </w:rPr>
            </w:pPr>
          </w:p>
        </w:tc>
        <w:tc>
          <w:tcPr>
            <w:tcW w:w="11.10pt" w:type="dxa"/>
            <w:shd w:val="clear" w:color="auto" w:fill="EDF0F4"/>
            <w:tcMar>
              <w:top w:w="0pt" w:type="dxa"/>
              <w:start w:w="5.40pt" w:type="dxa"/>
              <w:bottom w:w="0pt" w:type="dxa"/>
              <w:end w:w="5.40pt" w:type="dxa"/>
            </w:tcMar>
          </w:tcPr>
          <w:p w14:paraId="15F8F77A" w14:textId="77777777" w:rsidR="00D969D7" w:rsidRDefault="00D969D7">
            <w:pPr>
              <w:rPr>
                <w:lang w:val="fr-FR"/>
              </w:rPr>
            </w:pPr>
          </w:p>
        </w:tc>
        <w:tc>
          <w:tcPr>
            <w:tcW w:w="493.15pt" w:type="dxa"/>
            <w:shd w:val="clear" w:color="auto" w:fill="EDF0F4"/>
            <w:tcMar>
              <w:top w:w="0pt" w:type="dxa"/>
              <w:start w:w="5.40pt" w:type="dxa"/>
              <w:bottom w:w="0pt" w:type="dxa"/>
              <w:end w:w="5.40pt" w:type="dxa"/>
            </w:tcMar>
          </w:tcPr>
          <w:p w14:paraId="0B3AB42D" w14:textId="77777777" w:rsidR="00D969D7" w:rsidRDefault="00D969D7">
            <w:pPr>
              <w:rPr>
                <w:lang w:val="fr-FR"/>
              </w:rPr>
            </w:pPr>
          </w:p>
        </w:tc>
        <w:tc>
          <w:tcPr>
            <w:tcW w:w="21.40pt" w:type="dxa"/>
            <w:shd w:val="clear" w:color="auto" w:fill="EDF0F4"/>
            <w:tcMar>
              <w:top w:w="0pt" w:type="dxa"/>
              <w:start w:w="5.40pt" w:type="dxa"/>
              <w:bottom w:w="0pt" w:type="dxa"/>
              <w:end w:w="5.40pt" w:type="dxa"/>
            </w:tcMar>
          </w:tcPr>
          <w:p w14:paraId="661EE64E" w14:textId="77777777" w:rsidR="00D969D7" w:rsidRDefault="00D969D7">
            <w:pPr>
              <w:rPr>
                <w:lang w:val="fr-FR"/>
              </w:rPr>
            </w:pPr>
          </w:p>
        </w:tc>
      </w:tr>
      <w:tr w:rsidR="00D969D7" w14:paraId="0471C90B" w14:textId="77777777" w:rsidTr="00562286">
        <w:trPr>
          <w:trHeight w:val="14161"/>
        </w:trPr>
        <w:tc>
          <w:tcPr>
            <w:tcW w:w="11.10pt" w:type="dxa"/>
            <w:shd w:val="clear" w:color="auto" w:fill="EDF0F4"/>
            <w:tcMar>
              <w:top w:w="0pt" w:type="dxa"/>
              <w:start w:w="5.40pt" w:type="dxa"/>
              <w:bottom w:w="0pt" w:type="dxa"/>
              <w:end w:w="5.40pt" w:type="dxa"/>
            </w:tcMar>
          </w:tcPr>
          <w:p w14:paraId="33D7367D" w14:textId="77777777" w:rsidR="00D969D7" w:rsidRDefault="00D969D7">
            <w:pPr>
              <w:rPr>
                <w:lang w:val="fr-FR"/>
              </w:rPr>
            </w:pPr>
          </w:p>
        </w:tc>
        <w:tc>
          <w:tcPr>
            <w:tcW w:w="504.25pt" w:type="dxa"/>
            <w:gridSpan w:val="2"/>
            <w:shd w:val="clear" w:color="auto" w:fill="EDF0F4"/>
            <w:tcMar>
              <w:top w:w="0pt" w:type="dxa"/>
              <w:start w:w="5.40pt" w:type="dxa"/>
              <w:bottom w:w="0pt" w:type="dxa"/>
              <w:end w:w="5.40pt" w:type="dxa"/>
            </w:tcMar>
          </w:tcPr>
          <w:p w14:paraId="62522D54" w14:textId="707D3392" w:rsidR="00D969D7" w:rsidRDefault="00562286">
            <w:pPr>
              <w:pStyle w:val="Heading3"/>
            </w:pPr>
            <w:r>
              <w:t>VISUALISATION DESIGN AND TOOLS</w:t>
            </w:r>
          </w:p>
          <w:p w14:paraId="05A1DA24" w14:textId="77777777" w:rsidR="00D969D7" w:rsidRDefault="00D969D7"/>
          <w:p w14:paraId="6F4D4499" w14:textId="6A266555" w:rsidR="00562286" w:rsidRPr="00562286" w:rsidRDefault="00562286">
            <w:pPr>
              <w:rPr>
                <w:b/>
                <w:bCs/>
                <w:i/>
                <w:iCs/>
              </w:rPr>
            </w:pPr>
            <w:r w:rsidRPr="00562286">
              <w:rPr>
                <w:b/>
                <w:bCs/>
                <w:i/>
                <w:iCs/>
              </w:rPr>
              <w:t>GOALS</w:t>
            </w:r>
          </w:p>
          <w:p w14:paraId="2D3A5CC3" w14:textId="77777777" w:rsidR="00D969D7" w:rsidRDefault="00D969D7"/>
          <w:p w14:paraId="0872ACEC" w14:textId="77777777" w:rsidR="00562286" w:rsidRPr="00562286" w:rsidRDefault="00562286" w:rsidP="00562286">
            <w:pPr>
              <w:rPr>
                <w:rFonts w:cs="Georgia"/>
                <w:szCs w:val="28"/>
                <w:lang w:val="en-GB"/>
              </w:rPr>
            </w:pPr>
            <w:r w:rsidRPr="00562286">
              <w:rPr>
                <w:rFonts w:cs="Georgia"/>
                <w:szCs w:val="28"/>
                <w:lang w:val="en-GB"/>
              </w:rPr>
              <w:t>After cleaning and processing, a final dataset was produced that contained:</w:t>
            </w:r>
          </w:p>
          <w:p w14:paraId="32609F92" w14:textId="77777777" w:rsidR="00562286" w:rsidRPr="00562286" w:rsidRDefault="00562286" w:rsidP="00562286">
            <w:pPr>
              <w:numPr>
                <w:ilvl w:val="0"/>
                <w:numId w:val="12"/>
              </w:numPr>
              <w:rPr>
                <w:rFonts w:cs="Georgia"/>
                <w:szCs w:val="28"/>
                <w:lang w:val="en-GB"/>
              </w:rPr>
            </w:pPr>
            <w:r w:rsidRPr="00562286">
              <w:rPr>
                <w:rFonts w:cs="Georgia"/>
                <w:szCs w:val="28"/>
                <w:lang w:val="en-GB"/>
              </w:rPr>
              <w:t>Monthly confirmed COVID-19 cases by country</w:t>
            </w:r>
          </w:p>
          <w:p w14:paraId="3FD6629B" w14:textId="77777777" w:rsidR="00562286" w:rsidRPr="00562286" w:rsidRDefault="00562286" w:rsidP="00562286">
            <w:pPr>
              <w:numPr>
                <w:ilvl w:val="0"/>
                <w:numId w:val="12"/>
              </w:numPr>
              <w:rPr>
                <w:rFonts w:cs="Georgia"/>
                <w:szCs w:val="28"/>
                <w:lang w:val="en-GB"/>
              </w:rPr>
            </w:pPr>
            <w:r w:rsidRPr="00562286">
              <w:rPr>
                <w:rFonts w:cs="Georgia"/>
                <w:szCs w:val="28"/>
                <w:lang w:val="en-GB"/>
              </w:rPr>
              <w:t>Monthly deaths by country</w:t>
            </w:r>
          </w:p>
          <w:p w14:paraId="1E91A17D" w14:textId="77777777" w:rsidR="00562286" w:rsidRPr="00562286" w:rsidRDefault="00562286" w:rsidP="00562286">
            <w:pPr>
              <w:numPr>
                <w:ilvl w:val="0"/>
                <w:numId w:val="12"/>
              </w:numPr>
              <w:rPr>
                <w:rFonts w:cs="Georgia"/>
                <w:szCs w:val="28"/>
                <w:lang w:val="en-GB"/>
              </w:rPr>
            </w:pPr>
            <w:r w:rsidRPr="00562286">
              <w:rPr>
                <w:rFonts w:cs="Georgia"/>
                <w:szCs w:val="28"/>
                <w:lang w:val="en-GB"/>
              </w:rPr>
              <w:t>Vaccination progress by country</w:t>
            </w:r>
          </w:p>
          <w:p w14:paraId="53ECEF55" w14:textId="77777777" w:rsidR="00562286" w:rsidRPr="00562286" w:rsidRDefault="00562286" w:rsidP="00562286">
            <w:pPr>
              <w:numPr>
                <w:ilvl w:val="0"/>
                <w:numId w:val="12"/>
              </w:numPr>
              <w:rPr>
                <w:rFonts w:cs="Georgia"/>
                <w:szCs w:val="28"/>
                <w:lang w:val="en-GB"/>
              </w:rPr>
            </w:pPr>
            <w:r w:rsidRPr="00562286">
              <w:rPr>
                <w:rFonts w:cs="Georgia"/>
                <w:szCs w:val="28"/>
                <w:lang w:val="en-GB"/>
              </w:rPr>
              <w:t>Country identifiers and population data</w:t>
            </w:r>
          </w:p>
          <w:p w14:paraId="43A66F30" w14:textId="7794B4FF" w:rsidR="00562286" w:rsidRPr="00562286" w:rsidRDefault="00562286" w:rsidP="00562286">
            <w:pPr>
              <w:rPr>
                <w:rFonts w:cs="Georgia"/>
                <w:szCs w:val="28"/>
                <w:lang w:val="en-GB"/>
              </w:rPr>
            </w:pPr>
            <w:r w:rsidRPr="00562286">
              <w:rPr>
                <w:rFonts w:cs="Georgia"/>
                <w:szCs w:val="28"/>
                <w:lang w:val="en-GB"/>
              </w:rPr>
              <w:t>This cleaned dataset was saved and used consistently across all visualisations to ensure accuracy and reproducibility. The dataset was also version-controlled using GitHub, allowing changes to be tracked throughout development</w:t>
            </w:r>
          </w:p>
          <w:p w14:paraId="7EABA4AC" w14:textId="77777777" w:rsidR="00D969D7" w:rsidRDefault="00D969D7">
            <w:pPr>
              <w:rPr>
                <w:rFonts w:cs="Georgia"/>
                <w:szCs w:val="28"/>
              </w:rPr>
            </w:pPr>
          </w:p>
          <w:p w14:paraId="19D95F69" w14:textId="77777777" w:rsidR="00D969D7" w:rsidRDefault="00D969D7">
            <w:pPr>
              <w:rPr>
                <w:rFonts w:cs="Georgia"/>
                <w:szCs w:val="28"/>
              </w:rPr>
            </w:pPr>
          </w:p>
          <w:p w14:paraId="432DFB9D" w14:textId="77777777" w:rsidR="00D969D7" w:rsidRDefault="00D969D7">
            <w:pPr>
              <w:rPr>
                <w:rFonts w:cs="Georgia"/>
                <w:szCs w:val="28"/>
              </w:rPr>
            </w:pPr>
          </w:p>
          <w:p w14:paraId="385C7226" w14:textId="77777777" w:rsidR="00D969D7" w:rsidRPr="00562286" w:rsidRDefault="00562286">
            <w:pPr>
              <w:rPr>
                <w:rFonts w:cs="Georgia"/>
                <w:b/>
                <w:bCs/>
                <w:i/>
                <w:iCs/>
                <w:szCs w:val="28"/>
              </w:rPr>
            </w:pPr>
            <w:r w:rsidRPr="00562286">
              <w:rPr>
                <w:rFonts w:cs="Georgia"/>
                <w:b/>
                <w:bCs/>
                <w:i/>
                <w:iCs/>
                <w:szCs w:val="28"/>
              </w:rPr>
              <w:t>TOOLS AND TECH</w:t>
            </w:r>
          </w:p>
          <w:p w14:paraId="3E60A257" w14:textId="77777777" w:rsidR="00562286" w:rsidRDefault="00562286">
            <w:pPr>
              <w:rPr>
                <w:rFonts w:cs="Georgia"/>
                <w:szCs w:val="28"/>
              </w:rPr>
            </w:pPr>
          </w:p>
          <w:p w14:paraId="7CA1858A" w14:textId="77777777" w:rsidR="00562286" w:rsidRPr="00562286" w:rsidRDefault="00562286" w:rsidP="00562286">
            <w:pPr>
              <w:rPr>
                <w:rFonts w:cs="Georgia"/>
                <w:szCs w:val="28"/>
                <w:lang w:val="en-GB"/>
              </w:rPr>
            </w:pPr>
            <w:r w:rsidRPr="00562286">
              <w:rPr>
                <w:rFonts w:cs="Georgia"/>
                <w:szCs w:val="28"/>
                <w:lang w:val="en-GB"/>
              </w:rPr>
              <w:t>The following tools were used to design and implement the visualisations:</w:t>
            </w:r>
          </w:p>
          <w:p w14:paraId="5B8D0C4C" w14:textId="77777777" w:rsidR="00562286" w:rsidRPr="00562286" w:rsidRDefault="00562286" w:rsidP="00562286">
            <w:pPr>
              <w:numPr>
                <w:ilvl w:val="0"/>
                <w:numId w:val="13"/>
              </w:numPr>
              <w:rPr>
                <w:rFonts w:cs="Georgia"/>
                <w:szCs w:val="28"/>
                <w:lang w:val="en-GB"/>
              </w:rPr>
            </w:pPr>
            <w:r w:rsidRPr="00562286">
              <w:rPr>
                <w:rFonts w:cs="Georgia"/>
                <w:b/>
                <w:bCs/>
                <w:szCs w:val="28"/>
                <w:lang w:val="en-GB"/>
              </w:rPr>
              <w:t>Python (Pandas)</w:t>
            </w:r>
            <w:r w:rsidRPr="00562286">
              <w:rPr>
                <w:rFonts w:cs="Georgia"/>
                <w:szCs w:val="28"/>
                <w:lang w:val="en-GB"/>
              </w:rPr>
              <w:br/>
              <w:t>Used to manipulate and aggregate the cleaned dataset before visualisation.</w:t>
            </w:r>
          </w:p>
          <w:p w14:paraId="4D1DA18A" w14:textId="77777777" w:rsidR="00562286" w:rsidRPr="00562286" w:rsidRDefault="00562286" w:rsidP="00562286">
            <w:pPr>
              <w:numPr>
                <w:ilvl w:val="0"/>
                <w:numId w:val="13"/>
              </w:numPr>
              <w:rPr>
                <w:rFonts w:cs="Georgia"/>
                <w:szCs w:val="28"/>
                <w:lang w:val="en-GB"/>
              </w:rPr>
            </w:pPr>
            <w:proofErr w:type="spellStart"/>
            <w:r w:rsidRPr="00562286">
              <w:rPr>
                <w:rFonts w:cs="Georgia"/>
                <w:b/>
                <w:bCs/>
                <w:szCs w:val="28"/>
                <w:lang w:val="en-GB"/>
              </w:rPr>
              <w:t>Plotly</w:t>
            </w:r>
            <w:proofErr w:type="spellEnd"/>
            <w:r w:rsidRPr="00562286">
              <w:rPr>
                <w:rFonts w:cs="Georgia"/>
                <w:b/>
                <w:bCs/>
                <w:szCs w:val="28"/>
                <w:lang w:val="en-GB"/>
              </w:rPr>
              <w:t xml:space="preserve"> Express</w:t>
            </w:r>
            <w:r w:rsidRPr="00562286">
              <w:rPr>
                <w:rFonts w:cs="Georgia"/>
                <w:szCs w:val="28"/>
                <w:lang w:val="en-GB"/>
              </w:rPr>
              <w:br/>
              <w:t xml:space="preserve">Used to create interactive charts such as world maps, time-based animations, and comparison plots. </w:t>
            </w:r>
            <w:proofErr w:type="spellStart"/>
            <w:r w:rsidRPr="00562286">
              <w:rPr>
                <w:rFonts w:cs="Georgia"/>
                <w:szCs w:val="28"/>
                <w:lang w:val="en-GB"/>
              </w:rPr>
              <w:t>Plotly</w:t>
            </w:r>
            <w:proofErr w:type="spellEnd"/>
            <w:r w:rsidRPr="00562286">
              <w:rPr>
                <w:rFonts w:cs="Georgia"/>
                <w:szCs w:val="28"/>
                <w:lang w:val="en-GB"/>
              </w:rPr>
              <w:t xml:space="preserve"> was chosen because it supports interaction, animation, and tooltips, which made the data easier to explore.</w:t>
            </w:r>
          </w:p>
          <w:p w14:paraId="04CB147C" w14:textId="201242AD" w:rsidR="00562286" w:rsidRPr="00562286" w:rsidRDefault="00562286" w:rsidP="00562286">
            <w:pPr>
              <w:numPr>
                <w:ilvl w:val="0"/>
                <w:numId w:val="13"/>
              </w:numPr>
              <w:rPr>
                <w:rFonts w:cs="Georgia"/>
                <w:szCs w:val="28"/>
                <w:lang w:val="en-GB"/>
              </w:rPr>
            </w:pPr>
            <w:r w:rsidRPr="00562286">
              <w:rPr>
                <w:rFonts w:cs="Georgia"/>
                <w:b/>
                <w:bCs/>
                <w:szCs w:val="28"/>
                <w:lang w:val="en-GB"/>
              </w:rPr>
              <w:t xml:space="preserve">Google </w:t>
            </w:r>
            <w:proofErr w:type="spellStart"/>
            <w:r w:rsidRPr="00562286">
              <w:rPr>
                <w:rFonts w:cs="Georgia"/>
                <w:b/>
                <w:bCs/>
                <w:szCs w:val="28"/>
                <w:lang w:val="en-GB"/>
              </w:rPr>
              <w:t>Colab</w:t>
            </w:r>
            <w:proofErr w:type="spellEnd"/>
            <w:r w:rsidRPr="00562286">
              <w:rPr>
                <w:rFonts w:cs="Georgia"/>
                <w:szCs w:val="28"/>
                <w:lang w:val="en-GB"/>
              </w:rPr>
              <w:br/>
              <w:t>Used as the main development environment. It allowed quick testing of</w:t>
            </w:r>
            <w:r>
              <w:rPr>
                <w:rFonts w:cs="Georgia"/>
                <w:szCs w:val="28"/>
                <w:lang w:val="en-GB"/>
              </w:rPr>
              <w:t xml:space="preserve"> </w:t>
            </w:r>
            <w:r w:rsidRPr="00562286">
              <w:rPr>
                <w:rFonts w:cs="Georgia"/>
                <w:szCs w:val="28"/>
                <w:lang w:val="en-GB"/>
              </w:rPr>
              <w:t>code, easy collaboration, and direct rendering of interactive chart</w:t>
            </w:r>
          </w:p>
          <w:p w14:paraId="7DDD9B5B" w14:textId="2E0A7CF3" w:rsidR="00562286" w:rsidRPr="00562286" w:rsidRDefault="00562286" w:rsidP="00562286">
            <w:pPr>
              <w:numPr>
                <w:ilvl w:val="0"/>
                <w:numId w:val="13"/>
              </w:numPr>
              <w:rPr>
                <w:rFonts w:cs="Georgia"/>
                <w:szCs w:val="28"/>
                <w:lang w:val="en-GB"/>
              </w:rPr>
            </w:pPr>
            <w:r w:rsidRPr="00562286">
              <w:rPr>
                <w:rFonts w:cs="Georgia"/>
                <w:b/>
                <w:bCs/>
                <w:szCs w:val="28"/>
                <w:lang w:val="en-GB"/>
              </w:rPr>
              <w:t>GitHub</w:t>
            </w:r>
            <w:r w:rsidRPr="00562286">
              <w:rPr>
                <w:rFonts w:cs="Georgia"/>
                <w:szCs w:val="28"/>
                <w:lang w:val="en-GB"/>
              </w:rPr>
              <w:br/>
              <w:t>Used to store datasets and notebooks so that the work was version-controlled and reproducible</w:t>
            </w:r>
          </w:p>
          <w:p w14:paraId="5FE4FBBB" w14:textId="77777777" w:rsidR="00562286" w:rsidRDefault="00562286">
            <w:pPr>
              <w:rPr>
                <w:rFonts w:cs="Georgia"/>
                <w:szCs w:val="28"/>
              </w:rPr>
            </w:pPr>
          </w:p>
          <w:p w14:paraId="71902AEA" w14:textId="77777777" w:rsidR="00385C8E" w:rsidRDefault="00385C8E">
            <w:pPr>
              <w:rPr>
                <w:rFonts w:cs="Georgia"/>
                <w:szCs w:val="28"/>
              </w:rPr>
            </w:pPr>
          </w:p>
          <w:p w14:paraId="0902A14F" w14:textId="77777777" w:rsidR="00385C8E" w:rsidRDefault="00385C8E">
            <w:pPr>
              <w:rPr>
                <w:rFonts w:cs="Georgia"/>
                <w:szCs w:val="28"/>
              </w:rPr>
            </w:pPr>
          </w:p>
          <w:p w14:paraId="38AF4ECF" w14:textId="77777777" w:rsidR="00385C8E" w:rsidRDefault="00385C8E">
            <w:pPr>
              <w:rPr>
                <w:rFonts w:cs="Georgia"/>
                <w:szCs w:val="28"/>
              </w:rPr>
            </w:pPr>
          </w:p>
          <w:p w14:paraId="1A029875" w14:textId="77777777" w:rsidR="00385C8E" w:rsidRDefault="00385C8E">
            <w:pPr>
              <w:rPr>
                <w:rFonts w:cs="Georgia"/>
                <w:szCs w:val="28"/>
              </w:rPr>
            </w:pPr>
          </w:p>
          <w:p w14:paraId="3416A8FB" w14:textId="77777777" w:rsidR="00385C8E" w:rsidRDefault="00385C8E">
            <w:pPr>
              <w:rPr>
                <w:rFonts w:cs="Georgia"/>
                <w:szCs w:val="28"/>
              </w:rPr>
            </w:pPr>
          </w:p>
          <w:p w14:paraId="703B2DBB" w14:textId="77777777" w:rsidR="00385C8E" w:rsidRDefault="00385C8E">
            <w:pPr>
              <w:rPr>
                <w:rFonts w:cs="Georgia"/>
                <w:szCs w:val="28"/>
              </w:rPr>
            </w:pPr>
          </w:p>
          <w:p w14:paraId="6FA9A930" w14:textId="77777777" w:rsidR="00385C8E" w:rsidRDefault="00385C8E">
            <w:pPr>
              <w:rPr>
                <w:rFonts w:cs="Georgia"/>
                <w:szCs w:val="28"/>
              </w:rPr>
            </w:pPr>
          </w:p>
          <w:p w14:paraId="713B3742" w14:textId="77777777" w:rsidR="00385C8E" w:rsidRDefault="00385C8E">
            <w:pPr>
              <w:rPr>
                <w:rFonts w:cs="Georgia"/>
                <w:szCs w:val="28"/>
              </w:rPr>
            </w:pPr>
          </w:p>
          <w:p w14:paraId="7D0B7F6C" w14:textId="77777777" w:rsidR="00385C8E" w:rsidRDefault="00385C8E">
            <w:pPr>
              <w:rPr>
                <w:rFonts w:cs="Georgia"/>
                <w:szCs w:val="28"/>
              </w:rPr>
            </w:pPr>
          </w:p>
          <w:p w14:paraId="347B9005" w14:textId="77777777" w:rsidR="00385C8E" w:rsidRDefault="00385C8E">
            <w:pPr>
              <w:rPr>
                <w:rFonts w:cs="Georgia"/>
                <w:szCs w:val="28"/>
              </w:rPr>
            </w:pPr>
          </w:p>
          <w:p w14:paraId="519F4986" w14:textId="77777777" w:rsidR="00385C8E" w:rsidRDefault="00385C8E">
            <w:pPr>
              <w:rPr>
                <w:rFonts w:cs="Georgia"/>
                <w:szCs w:val="28"/>
              </w:rPr>
            </w:pPr>
          </w:p>
          <w:p w14:paraId="7E5B09C2" w14:textId="77777777" w:rsidR="00385C8E" w:rsidRDefault="00385C8E">
            <w:pPr>
              <w:rPr>
                <w:rFonts w:cs="Georgia"/>
                <w:szCs w:val="28"/>
              </w:rPr>
            </w:pPr>
          </w:p>
          <w:p w14:paraId="5782DF41" w14:textId="77777777" w:rsidR="00385C8E" w:rsidRDefault="00385C8E">
            <w:pPr>
              <w:rPr>
                <w:rFonts w:cs="Georgia"/>
                <w:szCs w:val="28"/>
              </w:rPr>
            </w:pPr>
          </w:p>
          <w:p w14:paraId="2A7B1B92" w14:textId="77777777" w:rsidR="00562286" w:rsidRPr="00562286" w:rsidRDefault="00562286">
            <w:pPr>
              <w:rPr>
                <w:rFonts w:cs="Georgia"/>
                <w:b/>
                <w:bCs/>
                <w:i/>
                <w:iCs/>
                <w:szCs w:val="28"/>
              </w:rPr>
            </w:pPr>
            <w:r w:rsidRPr="00562286">
              <w:rPr>
                <w:rFonts w:cs="Georgia"/>
                <w:b/>
                <w:bCs/>
                <w:i/>
                <w:iCs/>
                <w:szCs w:val="28"/>
              </w:rPr>
              <w:t>VISUALISATION DESIGN CHOICE</w:t>
            </w:r>
          </w:p>
          <w:p w14:paraId="00B491C7" w14:textId="77777777" w:rsidR="00562286" w:rsidRDefault="00562286">
            <w:pPr>
              <w:rPr>
                <w:rFonts w:cs="Georgia"/>
                <w:szCs w:val="28"/>
              </w:rPr>
            </w:pPr>
          </w:p>
          <w:p w14:paraId="275786B6" w14:textId="7041F96B" w:rsidR="00562286" w:rsidRPr="00562286" w:rsidRDefault="00562286" w:rsidP="00562286">
            <w:pPr>
              <w:rPr>
                <w:rFonts w:cs="Georgia"/>
                <w:szCs w:val="28"/>
                <w:lang w:val="en-GB"/>
              </w:rPr>
            </w:pPr>
            <w:r w:rsidRPr="00562286">
              <w:rPr>
                <w:rFonts w:cs="Georgia"/>
                <w:szCs w:val="28"/>
                <w:lang w:val="en-GB"/>
              </w:rPr>
              <w:t>Several design decisions were made to ensure the visualisations were easy to understand</w:t>
            </w:r>
            <w:r>
              <w:rPr>
                <w:rFonts w:cs="Georgia"/>
                <w:szCs w:val="28"/>
                <w:lang w:val="en-GB"/>
              </w:rPr>
              <w:t xml:space="preserve"> </w:t>
            </w:r>
            <w:r w:rsidRPr="00562286">
              <w:rPr>
                <w:rFonts w:cs="Georgia"/>
                <w:szCs w:val="28"/>
                <w:lang w:val="en-GB"/>
              </w:rPr>
              <w:t>:</w:t>
            </w:r>
          </w:p>
          <w:p w14:paraId="63D7BE72" w14:textId="62765259" w:rsidR="00562286" w:rsidRPr="00562286" w:rsidRDefault="00562286" w:rsidP="00562286">
            <w:pPr>
              <w:numPr>
                <w:ilvl w:val="0"/>
                <w:numId w:val="14"/>
              </w:numPr>
              <w:rPr>
                <w:rFonts w:cs="Georgia"/>
                <w:szCs w:val="28"/>
                <w:lang w:val="en-GB"/>
              </w:rPr>
            </w:pPr>
            <w:r w:rsidRPr="00562286">
              <w:rPr>
                <w:rFonts w:cs="Georgia"/>
                <w:b/>
                <w:bCs/>
                <w:szCs w:val="28"/>
                <w:lang w:val="en-GB"/>
              </w:rPr>
              <w:t>Monthly aggregation</w:t>
            </w:r>
            <w:r w:rsidRPr="00562286">
              <w:rPr>
                <w:rFonts w:cs="Georgia"/>
                <w:szCs w:val="28"/>
                <w:lang w:val="en-GB"/>
              </w:rPr>
              <w:t xml:space="preserve"> was used to reduce visual noise and highlight long-term trends</w:t>
            </w:r>
          </w:p>
          <w:p w14:paraId="66B207F2" w14:textId="0E72BAD6" w:rsidR="00562286" w:rsidRPr="00562286" w:rsidRDefault="00562286" w:rsidP="00562286">
            <w:pPr>
              <w:numPr>
                <w:ilvl w:val="0"/>
                <w:numId w:val="14"/>
              </w:numPr>
              <w:rPr>
                <w:rFonts w:cs="Georgia"/>
                <w:szCs w:val="28"/>
                <w:lang w:val="en-GB"/>
              </w:rPr>
            </w:pPr>
            <w:r w:rsidRPr="00562286">
              <w:rPr>
                <w:rFonts w:cs="Georgia"/>
                <w:b/>
                <w:bCs/>
                <w:szCs w:val="28"/>
                <w:lang w:val="en-GB"/>
              </w:rPr>
              <w:t>Colour scales</w:t>
            </w:r>
            <w:r w:rsidRPr="00562286">
              <w:rPr>
                <w:rFonts w:cs="Georgia"/>
                <w:szCs w:val="28"/>
                <w:lang w:val="en-GB"/>
              </w:rPr>
              <w:t xml:space="preserve"> were chosen carefully to ensure values were distinguishable and intuitive (e.g. darker colours representing higher case counts)</w:t>
            </w:r>
          </w:p>
          <w:p w14:paraId="56E7C00E" w14:textId="082F022A" w:rsidR="00562286" w:rsidRPr="00562286" w:rsidRDefault="00562286" w:rsidP="00562286">
            <w:pPr>
              <w:numPr>
                <w:ilvl w:val="0"/>
                <w:numId w:val="14"/>
              </w:numPr>
              <w:rPr>
                <w:rFonts w:cs="Georgia"/>
                <w:szCs w:val="28"/>
                <w:lang w:val="en-GB"/>
              </w:rPr>
            </w:pPr>
            <w:r w:rsidRPr="00562286">
              <w:rPr>
                <w:rFonts w:cs="Georgia"/>
                <w:b/>
                <w:bCs/>
                <w:szCs w:val="28"/>
                <w:lang w:val="en-GB"/>
              </w:rPr>
              <w:t>Animations</w:t>
            </w:r>
            <w:r w:rsidRPr="00562286">
              <w:rPr>
                <w:rFonts w:cs="Georgia"/>
                <w:szCs w:val="28"/>
                <w:lang w:val="en-GB"/>
              </w:rPr>
              <w:t xml:space="preserve"> were used sparingly to show change over time without overwhelming the viewer</w:t>
            </w:r>
          </w:p>
          <w:p w14:paraId="13BFBD91" w14:textId="7FAF6E7F" w:rsidR="00562286" w:rsidRPr="00562286" w:rsidRDefault="00562286" w:rsidP="00562286">
            <w:pPr>
              <w:numPr>
                <w:ilvl w:val="0"/>
                <w:numId w:val="14"/>
              </w:numPr>
              <w:rPr>
                <w:rFonts w:cs="Georgia"/>
                <w:szCs w:val="28"/>
                <w:lang w:val="en-GB"/>
              </w:rPr>
            </w:pPr>
            <w:r w:rsidRPr="00562286">
              <w:rPr>
                <w:rFonts w:cs="Georgia"/>
                <w:b/>
                <w:bCs/>
                <w:szCs w:val="28"/>
                <w:lang w:val="en-GB"/>
              </w:rPr>
              <w:t>Hover tooltips</w:t>
            </w:r>
            <w:r w:rsidRPr="00562286">
              <w:rPr>
                <w:rFonts w:cs="Georgia"/>
                <w:szCs w:val="28"/>
                <w:lang w:val="en-GB"/>
              </w:rPr>
              <w:t xml:space="preserve"> were enabled to provide exact values without cluttering the chart</w:t>
            </w:r>
          </w:p>
          <w:p w14:paraId="3DD82D68" w14:textId="17ADC01A" w:rsidR="00562286" w:rsidRDefault="00562286" w:rsidP="00562286">
            <w:pPr>
              <w:rPr>
                <w:rFonts w:cs="Georgia"/>
                <w:szCs w:val="28"/>
                <w:lang w:val="en-GB"/>
              </w:rPr>
            </w:pPr>
            <w:r w:rsidRPr="00562286">
              <w:rPr>
                <w:rFonts w:cs="Georgia"/>
                <w:szCs w:val="28"/>
                <w:lang w:val="en-GB"/>
              </w:rPr>
              <w:t>These choices align with good visualisation practices by reducing cognitive load while still allowing users to explore the data in more detail if they wish</w:t>
            </w:r>
          </w:p>
          <w:p w14:paraId="0B0BE37A" w14:textId="77777777" w:rsidR="00562286" w:rsidRDefault="00562286" w:rsidP="00562286">
            <w:pPr>
              <w:rPr>
                <w:rFonts w:cs="Georgia"/>
                <w:szCs w:val="28"/>
                <w:lang w:val="en-GB"/>
              </w:rPr>
            </w:pPr>
          </w:p>
          <w:p w14:paraId="5D9DD929" w14:textId="1C943582" w:rsidR="00562286" w:rsidRPr="00562286" w:rsidRDefault="00562286" w:rsidP="00562286">
            <w:pPr>
              <w:rPr>
                <w:rFonts w:cs="Georgia"/>
                <w:b/>
                <w:bCs/>
                <w:i/>
                <w:iCs/>
                <w:szCs w:val="28"/>
                <w:lang w:val="en-GB"/>
              </w:rPr>
            </w:pPr>
            <w:r w:rsidRPr="00562286">
              <w:rPr>
                <w:rFonts w:cs="Georgia"/>
                <w:b/>
                <w:bCs/>
                <w:i/>
                <w:iCs/>
                <w:szCs w:val="28"/>
                <w:lang w:val="en-GB"/>
              </w:rPr>
              <w:t>ITERATION AND REFINEMENT</w:t>
            </w:r>
          </w:p>
          <w:p w14:paraId="253086C9" w14:textId="77777777" w:rsidR="00562286" w:rsidRDefault="00562286" w:rsidP="00562286">
            <w:pPr>
              <w:rPr>
                <w:rFonts w:cs="Georgia"/>
                <w:szCs w:val="28"/>
                <w:lang w:val="en-GB"/>
              </w:rPr>
            </w:pPr>
          </w:p>
          <w:p w14:paraId="32CBCDE1" w14:textId="77777777" w:rsidR="00562286" w:rsidRPr="00562286" w:rsidRDefault="00562286" w:rsidP="00562286">
            <w:pPr>
              <w:rPr>
                <w:rFonts w:cs="Georgia"/>
                <w:szCs w:val="28"/>
                <w:lang w:val="en-GB"/>
              </w:rPr>
            </w:pPr>
            <w:r w:rsidRPr="00562286">
              <w:rPr>
                <w:rFonts w:cs="Georgia"/>
                <w:szCs w:val="28"/>
                <w:lang w:val="en-GB"/>
              </w:rPr>
              <w:t>Several design decisions were made to ensure the visualisations were easy to understand:</w:t>
            </w:r>
          </w:p>
          <w:p w14:paraId="4FA5F2FA" w14:textId="6FACF0DF" w:rsidR="00562286" w:rsidRPr="00562286" w:rsidRDefault="00562286" w:rsidP="00562286">
            <w:pPr>
              <w:numPr>
                <w:ilvl w:val="0"/>
                <w:numId w:val="15"/>
              </w:numPr>
              <w:rPr>
                <w:rFonts w:cs="Georgia"/>
                <w:szCs w:val="28"/>
                <w:lang w:val="en-GB"/>
              </w:rPr>
            </w:pPr>
            <w:r w:rsidRPr="00562286">
              <w:rPr>
                <w:rFonts w:cs="Georgia"/>
                <w:b/>
                <w:bCs/>
                <w:szCs w:val="28"/>
                <w:lang w:val="en-GB"/>
              </w:rPr>
              <w:t>Monthly aggregation</w:t>
            </w:r>
            <w:r w:rsidRPr="00562286">
              <w:rPr>
                <w:rFonts w:cs="Georgia"/>
                <w:szCs w:val="28"/>
                <w:lang w:val="en-GB"/>
              </w:rPr>
              <w:t xml:space="preserve"> was used to reduce visual noise and highlight long-term trends</w:t>
            </w:r>
          </w:p>
          <w:p w14:paraId="2C6735AE" w14:textId="58A18B07" w:rsidR="00562286" w:rsidRPr="00562286" w:rsidRDefault="00562286" w:rsidP="00562286">
            <w:pPr>
              <w:numPr>
                <w:ilvl w:val="0"/>
                <w:numId w:val="15"/>
              </w:numPr>
              <w:rPr>
                <w:rFonts w:cs="Georgia"/>
                <w:szCs w:val="28"/>
                <w:lang w:val="en-GB"/>
              </w:rPr>
            </w:pPr>
            <w:r w:rsidRPr="00562286">
              <w:rPr>
                <w:rFonts w:cs="Georgia"/>
                <w:b/>
                <w:bCs/>
                <w:szCs w:val="28"/>
                <w:lang w:val="en-GB"/>
              </w:rPr>
              <w:t>Colour scales</w:t>
            </w:r>
            <w:r w:rsidRPr="00562286">
              <w:rPr>
                <w:rFonts w:cs="Georgia"/>
                <w:szCs w:val="28"/>
                <w:lang w:val="en-GB"/>
              </w:rPr>
              <w:t xml:space="preserve"> were chosen carefully to ensure values were distinguishable and intuitive (e.g. darker colours representing higher case counts)</w:t>
            </w:r>
          </w:p>
          <w:p w14:paraId="0E830FB5" w14:textId="11F18D8C" w:rsidR="00562286" w:rsidRPr="00562286" w:rsidRDefault="00562286" w:rsidP="00562286">
            <w:pPr>
              <w:numPr>
                <w:ilvl w:val="0"/>
                <w:numId w:val="15"/>
              </w:numPr>
              <w:rPr>
                <w:rFonts w:cs="Georgia"/>
                <w:szCs w:val="28"/>
                <w:lang w:val="en-GB"/>
              </w:rPr>
            </w:pPr>
            <w:r w:rsidRPr="00562286">
              <w:rPr>
                <w:rFonts w:cs="Georgia"/>
                <w:b/>
                <w:bCs/>
                <w:szCs w:val="28"/>
                <w:lang w:val="en-GB"/>
              </w:rPr>
              <w:t>Animations</w:t>
            </w:r>
            <w:r w:rsidRPr="00562286">
              <w:rPr>
                <w:rFonts w:cs="Georgia"/>
                <w:szCs w:val="28"/>
                <w:lang w:val="en-GB"/>
              </w:rPr>
              <w:t xml:space="preserve"> were used sparingly to show change over time without overwhelming the viewer</w:t>
            </w:r>
          </w:p>
          <w:p w14:paraId="54FE4EC5" w14:textId="485F7AA9" w:rsidR="00562286" w:rsidRPr="00562286" w:rsidRDefault="00562286" w:rsidP="00562286">
            <w:pPr>
              <w:numPr>
                <w:ilvl w:val="0"/>
                <w:numId w:val="15"/>
              </w:numPr>
              <w:rPr>
                <w:rFonts w:cs="Georgia"/>
                <w:szCs w:val="28"/>
                <w:lang w:val="en-GB"/>
              </w:rPr>
            </w:pPr>
            <w:r w:rsidRPr="00562286">
              <w:rPr>
                <w:rFonts w:cs="Georgia"/>
                <w:b/>
                <w:bCs/>
                <w:szCs w:val="28"/>
                <w:lang w:val="en-GB"/>
              </w:rPr>
              <w:t>Hover tooltips</w:t>
            </w:r>
            <w:r w:rsidRPr="00562286">
              <w:rPr>
                <w:rFonts w:cs="Georgia"/>
                <w:szCs w:val="28"/>
                <w:lang w:val="en-GB"/>
              </w:rPr>
              <w:t xml:space="preserve"> were enabled to provide exact values without cluttering the chart</w:t>
            </w:r>
          </w:p>
          <w:p w14:paraId="3B20C85D" w14:textId="7ACFF9C4" w:rsidR="00562286" w:rsidRPr="00562286" w:rsidRDefault="00562286" w:rsidP="00562286">
            <w:pPr>
              <w:rPr>
                <w:rFonts w:cs="Georgia"/>
                <w:szCs w:val="28"/>
                <w:lang w:val="en-GB"/>
              </w:rPr>
            </w:pPr>
            <w:r w:rsidRPr="00562286">
              <w:rPr>
                <w:rFonts w:cs="Georgia"/>
                <w:szCs w:val="28"/>
                <w:lang w:val="en-GB"/>
              </w:rPr>
              <w:t>These choices align with good visualisation practices by reducing cognitive load while still allowing users to explore the data in more detail if they wish</w:t>
            </w:r>
          </w:p>
          <w:p w14:paraId="58A72E5B" w14:textId="77777777" w:rsidR="00562286" w:rsidRPr="00562286" w:rsidRDefault="00562286" w:rsidP="00562286">
            <w:pPr>
              <w:rPr>
                <w:rFonts w:cs="Georgia"/>
                <w:szCs w:val="28"/>
                <w:lang w:val="en-GB"/>
              </w:rPr>
            </w:pPr>
          </w:p>
          <w:p w14:paraId="561A7FEA" w14:textId="3483D2B7" w:rsidR="00562286" w:rsidRDefault="00562286">
            <w:pPr>
              <w:rPr>
                <w:rFonts w:cs="Georgia"/>
                <w:szCs w:val="28"/>
              </w:rPr>
            </w:pPr>
          </w:p>
        </w:tc>
        <w:tc>
          <w:tcPr>
            <w:tcW w:w="21.40pt" w:type="dxa"/>
            <w:shd w:val="clear" w:color="auto" w:fill="EDF0F4"/>
            <w:tcMar>
              <w:top w:w="0pt" w:type="dxa"/>
              <w:start w:w="5.40pt" w:type="dxa"/>
              <w:bottom w:w="0pt" w:type="dxa"/>
              <w:end w:w="5.40pt" w:type="dxa"/>
            </w:tcMar>
          </w:tcPr>
          <w:p w14:paraId="51AA1198" w14:textId="77777777" w:rsidR="00D969D7" w:rsidRDefault="00D969D7"/>
        </w:tc>
      </w:tr>
    </w:tbl>
    <w:p w14:paraId="3594F7A2" w14:textId="77777777" w:rsidR="00D969D7" w:rsidRDefault="00D969D7"/>
    <w:p w14:paraId="2EECDE3D" w14:textId="77777777" w:rsidR="00D969D7" w:rsidRDefault="00D969D7"/>
    <w:tbl>
      <w:tblPr>
        <w:tblW w:w="538.65pt" w:type="dxa"/>
        <w:tblCellMar>
          <w:start w:w="0.50pt" w:type="dxa"/>
          <w:end w:w="0.50pt" w:type="dxa"/>
        </w:tblCellMar>
        <w:tblLook w:firstRow="0" w:lastRow="0" w:firstColumn="0" w:lastColumn="0" w:noHBand="0" w:noVBand="0"/>
      </w:tblPr>
      <w:tblGrid>
        <w:gridCol w:w="384"/>
        <w:gridCol w:w="8488"/>
        <w:gridCol w:w="1651"/>
        <w:gridCol w:w="222"/>
        <w:gridCol w:w="28"/>
      </w:tblGrid>
      <w:tr w:rsidR="00D969D7" w14:paraId="20DC36B0" w14:textId="77777777" w:rsidTr="00133DEF">
        <w:trPr>
          <w:gridAfter w:val="1"/>
          <w:wAfter w:w="1.40pt" w:type="dxa"/>
          <w:trHeight w:val="441"/>
        </w:trPr>
        <w:tc>
          <w:tcPr>
            <w:tcW w:w="19.20pt" w:type="dxa"/>
            <w:shd w:val="clear" w:color="auto" w:fill="EDF0F4"/>
            <w:tcMar>
              <w:top w:w="0pt" w:type="dxa"/>
              <w:start w:w="5.40pt" w:type="dxa"/>
              <w:bottom w:w="0pt" w:type="dxa"/>
              <w:end w:w="5.40pt" w:type="dxa"/>
            </w:tcMar>
          </w:tcPr>
          <w:p w14:paraId="5016A293" w14:textId="77777777" w:rsidR="00D969D7" w:rsidRDefault="00D969D7">
            <w:pPr>
              <w:rPr>
                <w:lang w:val="fr-FR"/>
              </w:rPr>
            </w:pPr>
          </w:p>
        </w:tc>
        <w:tc>
          <w:tcPr>
            <w:tcW w:w="424.40pt" w:type="dxa"/>
            <w:shd w:val="clear" w:color="auto" w:fill="EDF0F4"/>
            <w:tcMar>
              <w:top w:w="0pt" w:type="dxa"/>
              <w:start w:w="5.40pt" w:type="dxa"/>
              <w:bottom w:w="0pt" w:type="dxa"/>
              <w:end w:w="5.40pt" w:type="dxa"/>
            </w:tcMar>
          </w:tcPr>
          <w:p w14:paraId="0F67C822" w14:textId="77777777" w:rsidR="00D969D7" w:rsidRDefault="00D969D7">
            <w:pPr>
              <w:rPr>
                <w:lang w:val="fr-FR"/>
              </w:rPr>
            </w:pPr>
          </w:p>
        </w:tc>
        <w:tc>
          <w:tcPr>
            <w:tcW w:w="82.55pt" w:type="dxa"/>
            <w:shd w:val="clear" w:color="auto" w:fill="EDF0F4"/>
            <w:tcMar>
              <w:top w:w="0pt" w:type="dxa"/>
              <w:start w:w="5.40pt" w:type="dxa"/>
              <w:bottom w:w="0pt" w:type="dxa"/>
              <w:end w:w="5.40pt" w:type="dxa"/>
            </w:tcMar>
          </w:tcPr>
          <w:p w14:paraId="1B7574F4" w14:textId="77777777" w:rsidR="00D969D7" w:rsidRDefault="00D969D7">
            <w:pPr>
              <w:rPr>
                <w:lang w:val="fr-FR"/>
              </w:rPr>
            </w:pPr>
          </w:p>
        </w:tc>
        <w:tc>
          <w:tcPr>
            <w:tcW w:w="11.10pt" w:type="dxa"/>
            <w:shd w:val="clear" w:color="auto" w:fill="EDF0F4"/>
            <w:tcMar>
              <w:top w:w="0pt" w:type="dxa"/>
              <w:start w:w="5.40pt" w:type="dxa"/>
              <w:bottom w:w="0pt" w:type="dxa"/>
              <w:end w:w="5.40pt" w:type="dxa"/>
            </w:tcMar>
          </w:tcPr>
          <w:p w14:paraId="04147BC0" w14:textId="77777777" w:rsidR="00D969D7" w:rsidRDefault="00D969D7">
            <w:pPr>
              <w:rPr>
                <w:lang w:val="fr-FR"/>
              </w:rPr>
            </w:pPr>
          </w:p>
        </w:tc>
      </w:tr>
      <w:tr w:rsidR="00D969D7" w14:paraId="7D870E86" w14:textId="77777777" w:rsidTr="00133DEF">
        <w:trPr>
          <w:gridAfter w:val="1"/>
          <w:wAfter w:w="1.40pt" w:type="dxa"/>
          <w:trHeight w:val="2745"/>
        </w:trPr>
        <w:tc>
          <w:tcPr>
            <w:tcW w:w="19.20pt" w:type="dxa"/>
            <w:shd w:val="clear" w:color="auto" w:fill="EDF0F4"/>
            <w:tcMar>
              <w:top w:w="0pt" w:type="dxa"/>
              <w:start w:w="5.40pt" w:type="dxa"/>
              <w:bottom w:w="0pt" w:type="dxa"/>
              <w:end w:w="5.40pt" w:type="dxa"/>
            </w:tcMar>
          </w:tcPr>
          <w:p w14:paraId="3B2AD1C8" w14:textId="77777777" w:rsidR="00D969D7" w:rsidRDefault="00D969D7">
            <w:pPr>
              <w:rPr>
                <w:lang w:val="fr-FR"/>
              </w:rPr>
            </w:pPr>
          </w:p>
        </w:tc>
        <w:tc>
          <w:tcPr>
            <w:tcW w:w="506.95pt" w:type="dxa"/>
            <w:gridSpan w:val="2"/>
            <w:shd w:val="clear" w:color="auto" w:fill="EDF0F4"/>
            <w:tcMar>
              <w:top w:w="0pt" w:type="dxa"/>
              <w:start w:w="5.40pt" w:type="dxa"/>
              <w:bottom w:w="0pt" w:type="dxa"/>
              <w:end w:w="5.40pt" w:type="dxa"/>
            </w:tcMar>
          </w:tcPr>
          <w:p w14:paraId="74BEC94F" w14:textId="5212DF21" w:rsidR="00D969D7" w:rsidRDefault="00562286">
            <w:pPr>
              <w:pStyle w:val="Heading3"/>
            </w:pPr>
            <w:r>
              <w:t>KEY VISUALISATIONS AND FINDINGS</w:t>
            </w:r>
          </w:p>
          <w:p w14:paraId="563DCBDE" w14:textId="77777777" w:rsidR="00D969D7" w:rsidRDefault="00D969D7"/>
          <w:p w14:paraId="5430F896" w14:textId="47714610" w:rsidR="00562286" w:rsidRPr="00385C8E" w:rsidRDefault="00562286">
            <w:pPr>
              <w:rPr>
                <w:b/>
                <w:bCs/>
              </w:rPr>
            </w:pPr>
            <w:r w:rsidRPr="00385C8E">
              <w:rPr>
                <w:b/>
                <w:bCs/>
              </w:rPr>
              <w:t>GLOBA COVID 19 CONFIRMED CASES</w:t>
            </w:r>
          </w:p>
          <w:p w14:paraId="1BC2DA58" w14:textId="77777777" w:rsidR="00D969D7" w:rsidRDefault="00D969D7"/>
          <w:p w14:paraId="1798179F" w14:textId="77777777" w:rsidR="00562286" w:rsidRPr="00562286" w:rsidRDefault="00562286" w:rsidP="00562286">
            <w:pPr>
              <w:rPr>
                <w:rFonts w:cs="Georgia"/>
                <w:szCs w:val="28"/>
                <w:lang w:val="en-GB"/>
              </w:rPr>
            </w:pPr>
            <w:r w:rsidRPr="00562286">
              <w:rPr>
                <w:rFonts w:cs="Georgia"/>
                <w:szCs w:val="28"/>
                <w:lang w:val="en-GB"/>
              </w:rPr>
              <w:t>One of the main visualisations created was an interactive world map showing confirmed COVID-19 cases per country, aggregated on a monthly basis.</w:t>
            </w:r>
          </w:p>
          <w:p w14:paraId="40CEE469" w14:textId="77777777" w:rsidR="00562286" w:rsidRPr="00562286" w:rsidRDefault="00562286" w:rsidP="00562286">
            <w:pPr>
              <w:rPr>
                <w:rFonts w:cs="Georgia"/>
                <w:szCs w:val="28"/>
                <w:lang w:val="en-GB"/>
              </w:rPr>
            </w:pPr>
            <w:r w:rsidRPr="00562286">
              <w:rPr>
                <w:rFonts w:cs="Georgia"/>
                <w:szCs w:val="28"/>
                <w:lang w:val="en-GB"/>
              </w:rPr>
              <w:t>This visualisation allows users to:</w:t>
            </w:r>
          </w:p>
          <w:p w14:paraId="5C1D6C15" w14:textId="77777777" w:rsidR="00562286" w:rsidRPr="00562286" w:rsidRDefault="00562286" w:rsidP="00562286">
            <w:pPr>
              <w:numPr>
                <w:ilvl w:val="0"/>
                <w:numId w:val="16"/>
              </w:numPr>
              <w:rPr>
                <w:rFonts w:cs="Georgia"/>
                <w:szCs w:val="28"/>
                <w:lang w:val="en-GB"/>
              </w:rPr>
            </w:pPr>
            <w:r w:rsidRPr="00562286">
              <w:rPr>
                <w:rFonts w:cs="Georgia"/>
                <w:szCs w:val="28"/>
                <w:lang w:val="en-GB"/>
              </w:rPr>
              <w:t>See how the pandemic spread geographically over time</w:t>
            </w:r>
          </w:p>
          <w:p w14:paraId="6FC83698" w14:textId="77777777" w:rsidR="00562286" w:rsidRPr="00562286" w:rsidRDefault="00562286" w:rsidP="00562286">
            <w:pPr>
              <w:numPr>
                <w:ilvl w:val="0"/>
                <w:numId w:val="16"/>
              </w:numPr>
              <w:rPr>
                <w:rFonts w:cs="Georgia"/>
                <w:szCs w:val="28"/>
                <w:lang w:val="en-GB"/>
              </w:rPr>
            </w:pPr>
            <w:r w:rsidRPr="00562286">
              <w:rPr>
                <w:rFonts w:cs="Georgia"/>
                <w:szCs w:val="28"/>
                <w:lang w:val="en-GB"/>
              </w:rPr>
              <w:t>Compare the severity of outbreaks between countries</w:t>
            </w:r>
          </w:p>
          <w:p w14:paraId="6EE364AB" w14:textId="77777777" w:rsidR="00562286" w:rsidRPr="00562286" w:rsidRDefault="00562286" w:rsidP="00562286">
            <w:pPr>
              <w:numPr>
                <w:ilvl w:val="0"/>
                <w:numId w:val="16"/>
              </w:numPr>
              <w:rPr>
                <w:rFonts w:cs="Georgia"/>
                <w:szCs w:val="28"/>
                <w:lang w:val="en-GB"/>
              </w:rPr>
            </w:pPr>
            <w:r w:rsidRPr="00562286">
              <w:rPr>
                <w:rFonts w:cs="Georgia"/>
                <w:szCs w:val="28"/>
                <w:lang w:val="en-GB"/>
              </w:rPr>
              <w:t>Observe major global waves of infection</w:t>
            </w:r>
          </w:p>
          <w:p w14:paraId="2499F347" w14:textId="0489CAAD" w:rsidR="00562286" w:rsidRPr="00562286" w:rsidRDefault="00562286" w:rsidP="00562286">
            <w:pPr>
              <w:rPr>
                <w:rFonts w:cs="Georgia"/>
                <w:szCs w:val="28"/>
                <w:lang w:val="en-GB"/>
              </w:rPr>
            </w:pPr>
            <w:r w:rsidRPr="00562286">
              <w:rPr>
                <w:rFonts w:cs="Georgia"/>
                <w:szCs w:val="28"/>
                <w:lang w:val="en-GB"/>
              </w:rPr>
              <w:t>Key observations</w:t>
            </w:r>
            <w:r>
              <w:rPr>
                <w:rFonts w:cs="Georgia"/>
                <w:szCs w:val="28"/>
                <w:lang w:val="en-GB"/>
              </w:rPr>
              <w:t xml:space="preserve"> </w:t>
            </w:r>
            <w:r w:rsidRPr="00562286">
              <w:rPr>
                <w:rFonts w:cs="Georgia"/>
                <w:szCs w:val="28"/>
                <w:lang w:val="en-GB"/>
              </w:rPr>
              <w:t>:</w:t>
            </w:r>
          </w:p>
          <w:p w14:paraId="4116A7B6" w14:textId="77777777" w:rsidR="00562286" w:rsidRPr="00562286" w:rsidRDefault="00562286" w:rsidP="00562286">
            <w:pPr>
              <w:numPr>
                <w:ilvl w:val="0"/>
                <w:numId w:val="17"/>
              </w:numPr>
              <w:rPr>
                <w:rFonts w:cs="Georgia"/>
                <w:szCs w:val="28"/>
                <w:lang w:val="en-GB"/>
              </w:rPr>
            </w:pPr>
            <w:r w:rsidRPr="00562286">
              <w:rPr>
                <w:rFonts w:cs="Georgia"/>
                <w:szCs w:val="28"/>
                <w:lang w:val="en-GB"/>
              </w:rPr>
              <w:t>Case numbers rose sharply worldwide during late 2020 and early 2021.</w:t>
            </w:r>
          </w:p>
          <w:p w14:paraId="1D2CBE72" w14:textId="77777777" w:rsidR="00562286" w:rsidRPr="00562286" w:rsidRDefault="00562286" w:rsidP="00562286">
            <w:pPr>
              <w:numPr>
                <w:ilvl w:val="0"/>
                <w:numId w:val="17"/>
              </w:numPr>
              <w:rPr>
                <w:rFonts w:cs="Georgia"/>
                <w:szCs w:val="28"/>
                <w:lang w:val="en-GB"/>
              </w:rPr>
            </w:pPr>
            <w:r w:rsidRPr="00562286">
              <w:rPr>
                <w:rFonts w:cs="Georgia"/>
                <w:szCs w:val="28"/>
                <w:lang w:val="en-GB"/>
              </w:rPr>
              <w:t>Different regions peaked at different times, highlighting how unevenly the pandemic progressed globally.</w:t>
            </w:r>
          </w:p>
          <w:p w14:paraId="5892E046" w14:textId="77777777" w:rsidR="00562286" w:rsidRPr="00562286" w:rsidRDefault="00562286" w:rsidP="00562286">
            <w:pPr>
              <w:numPr>
                <w:ilvl w:val="0"/>
                <w:numId w:val="17"/>
              </w:numPr>
              <w:rPr>
                <w:rFonts w:cs="Georgia"/>
                <w:szCs w:val="28"/>
                <w:lang w:val="en-GB"/>
              </w:rPr>
            </w:pPr>
            <w:r w:rsidRPr="00562286">
              <w:rPr>
                <w:rFonts w:cs="Georgia"/>
                <w:szCs w:val="28"/>
                <w:lang w:val="en-GB"/>
              </w:rPr>
              <w:t>Larger and more populated countries consistently showed higher case totals, which reinforced the importance of contextual interpretation.</w:t>
            </w:r>
          </w:p>
          <w:p w14:paraId="15B2B480" w14:textId="29B0F3E8" w:rsidR="00562286" w:rsidRPr="00562286" w:rsidRDefault="00562286" w:rsidP="00562286">
            <w:pPr>
              <w:rPr>
                <w:rFonts w:cs="Georgia"/>
                <w:szCs w:val="28"/>
                <w:lang w:val="en-GB"/>
              </w:rPr>
            </w:pPr>
            <w:r w:rsidRPr="00562286">
              <w:rPr>
                <w:rFonts w:cs="Georgia"/>
                <w:szCs w:val="28"/>
                <w:lang w:val="en-GB"/>
              </w:rPr>
              <w:t>The use of animation helped communicate change over time without requiring multiple static charts</w:t>
            </w:r>
          </w:p>
          <w:p w14:paraId="1D3F1B84" w14:textId="2B19CB46" w:rsidR="00D969D7" w:rsidRDefault="00D969D7"/>
        </w:tc>
        <w:tc>
          <w:tcPr>
            <w:tcW w:w="11.10pt" w:type="dxa"/>
            <w:shd w:val="clear" w:color="auto" w:fill="EDF0F4"/>
            <w:tcMar>
              <w:top w:w="0pt" w:type="dxa"/>
              <w:start w:w="5.40pt" w:type="dxa"/>
              <w:bottom w:w="0pt" w:type="dxa"/>
              <w:end w:w="5.40pt" w:type="dxa"/>
            </w:tcMar>
          </w:tcPr>
          <w:p w14:paraId="190F5D9D" w14:textId="77777777" w:rsidR="00D969D7" w:rsidRDefault="00D969D7"/>
        </w:tc>
      </w:tr>
      <w:tr w:rsidR="00D969D7" w14:paraId="32AF8096" w14:textId="77777777" w:rsidTr="00133DEF">
        <w:trPr>
          <w:gridAfter w:val="1"/>
          <w:wAfter w:w="1.40pt" w:type="dxa"/>
          <w:trHeight w:val="7643"/>
        </w:trPr>
        <w:tc>
          <w:tcPr>
            <w:tcW w:w="19.20pt" w:type="dxa"/>
            <w:shd w:val="clear" w:color="auto" w:fill="EDF0F4"/>
            <w:tcMar>
              <w:top w:w="0pt" w:type="dxa"/>
              <w:start w:w="5.40pt" w:type="dxa"/>
              <w:bottom w:w="0pt" w:type="dxa"/>
              <w:end w:w="5.40pt" w:type="dxa"/>
            </w:tcMar>
          </w:tcPr>
          <w:p w14:paraId="074A843B" w14:textId="77777777" w:rsidR="00D969D7" w:rsidRDefault="00D969D7">
            <w:pPr>
              <w:rPr>
                <w:lang w:val="fr-FR"/>
              </w:rPr>
            </w:pPr>
          </w:p>
        </w:tc>
        <w:tc>
          <w:tcPr>
            <w:tcW w:w="424.40pt" w:type="dxa"/>
            <w:shd w:val="clear" w:color="auto" w:fill="EDF0F4"/>
            <w:tcMar>
              <w:top w:w="0pt" w:type="dxa"/>
              <w:start w:w="5.40pt" w:type="dxa"/>
              <w:bottom w:w="0pt" w:type="dxa"/>
              <w:end w:w="5.40pt" w:type="dxa"/>
            </w:tcMar>
          </w:tcPr>
          <w:p w14:paraId="264B7828" w14:textId="77777777" w:rsidR="00D969D7" w:rsidRPr="00385C8E" w:rsidRDefault="00562286">
            <w:pPr>
              <w:rPr>
                <w:b/>
                <w:bCs/>
                <w:lang w:val="fr-FR"/>
              </w:rPr>
            </w:pPr>
            <w:r w:rsidRPr="00385C8E">
              <w:rPr>
                <w:b/>
                <w:bCs/>
                <w:lang w:val="fr-FR"/>
              </w:rPr>
              <w:t>COVID 19 DEATH TRENDS OVER TIME</w:t>
            </w:r>
          </w:p>
          <w:p w14:paraId="0CF3E8AA" w14:textId="77777777" w:rsidR="00562286" w:rsidRDefault="00562286">
            <w:pPr>
              <w:rPr>
                <w:lang w:val="fr-FR"/>
              </w:rPr>
            </w:pPr>
          </w:p>
          <w:p w14:paraId="5A3A2E63" w14:textId="77777777" w:rsidR="00562286" w:rsidRPr="00562286" w:rsidRDefault="00562286" w:rsidP="00562286">
            <w:pPr>
              <w:rPr>
                <w:lang w:val="en-GB"/>
              </w:rPr>
            </w:pPr>
            <w:r w:rsidRPr="00562286">
              <w:rPr>
                <w:lang w:val="en-GB"/>
              </w:rPr>
              <w:t>A second visualisation focused on COVID-19-related deaths, using the same monthly aggregation approach to ensure consistency with the cases map.</w:t>
            </w:r>
          </w:p>
          <w:p w14:paraId="0512704C" w14:textId="77777777" w:rsidR="00562286" w:rsidRPr="00562286" w:rsidRDefault="00562286" w:rsidP="00562286">
            <w:pPr>
              <w:rPr>
                <w:lang w:val="en-GB"/>
              </w:rPr>
            </w:pPr>
            <w:r w:rsidRPr="00562286">
              <w:rPr>
                <w:lang w:val="en-GB"/>
              </w:rPr>
              <w:t>Key observations:</w:t>
            </w:r>
          </w:p>
          <w:p w14:paraId="2F6ACF67" w14:textId="77777777" w:rsidR="00562286" w:rsidRPr="00562286" w:rsidRDefault="00562286" w:rsidP="00562286">
            <w:pPr>
              <w:numPr>
                <w:ilvl w:val="0"/>
                <w:numId w:val="18"/>
              </w:numPr>
              <w:rPr>
                <w:lang w:val="en-GB"/>
              </w:rPr>
            </w:pPr>
            <w:r w:rsidRPr="00562286">
              <w:rPr>
                <w:lang w:val="en-GB"/>
              </w:rPr>
              <w:t>Death trends generally followed increases in confirmed cases, but often with a noticeable delay.</w:t>
            </w:r>
          </w:p>
          <w:p w14:paraId="2FA37A4F" w14:textId="77777777" w:rsidR="00562286" w:rsidRPr="00562286" w:rsidRDefault="00562286" w:rsidP="00562286">
            <w:pPr>
              <w:numPr>
                <w:ilvl w:val="0"/>
                <w:numId w:val="18"/>
              </w:numPr>
              <w:rPr>
                <w:lang w:val="en-GB"/>
              </w:rPr>
            </w:pPr>
            <w:r w:rsidRPr="00562286">
              <w:rPr>
                <w:lang w:val="en-GB"/>
              </w:rPr>
              <w:t>Some countries experienced high case counts but comparatively lower death rates, suggesting differences in healthcare capacity, population age, or response strategies.</w:t>
            </w:r>
          </w:p>
          <w:p w14:paraId="2D980503" w14:textId="77777777" w:rsidR="00562286" w:rsidRPr="00562286" w:rsidRDefault="00562286" w:rsidP="00562286">
            <w:pPr>
              <w:numPr>
                <w:ilvl w:val="0"/>
                <w:numId w:val="18"/>
              </w:numPr>
              <w:rPr>
                <w:lang w:val="en-GB"/>
              </w:rPr>
            </w:pPr>
            <w:r w:rsidRPr="00562286">
              <w:rPr>
                <w:lang w:val="en-GB"/>
              </w:rPr>
              <w:t>Later waves showed a weaker relationship between cases and deaths in many countries, likely influenced by vaccination rollouts.</w:t>
            </w:r>
          </w:p>
          <w:p w14:paraId="3C05158A" w14:textId="77777777" w:rsidR="00562286" w:rsidRPr="00562286" w:rsidRDefault="00562286" w:rsidP="00562286">
            <w:pPr>
              <w:rPr>
                <w:lang w:val="en-GB"/>
              </w:rPr>
            </w:pPr>
            <w:r w:rsidRPr="00562286">
              <w:rPr>
                <w:lang w:val="en-GB"/>
              </w:rPr>
              <w:t>This visualisation helped reinforce the idea that raw case numbers alone do not fully explain pandemic severity</w:t>
            </w:r>
          </w:p>
          <w:p w14:paraId="53F60D0F" w14:textId="77777777" w:rsidR="00562286" w:rsidRDefault="00562286">
            <w:pPr>
              <w:rPr>
                <w:lang w:val="fr-FR"/>
              </w:rPr>
            </w:pPr>
          </w:p>
          <w:p w14:paraId="79F6B79D" w14:textId="77777777" w:rsidR="00133DEF" w:rsidRDefault="00133DEF">
            <w:pPr>
              <w:rPr>
                <w:lang w:val="fr-FR"/>
              </w:rPr>
            </w:pPr>
          </w:p>
          <w:p w14:paraId="5158B0CF" w14:textId="77777777" w:rsidR="00133DEF" w:rsidRDefault="00133DEF">
            <w:pPr>
              <w:rPr>
                <w:lang w:val="fr-FR"/>
              </w:rPr>
            </w:pPr>
          </w:p>
          <w:p w14:paraId="27DB0B17" w14:textId="77777777" w:rsidR="00133DEF" w:rsidRDefault="00133DEF">
            <w:pPr>
              <w:rPr>
                <w:lang w:val="fr-FR"/>
              </w:rPr>
            </w:pPr>
          </w:p>
          <w:p w14:paraId="0CDF2E57" w14:textId="77777777" w:rsidR="00133DEF" w:rsidRDefault="00133DEF">
            <w:pPr>
              <w:rPr>
                <w:lang w:val="fr-FR"/>
              </w:rPr>
            </w:pPr>
          </w:p>
          <w:p w14:paraId="761EF004" w14:textId="77777777" w:rsidR="00133DEF" w:rsidRDefault="00133DEF">
            <w:pPr>
              <w:rPr>
                <w:lang w:val="fr-FR"/>
              </w:rPr>
            </w:pPr>
          </w:p>
          <w:p w14:paraId="1794F73C" w14:textId="77777777" w:rsidR="00133DEF" w:rsidRDefault="00133DEF">
            <w:pPr>
              <w:rPr>
                <w:lang w:val="fr-FR"/>
              </w:rPr>
            </w:pPr>
          </w:p>
          <w:p w14:paraId="72C31D43" w14:textId="77777777" w:rsidR="00133DEF" w:rsidRDefault="00133DEF">
            <w:pPr>
              <w:rPr>
                <w:lang w:val="fr-FR"/>
              </w:rPr>
            </w:pPr>
          </w:p>
          <w:p w14:paraId="25AE8EAA" w14:textId="77777777" w:rsidR="00133DEF" w:rsidRDefault="00133DEF">
            <w:pPr>
              <w:rPr>
                <w:lang w:val="fr-FR"/>
              </w:rPr>
            </w:pPr>
          </w:p>
          <w:p w14:paraId="0E2E90CD" w14:textId="77777777" w:rsidR="00133DEF" w:rsidRDefault="00133DEF">
            <w:pPr>
              <w:rPr>
                <w:lang w:val="fr-FR"/>
              </w:rPr>
            </w:pPr>
          </w:p>
          <w:p w14:paraId="03157AD3" w14:textId="77777777" w:rsidR="00385C8E" w:rsidRDefault="00385C8E">
            <w:pPr>
              <w:rPr>
                <w:b/>
                <w:bCs/>
                <w:lang w:val="fr-FR"/>
              </w:rPr>
            </w:pPr>
          </w:p>
          <w:p w14:paraId="4DC3C545" w14:textId="52BBA0D2" w:rsidR="00133DEF" w:rsidRPr="00385C8E" w:rsidRDefault="00133DEF">
            <w:pPr>
              <w:rPr>
                <w:b/>
                <w:bCs/>
                <w:lang w:val="fr-FR"/>
              </w:rPr>
            </w:pPr>
            <w:r w:rsidRPr="00385C8E">
              <w:rPr>
                <w:b/>
                <w:bCs/>
                <w:lang w:val="fr-FR"/>
              </w:rPr>
              <w:t>VACCINATION ROLLOUT BY COUNTRY</w:t>
            </w:r>
          </w:p>
          <w:p w14:paraId="77D11CB5" w14:textId="77777777" w:rsidR="00133DEF" w:rsidRDefault="00133DEF">
            <w:pPr>
              <w:rPr>
                <w:lang w:val="fr-FR"/>
              </w:rPr>
            </w:pPr>
          </w:p>
          <w:p w14:paraId="7DE93F7D" w14:textId="77777777" w:rsidR="00133DEF" w:rsidRPr="00133DEF" w:rsidRDefault="00133DEF" w:rsidP="00133DEF">
            <w:pPr>
              <w:rPr>
                <w:lang w:val="en-GB"/>
              </w:rPr>
            </w:pPr>
            <w:r w:rsidRPr="00133DEF">
              <w:rPr>
                <w:lang w:val="en-GB"/>
              </w:rPr>
              <w:t>To show how vaccination efforts evolved, a visualisation was created displaying vaccination rollout levels by country over time.</w:t>
            </w:r>
          </w:p>
          <w:p w14:paraId="7835ABF2" w14:textId="77777777" w:rsidR="00133DEF" w:rsidRPr="00133DEF" w:rsidRDefault="00133DEF" w:rsidP="00133DEF">
            <w:pPr>
              <w:rPr>
                <w:lang w:val="en-GB"/>
              </w:rPr>
            </w:pPr>
            <w:r w:rsidRPr="00133DEF">
              <w:rPr>
                <w:lang w:val="en-GB"/>
              </w:rPr>
              <w:t>Key observations:</w:t>
            </w:r>
          </w:p>
          <w:p w14:paraId="3E1267C3" w14:textId="77777777" w:rsidR="00133DEF" w:rsidRPr="00133DEF" w:rsidRDefault="00133DEF" w:rsidP="00133DEF">
            <w:pPr>
              <w:numPr>
                <w:ilvl w:val="0"/>
                <w:numId w:val="19"/>
              </w:numPr>
              <w:rPr>
                <w:lang w:val="en-GB"/>
              </w:rPr>
            </w:pPr>
            <w:r w:rsidRPr="00133DEF">
              <w:rPr>
                <w:lang w:val="en-GB"/>
              </w:rPr>
              <w:t>Vaccination rates increased rapidly in high-income countries during 2021.</w:t>
            </w:r>
          </w:p>
          <w:p w14:paraId="63237FA0" w14:textId="77777777" w:rsidR="00133DEF" w:rsidRPr="00133DEF" w:rsidRDefault="00133DEF" w:rsidP="00133DEF">
            <w:pPr>
              <w:numPr>
                <w:ilvl w:val="0"/>
                <w:numId w:val="19"/>
              </w:numPr>
              <w:rPr>
                <w:lang w:val="en-GB"/>
              </w:rPr>
            </w:pPr>
            <w:r w:rsidRPr="00133DEF">
              <w:rPr>
                <w:lang w:val="en-GB"/>
              </w:rPr>
              <w:t>Many lower-income countries showed slower or delayed rollouts.</w:t>
            </w:r>
          </w:p>
          <w:p w14:paraId="63E40A85" w14:textId="77777777" w:rsidR="00133DEF" w:rsidRPr="00133DEF" w:rsidRDefault="00133DEF" w:rsidP="00133DEF">
            <w:pPr>
              <w:numPr>
                <w:ilvl w:val="0"/>
                <w:numId w:val="19"/>
              </w:numPr>
              <w:rPr>
                <w:lang w:val="en-GB"/>
              </w:rPr>
            </w:pPr>
            <w:r w:rsidRPr="00133DEF">
              <w:rPr>
                <w:lang w:val="en-GB"/>
              </w:rPr>
              <w:t>By late 2022, large disparities in vaccination coverage were still visible between regions.</w:t>
            </w:r>
          </w:p>
          <w:p w14:paraId="3E7471A6" w14:textId="77777777" w:rsidR="00133DEF" w:rsidRPr="00133DEF" w:rsidRDefault="00133DEF" w:rsidP="00133DEF">
            <w:pPr>
              <w:rPr>
                <w:lang w:val="en-GB"/>
              </w:rPr>
            </w:pPr>
            <w:r w:rsidRPr="00133DEF">
              <w:rPr>
                <w:lang w:val="en-GB"/>
              </w:rPr>
              <w:t>This visualisation helped contextualise later trends in deaths and highlighted global inequality in vaccine access.</w:t>
            </w:r>
          </w:p>
          <w:p w14:paraId="6110EFEB" w14:textId="77777777" w:rsidR="00133DEF" w:rsidRDefault="00133DEF">
            <w:pPr>
              <w:rPr>
                <w:lang w:val="fr-FR"/>
              </w:rPr>
            </w:pPr>
          </w:p>
          <w:p w14:paraId="2C9B09D2" w14:textId="77777777" w:rsidR="00133DEF" w:rsidRPr="00385C8E" w:rsidRDefault="00133DEF">
            <w:pPr>
              <w:rPr>
                <w:b/>
                <w:bCs/>
                <w:lang w:val="fr-FR"/>
              </w:rPr>
            </w:pPr>
            <w:r w:rsidRPr="00385C8E">
              <w:rPr>
                <w:b/>
                <w:bCs/>
                <w:lang w:val="fr-FR"/>
              </w:rPr>
              <w:t>VACCINATIONS VS DEATHS BY COUNTRY COMPARRISON</w:t>
            </w:r>
          </w:p>
          <w:p w14:paraId="3D6F446C" w14:textId="77777777" w:rsidR="00133DEF" w:rsidRDefault="00133DEF">
            <w:pPr>
              <w:rPr>
                <w:lang w:val="fr-FR"/>
              </w:rPr>
            </w:pPr>
          </w:p>
          <w:p w14:paraId="3E9E929C" w14:textId="77777777" w:rsidR="00133DEF" w:rsidRPr="00133DEF" w:rsidRDefault="00133DEF" w:rsidP="00133DEF">
            <w:pPr>
              <w:rPr>
                <w:lang w:val="en-GB"/>
              </w:rPr>
            </w:pPr>
            <w:r w:rsidRPr="00133DEF">
              <w:rPr>
                <w:lang w:val="en-GB"/>
              </w:rPr>
              <w:t>To explore the relationship between vaccinations and outcomes, a comparative chart was created plotting vaccination coverage against death counts.</w:t>
            </w:r>
          </w:p>
          <w:p w14:paraId="646B4422" w14:textId="77777777" w:rsidR="00133DEF" w:rsidRPr="00133DEF" w:rsidRDefault="00133DEF" w:rsidP="00133DEF">
            <w:pPr>
              <w:rPr>
                <w:lang w:val="en-GB"/>
              </w:rPr>
            </w:pPr>
            <w:r w:rsidRPr="00133DEF">
              <w:rPr>
                <w:lang w:val="en-GB"/>
              </w:rPr>
              <w:t>Key observations</w:t>
            </w:r>
            <w:r w:rsidRPr="00133DEF">
              <w:rPr>
                <w:b/>
                <w:bCs/>
                <w:lang w:val="en-GB"/>
              </w:rPr>
              <w:t>:</w:t>
            </w:r>
          </w:p>
          <w:p w14:paraId="0221C7EA" w14:textId="77777777" w:rsidR="00133DEF" w:rsidRPr="00133DEF" w:rsidRDefault="00133DEF" w:rsidP="00133DEF">
            <w:pPr>
              <w:numPr>
                <w:ilvl w:val="0"/>
                <w:numId w:val="20"/>
              </w:numPr>
              <w:rPr>
                <w:lang w:val="en-GB"/>
              </w:rPr>
            </w:pPr>
            <w:r w:rsidRPr="00133DEF">
              <w:rPr>
                <w:lang w:val="en-GB"/>
              </w:rPr>
              <w:t>Countries with higher vaccination percentages generally showed lower death rates over time.</w:t>
            </w:r>
          </w:p>
          <w:p w14:paraId="64FEFD46" w14:textId="77777777" w:rsidR="00133DEF" w:rsidRPr="00133DEF" w:rsidRDefault="00133DEF" w:rsidP="00133DEF">
            <w:pPr>
              <w:numPr>
                <w:ilvl w:val="0"/>
                <w:numId w:val="20"/>
              </w:numPr>
              <w:rPr>
                <w:lang w:val="en-GB"/>
              </w:rPr>
            </w:pPr>
            <w:r w:rsidRPr="00133DEF">
              <w:rPr>
                <w:lang w:val="en-GB"/>
              </w:rPr>
              <w:t>The relationship was not perfectly linear, indicating that other factors such as healthcare infrastructure and reporting practices also played a role.</w:t>
            </w:r>
          </w:p>
          <w:p w14:paraId="25475926" w14:textId="77777777" w:rsidR="00133DEF" w:rsidRPr="00133DEF" w:rsidRDefault="00133DEF" w:rsidP="00133DEF">
            <w:pPr>
              <w:numPr>
                <w:ilvl w:val="0"/>
                <w:numId w:val="20"/>
              </w:numPr>
              <w:rPr>
                <w:lang w:val="en-GB"/>
              </w:rPr>
            </w:pPr>
            <w:r w:rsidRPr="00133DEF">
              <w:rPr>
                <w:lang w:val="en-GB"/>
              </w:rPr>
              <w:t>This comparison supported existing public health findings while still encouraging critical interpretation.</w:t>
            </w:r>
          </w:p>
          <w:p w14:paraId="1051C8EE" w14:textId="2C9616F2" w:rsidR="00133DEF" w:rsidRPr="00133DEF" w:rsidRDefault="00133DEF">
            <w:pPr>
              <w:rPr>
                <w:lang w:val="en-GB"/>
              </w:rPr>
            </w:pPr>
            <w:r w:rsidRPr="00133DEF">
              <w:rPr>
                <w:lang w:val="en-GB"/>
              </w:rPr>
              <w:t>This chart provided a clear example of how combining multiple variables can reveal more meaningful insights than viewing metrics in isolation.</w:t>
            </w:r>
          </w:p>
          <w:p w14:paraId="50A5A4C5" w14:textId="77777777" w:rsidR="00133DEF" w:rsidRDefault="00133DEF">
            <w:pPr>
              <w:rPr>
                <w:lang w:val="fr-FR"/>
              </w:rPr>
            </w:pPr>
          </w:p>
          <w:p w14:paraId="5A74811A" w14:textId="77777777" w:rsidR="00385C8E" w:rsidRDefault="00385C8E">
            <w:pPr>
              <w:rPr>
                <w:b/>
                <w:bCs/>
                <w:lang w:val="fr-FR"/>
              </w:rPr>
            </w:pPr>
          </w:p>
          <w:p w14:paraId="36B5D1BE" w14:textId="77777777" w:rsidR="00385C8E" w:rsidRDefault="00385C8E">
            <w:pPr>
              <w:rPr>
                <w:b/>
                <w:bCs/>
                <w:lang w:val="fr-FR"/>
              </w:rPr>
            </w:pPr>
          </w:p>
          <w:p w14:paraId="36B63DA3" w14:textId="77777777" w:rsidR="00385C8E" w:rsidRDefault="00385C8E">
            <w:pPr>
              <w:rPr>
                <w:b/>
                <w:bCs/>
                <w:lang w:val="fr-FR"/>
              </w:rPr>
            </w:pPr>
          </w:p>
          <w:p w14:paraId="0006C002" w14:textId="77777777" w:rsidR="00385C8E" w:rsidRDefault="00385C8E">
            <w:pPr>
              <w:rPr>
                <w:b/>
                <w:bCs/>
                <w:lang w:val="fr-FR"/>
              </w:rPr>
            </w:pPr>
          </w:p>
          <w:p w14:paraId="1D6D217B" w14:textId="77777777" w:rsidR="00385C8E" w:rsidRDefault="00385C8E">
            <w:pPr>
              <w:rPr>
                <w:b/>
                <w:bCs/>
                <w:lang w:val="fr-FR"/>
              </w:rPr>
            </w:pPr>
          </w:p>
          <w:p w14:paraId="61ECDD5F" w14:textId="77777777" w:rsidR="00385C8E" w:rsidRDefault="00385C8E">
            <w:pPr>
              <w:rPr>
                <w:b/>
                <w:bCs/>
                <w:lang w:val="fr-FR"/>
              </w:rPr>
            </w:pPr>
          </w:p>
          <w:p w14:paraId="219F2B9B" w14:textId="77777777" w:rsidR="00385C8E" w:rsidRDefault="00385C8E">
            <w:pPr>
              <w:rPr>
                <w:b/>
                <w:bCs/>
                <w:lang w:val="fr-FR"/>
              </w:rPr>
            </w:pPr>
          </w:p>
          <w:p w14:paraId="4DAFE391" w14:textId="77777777" w:rsidR="00385C8E" w:rsidRDefault="00385C8E">
            <w:pPr>
              <w:rPr>
                <w:b/>
                <w:bCs/>
                <w:lang w:val="fr-FR"/>
              </w:rPr>
            </w:pPr>
          </w:p>
          <w:p w14:paraId="4E5BA401" w14:textId="77777777" w:rsidR="00385C8E" w:rsidRDefault="00385C8E">
            <w:pPr>
              <w:rPr>
                <w:b/>
                <w:bCs/>
                <w:lang w:val="fr-FR"/>
              </w:rPr>
            </w:pPr>
          </w:p>
          <w:p w14:paraId="6964C313" w14:textId="77777777" w:rsidR="00385C8E" w:rsidRDefault="00385C8E">
            <w:pPr>
              <w:rPr>
                <w:b/>
                <w:bCs/>
                <w:lang w:val="fr-FR"/>
              </w:rPr>
            </w:pPr>
          </w:p>
          <w:p w14:paraId="68372ED8" w14:textId="77777777" w:rsidR="00385C8E" w:rsidRDefault="00385C8E">
            <w:pPr>
              <w:rPr>
                <w:b/>
                <w:bCs/>
                <w:lang w:val="fr-FR"/>
              </w:rPr>
            </w:pPr>
          </w:p>
          <w:p w14:paraId="1729EFD1" w14:textId="77777777" w:rsidR="00385C8E" w:rsidRDefault="00385C8E">
            <w:pPr>
              <w:rPr>
                <w:b/>
                <w:bCs/>
                <w:lang w:val="fr-FR"/>
              </w:rPr>
            </w:pPr>
          </w:p>
          <w:p w14:paraId="7B096423" w14:textId="77777777" w:rsidR="00385C8E" w:rsidRDefault="00385C8E">
            <w:pPr>
              <w:rPr>
                <w:b/>
                <w:bCs/>
                <w:lang w:val="fr-FR"/>
              </w:rPr>
            </w:pPr>
          </w:p>
          <w:p w14:paraId="48D6AE89" w14:textId="77777777" w:rsidR="00385C8E" w:rsidRDefault="00385C8E">
            <w:pPr>
              <w:rPr>
                <w:b/>
                <w:bCs/>
                <w:lang w:val="fr-FR"/>
              </w:rPr>
            </w:pPr>
          </w:p>
          <w:p w14:paraId="6B5BB118" w14:textId="77777777" w:rsidR="00385C8E" w:rsidRDefault="00385C8E">
            <w:pPr>
              <w:rPr>
                <w:b/>
                <w:bCs/>
                <w:lang w:val="fr-FR"/>
              </w:rPr>
            </w:pPr>
          </w:p>
          <w:p w14:paraId="3A9613E0" w14:textId="6EF2956F" w:rsidR="00133DEF" w:rsidRPr="00385C8E" w:rsidRDefault="00133DEF">
            <w:pPr>
              <w:rPr>
                <w:b/>
                <w:bCs/>
                <w:lang w:val="fr-FR"/>
              </w:rPr>
            </w:pPr>
            <w:r w:rsidRPr="00385C8E">
              <w:rPr>
                <w:b/>
                <w:bCs/>
                <w:lang w:val="fr-FR"/>
              </w:rPr>
              <w:t>SUMMARY AND FINDINGS</w:t>
            </w:r>
          </w:p>
          <w:p w14:paraId="544BC0B5" w14:textId="77777777" w:rsidR="00133DEF" w:rsidRDefault="00133DEF">
            <w:pPr>
              <w:rPr>
                <w:lang w:val="fr-FR"/>
              </w:rPr>
            </w:pPr>
          </w:p>
          <w:p w14:paraId="1BA406FC" w14:textId="77777777" w:rsidR="00133DEF" w:rsidRPr="00133DEF" w:rsidRDefault="00133DEF" w:rsidP="00133DEF">
            <w:pPr>
              <w:rPr>
                <w:lang w:val="en-GB"/>
              </w:rPr>
            </w:pPr>
            <w:r w:rsidRPr="00133DEF">
              <w:rPr>
                <w:lang w:val="en-GB"/>
              </w:rPr>
              <w:t>To explore the relationship between vaccinations and outcomes, a comparative chart was created plotting vaccination coverage against death counts.</w:t>
            </w:r>
          </w:p>
          <w:p w14:paraId="7EACB38E" w14:textId="77777777" w:rsidR="00133DEF" w:rsidRPr="00133DEF" w:rsidRDefault="00133DEF" w:rsidP="00133DEF">
            <w:pPr>
              <w:rPr>
                <w:lang w:val="en-GB"/>
              </w:rPr>
            </w:pPr>
            <w:r w:rsidRPr="00133DEF">
              <w:rPr>
                <w:lang w:val="en-GB"/>
              </w:rPr>
              <w:t>Key observations:</w:t>
            </w:r>
          </w:p>
          <w:p w14:paraId="42714FC3" w14:textId="77777777" w:rsidR="00133DEF" w:rsidRPr="00133DEF" w:rsidRDefault="00133DEF" w:rsidP="00133DEF">
            <w:pPr>
              <w:numPr>
                <w:ilvl w:val="0"/>
                <w:numId w:val="21"/>
              </w:numPr>
              <w:rPr>
                <w:lang w:val="en-GB"/>
              </w:rPr>
            </w:pPr>
            <w:r w:rsidRPr="00133DEF">
              <w:rPr>
                <w:lang w:val="en-GB"/>
              </w:rPr>
              <w:t>Countries with higher vaccination percentages generally showed lower death rates over time.</w:t>
            </w:r>
          </w:p>
          <w:p w14:paraId="100DCB60" w14:textId="77777777" w:rsidR="00133DEF" w:rsidRPr="00133DEF" w:rsidRDefault="00133DEF" w:rsidP="00133DEF">
            <w:pPr>
              <w:numPr>
                <w:ilvl w:val="0"/>
                <w:numId w:val="21"/>
              </w:numPr>
              <w:rPr>
                <w:lang w:val="en-GB"/>
              </w:rPr>
            </w:pPr>
            <w:r w:rsidRPr="00133DEF">
              <w:rPr>
                <w:lang w:val="en-GB"/>
              </w:rPr>
              <w:t>The relationship was not perfectly linear, indicating that other factors such as healthcare infrastructure and reporting practices also played a role.</w:t>
            </w:r>
          </w:p>
          <w:p w14:paraId="7C3FEC0D" w14:textId="77777777" w:rsidR="00133DEF" w:rsidRPr="00133DEF" w:rsidRDefault="00133DEF" w:rsidP="00133DEF">
            <w:pPr>
              <w:numPr>
                <w:ilvl w:val="0"/>
                <w:numId w:val="21"/>
              </w:numPr>
              <w:rPr>
                <w:lang w:val="en-GB"/>
              </w:rPr>
            </w:pPr>
            <w:r w:rsidRPr="00133DEF">
              <w:rPr>
                <w:lang w:val="en-GB"/>
              </w:rPr>
              <w:t>This comparison supported existing public health findings while still encouraging critical interpretation.</w:t>
            </w:r>
          </w:p>
          <w:p w14:paraId="50BF7FCF" w14:textId="14FB1C81" w:rsidR="00133DEF" w:rsidRPr="00133DEF" w:rsidRDefault="00133DEF" w:rsidP="00133DEF">
            <w:pPr>
              <w:rPr>
                <w:lang w:val="en-GB"/>
              </w:rPr>
            </w:pPr>
            <w:r w:rsidRPr="00133DEF">
              <w:rPr>
                <w:lang w:val="en-GB"/>
              </w:rPr>
              <w:t>This chart provided a clear example of how combining multiple variables can reveal more meaningful insights than viewing metrics in isolation.</w:t>
            </w:r>
          </w:p>
        </w:tc>
        <w:tc>
          <w:tcPr>
            <w:tcW w:w="82.55pt" w:type="dxa"/>
            <w:shd w:val="clear" w:color="auto" w:fill="EDF0F4"/>
            <w:tcMar>
              <w:top w:w="0pt" w:type="dxa"/>
              <w:start w:w="5.40pt" w:type="dxa"/>
              <w:bottom w:w="0pt" w:type="dxa"/>
              <w:end w:w="5.40pt" w:type="dxa"/>
            </w:tcMar>
          </w:tcPr>
          <w:p w14:paraId="5D9700C3" w14:textId="77777777" w:rsidR="00D969D7" w:rsidRDefault="00D969D7">
            <w:pPr>
              <w:rPr>
                <w:lang w:val="fr-FR"/>
              </w:rPr>
            </w:pPr>
          </w:p>
        </w:tc>
        <w:tc>
          <w:tcPr>
            <w:tcW w:w="11.10pt" w:type="dxa"/>
            <w:shd w:val="clear" w:color="auto" w:fill="EDF0F4"/>
            <w:tcMar>
              <w:top w:w="0pt" w:type="dxa"/>
              <w:start w:w="5.40pt" w:type="dxa"/>
              <w:bottom w:w="0pt" w:type="dxa"/>
              <w:end w:w="5.40pt" w:type="dxa"/>
            </w:tcMar>
          </w:tcPr>
          <w:p w14:paraId="05052D82" w14:textId="77777777" w:rsidR="00D969D7" w:rsidRDefault="00D969D7">
            <w:pPr>
              <w:rPr>
                <w:lang w:val="fr-FR"/>
              </w:rPr>
            </w:pPr>
          </w:p>
        </w:tc>
      </w:tr>
      <w:tr w:rsidR="00D969D7" w14:paraId="43E9F289" w14:textId="77777777" w:rsidTr="00133DEF">
        <w:trPr>
          <w:gridAfter w:val="1"/>
          <w:wAfter w:w="1.40pt" w:type="dxa"/>
          <w:trHeight w:val="1260"/>
        </w:trPr>
        <w:tc>
          <w:tcPr>
            <w:tcW w:w="19.20pt" w:type="dxa"/>
            <w:shd w:val="clear" w:color="auto" w:fill="EDF0F4"/>
            <w:tcMar>
              <w:top w:w="0pt" w:type="dxa"/>
              <w:start w:w="5.40pt" w:type="dxa"/>
              <w:bottom w:w="0pt" w:type="dxa"/>
              <w:end w:w="5.40pt" w:type="dxa"/>
            </w:tcMar>
          </w:tcPr>
          <w:p w14:paraId="11E4C25A" w14:textId="77777777" w:rsidR="00D969D7" w:rsidRDefault="00D969D7">
            <w:pPr>
              <w:rPr>
                <w:lang w:val="fr-FR"/>
              </w:rPr>
            </w:pPr>
          </w:p>
        </w:tc>
        <w:tc>
          <w:tcPr>
            <w:tcW w:w="506.95pt" w:type="dxa"/>
            <w:gridSpan w:val="2"/>
            <w:shd w:val="clear" w:color="auto" w:fill="EDF0F4"/>
            <w:tcMar>
              <w:top w:w="0pt" w:type="dxa"/>
              <w:start w:w="5.40pt" w:type="dxa"/>
              <w:bottom w:w="0pt" w:type="dxa"/>
              <w:end w:w="5.40pt" w:type="dxa"/>
            </w:tcMar>
          </w:tcPr>
          <w:p w14:paraId="5EAE21BF" w14:textId="77777777" w:rsidR="00133DEF" w:rsidRDefault="00133DEF">
            <w:pPr>
              <w:pStyle w:val="Heading3"/>
              <w:spacing w:line="12.70pt" w:lineRule="auto"/>
            </w:pPr>
          </w:p>
          <w:p w14:paraId="6D4DDBB6" w14:textId="77777777" w:rsidR="00385C8E" w:rsidRDefault="00385C8E" w:rsidP="00385C8E"/>
          <w:p w14:paraId="214E063C" w14:textId="77777777" w:rsidR="00385C8E" w:rsidRDefault="00385C8E" w:rsidP="00385C8E"/>
          <w:p w14:paraId="68E044B5" w14:textId="77777777" w:rsidR="00385C8E" w:rsidRDefault="00385C8E" w:rsidP="00385C8E"/>
          <w:p w14:paraId="0F893F24" w14:textId="77777777" w:rsidR="00385C8E" w:rsidRDefault="00385C8E" w:rsidP="00385C8E"/>
          <w:p w14:paraId="29EBACD8" w14:textId="77777777" w:rsidR="00385C8E" w:rsidRDefault="00385C8E" w:rsidP="00385C8E"/>
          <w:p w14:paraId="6858805C" w14:textId="77777777" w:rsidR="00385C8E" w:rsidRDefault="00385C8E" w:rsidP="00385C8E"/>
          <w:p w14:paraId="2CEF87A2" w14:textId="77777777" w:rsidR="00385C8E" w:rsidRDefault="00385C8E" w:rsidP="00385C8E"/>
          <w:p w14:paraId="4F73D5C0" w14:textId="77777777" w:rsidR="00385C8E" w:rsidRDefault="00385C8E" w:rsidP="00385C8E"/>
          <w:p w14:paraId="7B3FCDCC" w14:textId="77777777" w:rsidR="00385C8E" w:rsidRDefault="00385C8E" w:rsidP="00385C8E"/>
          <w:p w14:paraId="410D3036" w14:textId="77777777" w:rsidR="00385C8E" w:rsidRDefault="00385C8E" w:rsidP="00385C8E"/>
          <w:p w14:paraId="2BD2081E" w14:textId="77777777" w:rsidR="00385C8E" w:rsidRDefault="00385C8E" w:rsidP="00385C8E"/>
          <w:p w14:paraId="73AF8052" w14:textId="77777777" w:rsidR="00385C8E" w:rsidRDefault="00385C8E" w:rsidP="00385C8E"/>
          <w:p w14:paraId="188CDD94" w14:textId="77777777" w:rsidR="00385C8E" w:rsidRDefault="00385C8E" w:rsidP="00385C8E"/>
          <w:p w14:paraId="5170CA14" w14:textId="77777777" w:rsidR="00385C8E" w:rsidRDefault="00385C8E" w:rsidP="00385C8E"/>
          <w:p w14:paraId="34FEA066" w14:textId="77777777" w:rsidR="00385C8E" w:rsidRDefault="00385C8E" w:rsidP="00385C8E"/>
          <w:p w14:paraId="16CD3BE7" w14:textId="77777777" w:rsidR="00385C8E" w:rsidRDefault="00385C8E" w:rsidP="00385C8E"/>
          <w:p w14:paraId="76714168" w14:textId="77777777" w:rsidR="00385C8E" w:rsidRDefault="00385C8E" w:rsidP="00385C8E"/>
          <w:p w14:paraId="4BAD558A" w14:textId="77777777" w:rsidR="00385C8E" w:rsidRDefault="00385C8E" w:rsidP="00385C8E"/>
          <w:p w14:paraId="3C3D8168" w14:textId="77777777" w:rsidR="00385C8E" w:rsidRDefault="00385C8E" w:rsidP="00385C8E"/>
          <w:p w14:paraId="22576BF8" w14:textId="77777777" w:rsidR="00385C8E" w:rsidRDefault="00385C8E" w:rsidP="00385C8E"/>
          <w:p w14:paraId="3995F45E" w14:textId="77777777" w:rsidR="00385C8E" w:rsidRPr="00385C8E" w:rsidRDefault="00385C8E" w:rsidP="00385C8E"/>
          <w:p w14:paraId="1000B198" w14:textId="6CAE4B62" w:rsidR="00D969D7" w:rsidRDefault="00133DEF">
            <w:pPr>
              <w:pStyle w:val="Heading3"/>
              <w:spacing w:line="12.70pt" w:lineRule="auto"/>
            </w:pPr>
            <w:r>
              <w:lastRenderedPageBreak/>
              <w:t>LIMITATIONS AND CHALLENGES</w:t>
            </w:r>
          </w:p>
          <w:p w14:paraId="534A87BF" w14:textId="77777777" w:rsidR="00133DEF" w:rsidRDefault="00133DEF" w:rsidP="00133DEF"/>
          <w:p w14:paraId="2AFEB965" w14:textId="091B1AFB" w:rsidR="00133DEF" w:rsidRPr="00133DEF" w:rsidRDefault="00133DEF" w:rsidP="00133DEF">
            <w:r>
              <w:t>While the project was successful in visualizing key COVID 19 trend, there were several limitations and challenges encountered throughout the process</w:t>
            </w:r>
          </w:p>
          <w:p w14:paraId="05A9BEDB" w14:textId="77777777" w:rsidR="00D969D7" w:rsidRDefault="00D969D7"/>
        </w:tc>
        <w:tc>
          <w:tcPr>
            <w:tcW w:w="11.10pt" w:type="dxa"/>
            <w:shd w:val="clear" w:color="auto" w:fill="EDF0F4"/>
            <w:tcMar>
              <w:top w:w="0pt" w:type="dxa"/>
              <w:start w:w="5.40pt" w:type="dxa"/>
              <w:bottom w:w="0pt" w:type="dxa"/>
              <w:end w:w="5.40pt" w:type="dxa"/>
            </w:tcMar>
          </w:tcPr>
          <w:p w14:paraId="5C0B9898" w14:textId="77777777" w:rsidR="00D969D7" w:rsidRDefault="00D969D7"/>
        </w:tc>
      </w:tr>
      <w:tr w:rsidR="00133DEF" w14:paraId="741FA453" w14:textId="77777777" w:rsidTr="00133DEF">
        <w:trPr>
          <w:trHeight w:val="12720"/>
        </w:trPr>
        <w:tc>
          <w:tcPr>
            <w:tcW w:w="19.20pt" w:type="dxa"/>
            <w:shd w:val="clear" w:color="auto" w:fill="EDF0F4"/>
            <w:tcMar>
              <w:top w:w="0pt" w:type="dxa"/>
              <w:start w:w="5.40pt" w:type="dxa"/>
              <w:bottom w:w="0pt" w:type="dxa"/>
              <w:end w:w="5.40pt" w:type="dxa"/>
            </w:tcMar>
          </w:tcPr>
          <w:p w14:paraId="010A3A28" w14:textId="77777777" w:rsidR="00133DEF" w:rsidRDefault="00133DEF"/>
        </w:tc>
        <w:tc>
          <w:tcPr>
            <w:tcW w:w="424.40pt" w:type="dxa"/>
            <w:shd w:val="clear" w:color="auto" w:fill="EDF0F4"/>
            <w:tcMar>
              <w:top w:w="0pt" w:type="dxa"/>
              <w:start w:w="5.40pt" w:type="dxa"/>
              <w:bottom w:w="0pt" w:type="dxa"/>
              <w:end w:w="5.40pt" w:type="dxa"/>
            </w:tcMar>
          </w:tcPr>
          <w:p w14:paraId="455E6EA6" w14:textId="77777777" w:rsidR="00133DEF" w:rsidRPr="00133DEF" w:rsidRDefault="00133DEF" w:rsidP="00133DEF">
            <w:pPr>
              <w:spacing w:before="12pt" w:after="12pt"/>
              <w:rPr>
                <w:b/>
                <w:bCs/>
              </w:rPr>
            </w:pPr>
            <w:r w:rsidRPr="00133DEF">
              <w:rPr>
                <w:b/>
                <w:bCs/>
              </w:rPr>
              <w:t>DATA AVAILABILITY AND CONSISTENCY</w:t>
            </w:r>
          </w:p>
          <w:p w14:paraId="1C292262" w14:textId="77777777" w:rsidR="00133DEF" w:rsidRPr="00133DEF" w:rsidRDefault="00133DEF" w:rsidP="00133DEF">
            <w:pPr>
              <w:spacing w:before="12pt" w:after="12pt"/>
              <w:rPr>
                <w:lang w:val="en-GB"/>
              </w:rPr>
            </w:pPr>
            <w:r w:rsidRPr="00133DEF">
              <w:rPr>
                <w:lang w:val="en-GB"/>
              </w:rPr>
              <w:t>Across all visualisations, several consistent themes emerged:</w:t>
            </w:r>
          </w:p>
          <w:p w14:paraId="7118BC7A" w14:textId="77777777" w:rsidR="00133DEF" w:rsidRPr="00133DEF" w:rsidRDefault="00133DEF" w:rsidP="00133DEF">
            <w:pPr>
              <w:numPr>
                <w:ilvl w:val="0"/>
                <w:numId w:val="22"/>
              </w:numPr>
              <w:spacing w:before="12pt" w:after="12pt"/>
              <w:rPr>
                <w:lang w:val="en-GB"/>
              </w:rPr>
            </w:pPr>
            <w:r w:rsidRPr="00133DEF">
              <w:rPr>
                <w:lang w:val="en-GB"/>
              </w:rPr>
              <w:t>COVID-19 trends varied significantly by country and region.</w:t>
            </w:r>
          </w:p>
          <w:p w14:paraId="5D037AF8" w14:textId="77777777" w:rsidR="00133DEF" w:rsidRPr="00133DEF" w:rsidRDefault="00133DEF" w:rsidP="00133DEF">
            <w:pPr>
              <w:numPr>
                <w:ilvl w:val="0"/>
                <w:numId w:val="22"/>
              </w:numPr>
              <w:spacing w:before="12pt" w:after="12pt"/>
              <w:rPr>
                <w:lang w:val="en-GB"/>
              </w:rPr>
            </w:pPr>
            <w:r w:rsidRPr="00133DEF">
              <w:rPr>
                <w:lang w:val="en-GB"/>
              </w:rPr>
              <w:t>Vaccination rollout appeared to reduce death severity over time.</w:t>
            </w:r>
          </w:p>
          <w:p w14:paraId="69917699" w14:textId="77777777" w:rsidR="00133DEF" w:rsidRPr="00133DEF" w:rsidRDefault="00133DEF" w:rsidP="00133DEF">
            <w:pPr>
              <w:numPr>
                <w:ilvl w:val="0"/>
                <w:numId w:val="22"/>
              </w:numPr>
              <w:spacing w:before="12pt" w:after="12pt"/>
              <w:rPr>
                <w:lang w:val="en-GB"/>
              </w:rPr>
            </w:pPr>
            <w:r w:rsidRPr="00133DEF">
              <w:rPr>
                <w:lang w:val="en-GB"/>
              </w:rPr>
              <w:t>Interactive and animated visualisations were particularly effective at communicating large-scale, time-based data.</w:t>
            </w:r>
          </w:p>
          <w:p w14:paraId="0C7FCB1D" w14:textId="77777777" w:rsidR="00133DEF" w:rsidRDefault="00133DEF" w:rsidP="00133DEF">
            <w:pPr>
              <w:spacing w:before="12pt" w:after="12pt"/>
              <w:rPr>
                <w:lang w:val="en-GB"/>
              </w:rPr>
            </w:pPr>
            <w:r w:rsidRPr="00133DEF">
              <w:rPr>
                <w:lang w:val="en-GB"/>
              </w:rPr>
              <w:t>Overall, the visualisations successfully transformed complex datasets into understandable and engaging representations of the pandemic’s global impact.</w:t>
            </w:r>
          </w:p>
          <w:p w14:paraId="7A7F1747" w14:textId="77777777" w:rsidR="00133DEF" w:rsidRPr="00133DEF" w:rsidRDefault="00133DEF" w:rsidP="00133DEF">
            <w:pPr>
              <w:spacing w:before="12pt" w:after="12pt"/>
              <w:rPr>
                <w:lang w:val="en-GB"/>
              </w:rPr>
            </w:pPr>
          </w:p>
          <w:p w14:paraId="541EB1B2" w14:textId="1C075992" w:rsidR="00133DEF" w:rsidRPr="00133DEF" w:rsidRDefault="00133DEF" w:rsidP="00133DEF">
            <w:pPr>
              <w:spacing w:before="12pt" w:after="12pt"/>
              <w:rPr>
                <w:b/>
                <w:bCs/>
              </w:rPr>
            </w:pPr>
            <w:r w:rsidRPr="00133DEF">
              <w:rPr>
                <w:b/>
                <w:bCs/>
              </w:rPr>
              <w:t>DIFFERENCES IN REPORTING BETWEEN COUNTRIES</w:t>
            </w:r>
          </w:p>
          <w:p w14:paraId="57B2B0FE" w14:textId="77777777" w:rsidR="00133DEF" w:rsidRPr="00133DEF" w:rsidRDefault="00133DEF" w:rsidP="00133DEF">
            <w:pPr>
              <w:spacing w:before="12pt" w:after="12pt"/>
              <w:rPr>
                <w:lang w:val="en-GB"/>
              </w:rPr>
            </w:pPr>
            <w:r w:rsidRPr="00133DEF">
              <w:rPr>
                <w:lang w:val="en-GB"/>
              </w:rPr>
              <w:t>Across all visualisations, several consistent themes emerged:</w:t>
            </w:r>
          </w:p>
          <w:p w14:paraId="7D3CEC51" w14:textId="77777777" w:rsidR="00133DEF" w:rsidRPr="00133DEF" w:rsidRDefault="00133DEF" w:rsidP="00133DEF">
            <w:pPr>
              <w:numPr>
                <w:ilvl w:val="0"/>
                <w:numId w:val="23"/>
              </w:numPr>
              <w:spacing w:before="12pt" w:after="12pt"/>
              <w:rPr>
                <w:lang w:val="en-GB"/>
              </w:rPr>
            </w:pPr>
            <w:r w:rsidRPr="00133DEF">
              <w:rPr>
                <w:lang w:val="en-GB"/>
              </w:rPr>
              <w:t>COVID-19 trends varied significantly by country and region.</w:t>
            </w:r>
          </w:p>
          <w:p w14:paraId="2542DCC8" w14:textId="77777777" w:rsidR="00133DEF" w:rsidRPr="00133DEF" w:rsidRDefault="00133DEF" w:rsidP="00133DEF">
            <w:pPr>
              <w:numPr>
                <w:ilvl w:val="0"/>
                <w:numId w:val="23"/>
              </w:numPr>
              <w:spacing w:before="12pt" w:after="12pt"/>
              <w:rPr>
                <w:lang w:val="en-GB"/>
              </w:rPr>
            </w:pPr>
            <w:r w:rsidRPr="00133DEF">
              <w:rPr>
                <w:lang w:val="en-GB"/>
              </w:rPr>
              <w:t>Vaccination rollout appeared to reduce death severity over time.</w:t>
            </w:r>
          </w:p>
          <w:p w14:paraId="111CBA27" w14:textId="77777777" w:rsidR="00133DEF" w:rsidRPr="00133DEF" w:rsidRDefault="00133DEF" w:rsidP="00133DEF">
            <w:pPr>
              <w:numPr>
                <w:ilvl w:val="0"/>
                <w:numId w:val="23"/>
              </w:numPr>
              <w:spacing w:before="12pt" w:after="12pt"/>
              <w:rPr>
                <w:lang w:val="en-GB"/>
              </w:rPr>
            </w:pPr>
            <w:r w:rsidRPr="00133DEF">
              <w:rPr>
                <w:lang w:val="en-GB"/>
              </w:rPr>
              <w:t>Interactive and animated visualisations were particularly effective at communicating large-scale, time-based data.</w:t>
            </w:r>
          </w:p>
          <w:p w14:paraId="161E2750" w14:textId="77777777" w:rsidR="00133DEF" w:rsidRPr="00133DEF" w:rsidRDefault="00133DEF" w:rsidP="00133DEF">
            <w:pPr>
              <w:spacing w:before="12pt" w:after="12pt"/>
              <w:rPr>
                <w:lang w:val="en-GB"/>
              </w:rPr>
            </w:pPr>
            <w:r w:rsidRPr="00133DEF">
              <w:rPr>
                <w:lang w:val="en-GB"/>
              </w:rPr>
              <w:t>Overall, the visualisations successfully transformed complex datasets into understandable and engaging representations of the pandemic’s global impact.</w:t>
            </w:r>
          </w:p>
          <w:p w14:paraId="71D11434" w14:textId="77777777" w:rsidR="00133DEF" w:rsidRDefault="00133DEF" w:rsidP="00133DEF">
            <w:pPr>
              <w:spacing w:before="12pt" w:after="12pt"/>
            </w:pPr>
          </w:p>
          <w:p w14:paraId="67DB0AAC" w14:textId="77777777" w:rsidR="00385C8E" w:rsidRDefault="00385C8E" w:rsidP="00133DEF">
            <w:pPr>
              <w:spacing w:before="12pt" w:after="12pt"/>
            </w:pPr>
          </w:p>
          <w:p w14:paraId="6CE7A8AE" w14:textId="77777777" w:rsidR="00385C8E" w:rsidRDefault="00385C8E" w:rsidP="00133DEF">
            <w:pPr>
              <w:spacing w:before="12pt" w:after="12pt"/>
            </w:pPr>
          </w:p>
          <w:p w14:paraId="268FBD4F" w14:textId="77777777" w:rsidR="00385C8E" w:rsidRDefault="00385C8E" w:rsidP="00133DEF">
            <w:pPr>
              <w:spacing w:before="12pt" w:after="12pt"/>
            </w:pPr>
          </w:p>
          <w:p w14:paraId="012E67E4" w14:textId="77777777" w:rsidR="00385C8E" w:rsidRDefault="00385C8E" w:rsidP="00133DEF">
            <w:pPr>
              <w:spacing w:before="12pt" w:after="12pt"/>
            </w:pPr>
          </w:p>
          <w:p w14:paraId="7AF9EB12" w14:textId="77777777" w:rsidR="00385C8E" w:rsidRDefault="00385C8E" w:rsidP="00133DEF">
            <w:pPr>
              <w:spacing w:before="12pt" w:after="12pt"/>
            </w:pPr>
          </w:p>
          <w:p w14:paraId="2A9B897A" w14:textId="5A48EB37" w:rsidR="00133DEF" w:rsidRPr="00133DEF" w:rsidRDefault="00133DEF" w:rsidP="00133DEF">
            <w:pPr>
              <w:spacing w:before="12pt" w:after="12pt"/>
              <w:rPr>
                <w:b/>
                <w:bCs/>
              </w:rPr>
            </w:pPr>
            <w:r w:rsidRPr="00133DEF">
              <w:rPr>
                <w:b/>
                <w:bCs/>
              </w:rPr>
              <w:t>TIME CONSTRAINTS AND SPOCE REDUCTIONS</w:t>
            </w:r>
          </w:p>
          <w:p w14:paraId="06A9EAAB" w14:textId="77777777" w:rsidR="00133DEF" w:rsidRPr="00133DEF" w:rsidRDefault="00133DEF" w:rsidP="00133DEF">
            <w:pPr>
              <w:spacing w:before="12pt" w:after="12pt"/>
              <w:rPr>
                <w:lang w:val="en-GB"/>
              </w:rPr>
            </w:pPr>
            <w:r w:rsidRPr="00133DEF">
              <w:rPr>
                <w:lang w:val="en-GB"/>
              </w:rPr>
              <w:t>Another limitation was that countries did not report COVID-19 data in the same way. Differences existed in:</w:t>
            </w:r>
          </w:p>
          <w:p w14:paraId="3F9C4663" w14:textId="77777777" w:rsidR="00133DEF" w:rsidRPr="00133DEF" w:rsidRDefault="00133DEF" w:rsidP="00133DEF">
            <w:pPr>
              <w:numPr>
                <w:ilvl w:val="0"/>
                <w:numId w:val="24"/>
              </w:numPr>
              <w:spacing w:before="12pt" w:after="12pt"/>
              <w:rPr>
                <w:lang w:val="en-GB"/>
              </w:rPr>
            </w:pPr>
            <w:r w:rsidRPr="00133DEF">
              <w:rPr>
                <w:lang w:val="en-GB"/>
              </w:rPr>
              <w:t>Testing rates</w:t>
            </w:r>
          </w:p>
          <w:p w14:paraId="69451A81" w14:textId="77777777" w:rsidR="00133DEF" w:rsidRPr="00133DEF" w:rsidRDefault="00133DEF" w:rsidP="00133DEF">
            <w:pPr>
              <w:numPr>
                <w:ilvl w:val="0"/>
                <w:numId w:val="24"/>
              </w:numPr>
              <w:spacing w:before="12pt" w:after="12pt"/>
              <w:rPr>
                <w:lang w:val="en-GB"/>
              </w:rPr>
            </w:pPr>
            <w:r w:rsidRPr="00133DEF">
              <w:rPr>
                <w:lang w:val="en-GB"/>
              </w:rPr>
              <w:t>Reporting delays</w:t>
            </w:r>
          </w:p>
          <w:p w14:paraId="1B16BF33" w14:textId="77777777" w:rsidR="00133DEF" w:rsidRPr="00133DEF" w:rsidRDefault="00133DEF" w:rsidP="00133DEF">
            <w:pPr>
              <w:numPr>
                <w:ilvl w:val="0"/>
                <w:numId w:val="24"/>
              </w:numPr>
              <w:spacing w:before="12pt" w:after="12pt"/>
              <w:rPr>
                <w:lang w:val="en-GB"/>
              </w:rPr>
            </w:pPr>
            <w:r w:rsidRPr="00133DEF">
              <w:rPr>
                <w:lang w:val="en-GB"/>
              </w:rPr>
              <w:t>Definitions of COVID-related deaths</w:t>
            </w:r>
          </w:p>
          <w:p w14:paraId="52B1D66D" w14:textId="77777777" w:rsidR="00133DEF" w:rsidRPr="00133DEF" w:rsidRDefault="00133DEF" w:rsidP="00133DEF">
            <w:pPr>
              <w:spacing w:before="12pt" w:after="12pt"/>
              <w:rPr>
                <w:lang w:val="en-GB"/>
              </w:rPr>
            </w:pPr>
            <w:r w:rsidRPr="00133DEF">
              <w:rPr>
                <w:lang w:val="en-GB"/>
              </w:rPr>
              <w:t>This means that comparisons between countries should be interpreted carefully, as higher numbers do not always mean worse outcomes.</w:t>
            </w:r>
          </w:p>
          <w:p w14:paraId="0F791232" w14:textId="77777777" w:rsidR="00133DEF" w:rsidRDefault="00133DEF" w:rsidP="00133DEF">
            <w:pPr>
              <w:spacing w:before="12pt" w:after="12pt"/>
            </w:pPr>
          </w:p>
          <w:p w14:paraId="21A8C055" w14:textId="0994C02A" w:rsidR="00133DEF" w:rsidRPr="00133DEF" w:rsidRDefault="00133DEF" w:rsidP="00133DEF">
            <w:pPr>
              <w:spacing w:before="12pt" w:after="12pt"/>
              <w:rPr>
                <w:b/>
                <w:bCs/>
              </w:rPr>
            </w:pPr>
            <w:r w:rsidRPr="00133DEF">
              <w:rPr>
                <w:b/>
                <w:bCs/>
              </w:rPr>
              <w:t>TECHNICAL CHALLENGES</w:t>
            </w:r>
          </w:p>
          <w:p w14:paraId="4E81C257" w14:textId="77777777" w:rsidR="00133DEF" w:rsidRPr="00133DEF" w:rsidRDefault="00133DEF" w:rsidP="00133DEF">
            <w:pPr>
              <w:spacing w:before="12pt" w:after="12pt"/>
              <w:rPr>
                <w:lang w:val="en-GB"/>
              </w:rPr>
            </w:pPr>
            <w:r w:rsidRPr="00133DEF">
              <w:rPr>
                <w:lang w:val="en-GB"/>
              </w:rPr>
              <w:t>Originally, the project aimed to explore a much wider range of lifestyle impacts, including physical activity, social media use, and online behaviour. However, due to:</w:t>
            </w:r>
          </w:p>
          <w:p w14:paraId="6309739F" w14:textId="77777777" w:rsidR="00133DEF" w:rsidRPr="00133DEF" w:rsidRDefault="00133DEF" w:rsidP="00133DEF">
            <w:pPr>
              <w:numPr>
                <w:ilvl w:val="0"/>
                <w:numId w:val="25"/>
              </w:numPr>
              <w:spacing w:before="12pt" w:after="12pt"/>
              <w:rPr>
                <w:lang w:val="en-GB"/>
              </w:rPr>
            </w:pPr>
            <w:r w:rsidRPr="00133DEF">
              <w:rPr>
                <w:lang w:val="en-GB"/>
              </w:rPr>
              <w:t>Time constraints</w:t>
            </w:r>
          </w:p>
          <w:p w14:paraId="7CA589CD" w14:textId="77777777" w:rsidR="00133DEF" w:rsidRPr="00133DEF" w:rsidRDefault="00133DEF" w:rsidP="00133DEF">
            <w:pPr>
              <w:numPr>
                <w:ilvl w:val="0"/>
                <w:numId w:val="25"/>
              </w:numPr>
              <w:spacing w:before="12pt" w:after="12pt"/>
              <w:rPr>
                <w:lang w:val="en-GB"/>
              </w:rPr>
            </w:pPr>
            <w:r w:rsidRPr="00133DEF">
              <w:rPr>
                <w:lang w:val="en-GB"/>
              </w:rPr>
              <w:t>Data quality issues</w:t>
            </w:r>
          </w:p>
          <w:p w14:paraId="75A48504" w14:textId="77777777" w:rsidR="00133DEF" w:rsidRPr="00133DEF" w:rsidRDefault="00133DEF" w:rsidP="00133DEF">
            <w:pPr>
              <w:numPr>
                <w:ilvl w:val="0"/>
                <w:numId w:val="25"/>
              </w:numPr>
              <w:spacing w:before="12pt" w:after="12pt"/>
              <w:rPr>
                <w:lang w:val="en-GB"/>
              </w:rPr>
            </w:pPr>
            <w:r w:rsidRPr="00133DEF">
              <w:rPr>
                <w:lang w:val="en-GB"/>
              </w:rPr>
              <w:t>Difficulty aligning datasets by country and year</w:t>
            </w:r>
          </w:p>
          <w:p w14:paraId="438FDAEC" w14:textId="77777777" w:rsidR="00133DEF" w:rsidRPr="00133DEF" w:rsidRDefault="00133DEF" w:rsidP="00133DEF">
            <w:pPr>
              <w:spacing w:before="12pt" w:after="12pt"/>
              <w:rPr>
                <w:lang w:val="en-GB"/>
              </w:rPr>
            </w:pPr>
            <w:r w:rsidRPr="00133DEF">
              <w:rPr>
                <w:lang w:val="en-GB"/>
              </w:rPr>
              <w:t xml:space="preserve">the scope had to be reduced. While this was a limitation, it ultimately helped keep the project </w:t>
            </w:r>
            <w:r w:rsidRPr="00133DEF">
              <w:rPr>
                <w:b/>
                <w:bCs/>
                <w:lang w:val="en-GB"/>
              </w:rPr>
              <w:t>focused and achievable</w:t>
            </w:r>
            <w:r w:rsidRPr="00133DEF">
              <w:rPr>
                <w:lang w:val="en-GB"/>
              </w:rPr>
              <w:t>.</w:t>
            </w:r>
          </w:p>
          <w:p w14:paraId="03236945" w14:textId="77777777" w:rsidR="00133DEF" w:rsidRDefault="00133DEF" w:rsidP="00133DEF">
            <w:pPr>
              <w:spacing w:before="12pt" w:after="12pt"/>
            </w:pPr>
          </w:p>
          <w:p w14:paraId="4742FCD0" w14:textId="3D3ED1A1" w:rsidR="00133DEF" w:rsidRPr="00133DEF" w:rsidRDefault="00133DEF" w:rsidP="00133DEF">
            <w:pPr>
              <w:spacing w:before="12pt" w:after="12pt"/>
              <w:rPr>
                <w:b/>
                <w:bCs/>
              </w:rPr>
            </w:pPr>
            <w:r w:rsidRPr="00133DEF">
              <w:rPr>
                <w:b/>
                <w:bCs/>
              </w:rPr>
              <w:t>OVERALL IMPACT OF LIMITATIONS</w:t>
            </w:r>
          </w:p>
          <w:p w14:paraId="23BC74B8" w14:textId="77777777" w:rsidR="00133DEF" w:rsidRPr="00133DEF" w:rsidRDefault="00133DEF" w:rsidP="00133DEF">
            <w:pPr>
              <w:spacing w:before="12pt" w:after="12pt"/>
              <w:rPr>
                <w:lang w:val="en-GB"/>
              </w:rPr>
            </w:pPr>
            <w:r w:rsidRPr="00133DEF">
              <w:rPr>
                <w:lang w:val="en-GB"/>
              </w:rPr>
              <w:t>Some technical challenges were also encountered during development, including:</w:t>
            </w:r>
          </w:p>
          <w:p w14:paraId="0FD675DD" w14:textId="77777777" w:rsidR="00133DEF" w:rsidRPr="00133DEF" w:rsidRDefault="00133DEF" w:rsidP="00133DEF">
            <w:pPr>
              <w:numPr>
                <w:ilvl w:val="0"/>
                <w:numId w:val="26"/>
              </w:numPr>
              <w:spacing w:before="12pt" w:after="12pt"/>
              <w:rPr>
                <w:lang w:val="en-GB"/>
              </w:rPr>
            </w:pPr>
            <w:r w:rsidRPr="00133DEF">
              <w:rPr>
                <w:lang w:val="en-GB"/>
              </w:rPr>
              <w:t>Handling large datasets efficiently</w:t>
            </w:r>
          </w:p>
          <w:p w14:paraId="3174498C" w14:textId="77777777" w:rsidR="00133DEF" w:rsidRPr="00133DEF" w:rsidRDefault="00133DEF" w:rsidP="00133DEF">
            <w:pPr>
              <w:numPr>
                <w:ilvl w:val="0"/>
                <w:numId w:val="26"/>
              </w:numPr>
              <w:spacing w:before="12pt" w:after="12pt"/>
              <w:rPr>
                <w:lang w:val="en-GB"/>
              </w:rPr>
            </w:pPr>
            <w:r w:rsidRPr="00133DEF">
              <w:rPr>
                <w:lang w:val="en-GB"/>
              </w:rPr>
              <w:t>Aggregating data consistently by month</w:t>
            </w:r>
          </w:p>
          <w:p w14:paraId="5536446B" w14:textId="77777777" w:rsidR="00133DEF" w:rsidRPr="00133DEF" w:rsidRDefault="00133DEF" w:rsidP="00133DEF">
            <w:pPr>
              <w:numPr>
                <w:ilvl w:val="0"/>
                <w:numId w:val="26"/>
              </w:numPr>
              <w:spacing w:before="12pt" w:after="12pt"/>
              <w:rPr>
                <w:lang w:val="en-GB"/>
              </w:rPr>
            </w:pPr>
            <w:r w:rsidRPr="00133DEF">
              <w:rPr>
                <w:lang w:val="en-GB"/>
              </w:rPr>
              <w:t>Ensuring interactive visualisations rendered correctly</w:t>
            </w:r>
          </w:p>
          <w:p w14:paraId="2296BB1E" w14:textId="60BC1509" w:rsidR="00133DEF" w:rsidRPr="00385C8E" w:rsidRDefault="00133DEF" w:rsidP="00133DEF">
            <w:pPr>
              <w:spacing w:before="12pt" w:after="12pt"/>
              <w:rPr>
                <w:lang w:val="en-GB"/>
              </w:rPr>
            </w:pPr>
            <w:r w:rsidRPr="00133DEF">
              <w:rPr>
                <w:lang w:val="en-GB"/>
              </w:rPr>
              <w:t>These challenges were addressed through iterative testing and refinement of the code and visualisations.</w:t>
            </w:r>
          </w:p>
        </w:tc>
        <w:tc>
          <w:tcPr>
            <w:tcW w:w="95.05pt" w:type="dxa"/>
            <w:gridSpan w:val="3"/>
            <w:shd w:val="clear" w:color="auto" w:fill="EDF0F4"/>
            <w:tcMar>
              <w:top w:w="0pt" w:type="dxa"/>
              <w:start w:w="5.40pt" w:type="dxa"/>
              <w:bottom w:w="0pt" w:type="dxa"/>
              <w:end w:w="5.40pt" w:type="dxa"/>
            </w:tcMar>
          </w:tcPr>
          <w:p w14:paraId="7DB3C1D3" w14:textId="77777777" w:rsidR="00133DEF" w:rsidRDefault="00133DEF"/>
        </w:tc>
      </w:tr>
    </w:tbl>
    <w:p w14:paraId="7CEFFAE9" w14:textId="77777777" w:rsidR="00D969D7" w:rsidRDefault="00D969D7"/>
    <w:p w14:paraId="1D79B91A" w14:textId="77777777" w:rsidR="00D969D7" w:rsidRDefault="00D969D7"/>
    <w:p w14:paraId="61BEE90B" w14:textId="77777777" w:rsidR="00D969D7" w:rsidRDefault="00D969D7"/>
    <w:tbl>
      <w:tblPr>
        <w:tblW w:w="537.65pt" w:type="dxa"/>
        <w:tblCellMar>
          <w:start w:w="0.50pt" w:type="dxa"/>
          <w:end w:w="0.50pt" w:type="dxa"/>
        </w:tblCellMar>
        <w:tblLook w:firstRow="0" w:lastRow="0" w:firstColumn="0" w:lastColumn="0" w:noHBand="0" w:noVBand="0"/>
      </w:tblPr>
      <w:tblGrid>
        <w:gridCol w:w="421"/>
        <w:gridCol w:w="9904"/>
        <w:gridCol w:w="428"/>
      </w:tblGrid>
      <w:tr w:rsidR="00D969D7" w14:paraId="76CF05E3" w14:textId="77777777">
        <w:trPr>
          <w:trHeight w:val="1050"/>
        </w:trPr>
        <w:tc>
          <w:tcPr>
            <w:tcW w:w="21.05pt" w:type="dxa"/>
            <w:shd w:val="clear" w:color="auto" w:fill="EDF0F4"/>
            <w:tcMar>
              <w:top w:w="0pt" w:type="dxa"/>
              <w:start w:w="5.40pt" w:type="dxa"/>
              <w:bottom w:w="0pt" w:type="dxa"/>
              <w:end w:w="5.40pt" w:type="dxa"/>
            </w:tcMar>
          </w:tcPr>
          <w:p w14:paraId="5904EC68" w14:textId="77777777" w:rsidR="00D969D7" w:rsidRDefault="00D969D7">
            <w:pPr>
              <w:rPr>
                <w:lang w:val="fr-FR"/>
              </w:rPr>
            </w:pPr>
          </w:p>
        </w:tc>
        <w:tc>
          <w:tcPr>
            <w:tcW w:w="495.20pt" w:type="dxa"/>
            <w:shd w:val="clear" w:color="auto" w:fill="EDF0F4"/>
            <w:tcMar>
              <w:top w:w="0pt" w:type="dxa"/>
              <w:start w:w="5.40pt" w:type="dxa"/>
              <w:bottom w:w="0pt" w:type="dxa"/>
              <w:end w:w="5.40pt" w:type="dxa"/>
            </w:tcMar>
          </w:tcPr>
          <w:p w14:paraId="2CEE434D" w14:textId="09E2741D" w:rsidR="00D969D7" w:rsidRDefault="00133DEF">
            <w:pPr>
              <w:pStyle w:val="Heading3"/>
            </w:pPr>
            <w:r>
              <w:t>CONCLUSION AND FUTURE WORK</w:t>
            </w:r>
          </w:p>
          <w:p w14:paraId="4B989B91" w14:textId="77777777" w:rsidR="00D969D7" w:rsidRDefault="00D969D7"/>
          <w:p w14:paraId="3894E52A" w14:textId="2A97FEC4" w:rsidR="00D969D7" w:rsidRPr="00385C8E" w:rsidRDefault="00133DEF">
            <w:pPr>
              <w:rPr>
                <w:b/>
                <w:bCs/>
                <w:i/>
                <w:iCs/>
              </w:rPr>
            </w:pPr>
            <w:r w:rsidRPr="00385C8E">
              <w:rPr>
                <w:b/>
                <w:bCs/>
                <w:i/>
                <w:iCs/>
              </w:rPr>
              <w:t>CONCLUSION</w:t>
            </w:r>
          </w:p>
          <w:p w14:paraId="65843404" w14:textId="77777777" w:rsidR="00133DEF" w:rsidRDefault="00133DEF"/>
          <w:p w14:paraId="1298A3B9" w14:textId="77777777" w:rsidR="00385C8E" w:rsidRDefault="00385C8E" w:rsidP="00385C8E">
            <w:r>
              <w:t xml:space="preserve">Overall, this project successfully explored the global impact of COVID-19 using clear and interactive data </w:t>
            </w:r>
            <w:proofErr w:type="spellStart"/>
            <w:r>
              <w:t>visualisations</w:t>
            </w:r>
            <w:proofErr w:type="spellEnd"/>
            <w:r>
              <w:t>. By focusing on confirmed cases, deaths, and vaccination rollout, the project was able to show how the pandemic evolved over time and how different countries were affected in different ways.</w:t>
            </w:r>
          </w:p>
          <w:p w14:paraId="04CDA4F6" w14:textId="77777777" w:rsidR="00385C8E" w:rsidRDefault="00385C8E" w:rsidP="00385C8E"/>
          <w:p w14:paraId="603E200C" w14:textId="77777777" w:rsidR="00385C8E" w:rsidRDefault="00385C8E" w:rsidP="00385C8E">
            <w:r>
              <w:t xml:space="preserve">Although the original idea for the project was much broader, narrowing the scope allowed us to work with reliable, consistent data and avoid misleading results. The final </w:t>
            </w:r>
            <w:proofErr w:type="spellStart"/>
            <w:r>
              <w:t>visualisations</w:t>
            </w:r>
            <w:proofErr w:type="spellEnd"/>
            <w:r>
              <w:t xml:space="preserve"> clearly show major trends, such as waves of infection, the introduction of vaccines, and changes in death rates over time.</w:t>
            </w:r>
          </w:p>
          <w:p w14:paraId="4A604C6B" w14:textId="77777777" w:rsidR="00385C8E" w:rsidRDefault="00385C8E" w:rsidP="00385C8E"/>
          <w:p w14:paraId="097CE714" w14:textId="6B607976" w:rsidR="00133DEF" w:rsidRDefault="00385C8E" w:rsidP="00385C8E">
            <w:r>
              <w:t>The use of interactive charts and maps made the data easier to explore and helped turn raw numbers into something more meaningful and understandable.</w:t>
            </w:r>
          </w:p>
          <w:p w14:paraId="43284DC8" w14:textId="77777777" w:rsidR="00D969D7" w:rsidRDefault="00D969D7"/>
          <w:p w14:paraId="7C3CBD1B" w14:textId="2963379B" w:rsidR="00D969D7" w:rsidRPr="00385C8E" w:rsidRDefault="00385C8E">
            <w:pPr>
              <w:rPr>
                <w:b/>
                <w:bCs/>
                <w:i/>
                <w:iCs/>
              </w:rPr>
            </w:pPr>
            <w:r w:rsidRPr="00385C8E">
              <w:rPr>
                <w:b/>
                <w:bCs/>
                <w:i/>
                <w:iCs/>
              </w:rPr>
              <w:t>FUTURE WORK</w:t>
            </w:r>
          </w:p>
          <w:p w14:paraId="19E91381" w14:textId="77777777" w:rsidR="00385C8E" w:rsidRDefault="00385C8E"/>
          <w:p w14:paraId="7FAFEC53" w14:textId="77777777" w:rsidR="00385C8E" w:rsidRPr="00385C8E" w:rsidRDefault="00385C8E" w:rsidP="00385C8E">
            <w:pPr>
              <w:rPr>
                <w:lang w:val="en-GB"/>
              </w:rPr>
            </w:pPr>
            <w:r w:rsidRPr="00385C8E">
              <w:rPr>
                <w:lang w:val="en-GB"/>
              </w:rPr>
              <w:t>If more time and better-quality data were available, the project could be expanded in several ways:</w:t>
            </w:r>
          </w:p>
          <w:p w14:paraId="1B0A1C2C" w14:textId="77777777" w:rsidR="00385C8E" w:rsidRPr="00385C8E" w:rsidRDefault="00385C8E" w:rsidP="00385C8E">
            <w:pPr>
              <w:rPr>
                <w:lang w:val="en-GB"/>
              </w:rPr>
            </w:pPr>
          </w:p>
          <w:p w14:paraId="6DE78CBD" w14:textId="77777777" w:rsidR="00385C8E" w:rsidRPr="00385C8E" w:rsidRDefault="00385C8E" w:rsidP="00385C8E">
            <w:pPr>
              <w:rPr>
                <w:lang w:val="en-GB"/>
              </w:rPr>
            </w:pPr>
            <w:r w:rsidRPr="00385C8E">
              <w:rPr>
                <w:lang w:val="en-GB"/>
              </w:rPr>
              <w:t>Reintroducing lifestyle-related datasets such as physical activity, mental health, or social media usage</w:t>
            </w:r>
          </w:p>
          <w:p w14:paraId="670F16CF" w14:textId="77777777" w:rsidR="00385C8E" w:rsidRPr="00385C8E" w:rsidRDefault="00385C8E" w:rsidP="00385C8E">
            <w:pPr>
              <w:rPr>
                <w:lang w:val="en-GB"/>
              </w:rPr>
            </w:pPr>
          </w:p>
          <w:p w14:paraId="48EAEF9F" w14:textId="77777777" w:rsidR="00385C8E" w:rsidRPr="00385C8E" w:rsidRDefault="00385C8E" w:rsidP="00385C8E">
            <w:pPr>
              <w:rPr>
                <w:lang w:val="en-GB"/>
              </w:rPr>
            </w:pPr>
            <w:r w:rsidRPr="00385C8E">
              <w:rPr>
                <w:lang w:val="en-GB"/>
              </w:rPr>
              <w:t>Including more advanced country comparisons or clustering</w:t>
            </w:r>
          </w:p>
          <w:p w14:paraId="77F77A3B" w14:textId="77777777" w:rsidR="00385C8E" w:rsidRPr="00385C8E" w:rsidRDefault="00385C8E" w:rsidP="00385C8E">
            <w:pPr>
              <w:rPr>
                <w:lang w:val="en-GB"/>
              </w:rPr>
            </w:pPr>
          </w:p>
          <w:p w14:paraId="6C19109C" w14:textId="77777777" w:rsidR="00385C8E" w:rsidRPr="00385C8E" w:rsidRDefault="00385C8E" w:rsidP="00385C8E">
            <w:pPr>
              <w:rPr>
                <w:lang w:val="en-GB"/>
              </w:rPr>
            </w:pPr>
            <w:r w:rsidRPr="00385C8E">
              <w:rPr>
                <w:lang w:val="en-GB"/>
              </w:rPr>
              <w:t>Adding predictive analysis to explore potential future trends</w:t>
            </w:r>
          </w:p>
          <w:p w14:paraId="189F0F29" w14:textId="77777777" w:rsidR="00385C8E" w:rsidRPr="00385C8E" w:rsidRDefault="00385C8E" w:rsidP="00385C8E">
            <w:pPr>
              <w:rPr>
                <w:lang w:val="en-GB"/>
              </w:rPr>
            </w:pPr>
          </w:p>
          <w:p w14:paraId="29154D52" w14:textId="77777777" w:rsidR="00385C8E" w:rsidRPr="00385C8E" w:rsidRDefault="00385C8E" w:rsidP="00385C8E">
            <w:pPr>
              <w:rPr>
                <w:lang w:val="en-GB"/>
              </w:rPr>
            </w:pPr>
            <w:r w:rsidRPr="00385C8E">
              <w:rPr>
                <w:lang w:val="en-GB"/>
              </w:rPr>
              <w:t>Developing a fully deployed web dashboard instead of notebook-based visuals</w:t>
            </w:r>
          </w:p>
          <w:p w14:paraId="314409D3" w14:textId="77777777" w:rsidR="00385C8E" w:rsidRPr="00385C8E" w:rsidRDefault="00385C8E" w:rsidP="00385C8E">
            <w:pPr>
              <w:rPr>
                <w:lang w:val="en-GB"/>
              </w:rPr>
            </w:pPr>
          </w:p>
          <w:p w14:paraId="51ED6C01" w14:textId="1A399EA0" w:rsidR="00385C8E" w:rsidRDefault="00385C8E" w:rsidP="00385C8E">
            <w:pPr>
              <w:rPr>
                <w:lang w:val="en-GB"/>
              </w:rPr>
            </w:pPr>
            <w:r w:rsidRPr="00385C8E">
              <w:rPr>
                <w:lang w:val="en-GB"/>
              </w:rPr>
              <w:t>These additions would allow for deeper insights into the wider social and behavioural impacts of the pandemic.</w:t>
            </w:r>
          </w:p>
          <w:p w14:paraId="6BBFEFD9" w14:textId="77777777" w:rsidR="00385C8E" w:rsidRDefault="00385C8E" w:rsidP="00385C8E">
            <w:pPr>
              <w:rPr>
                <w:lang w:val="en-GB"/>
              </w:rPr>
            </w:pPr>
          </w:p>
          <w:p w14:paraId="589B188A" w14:textId="607FD19F" w:rsidR="00385C8E" w:rsidRPr="00385C8E" w:rsidRDefault="00385C8E" w:rsidP="00385C8E">
            <w:pPr>
              <w:rPr>
                <w:b/>
                <w:bCs/>
                <w:i/>
                <w:iCs/>
                <w:lang w:val="en-GB"/>
              </w:rPr>
            </w:pPr>
            <w:r w:rsidRPr="00385C8E">
              <w:rPr>
                <w:b/>
                <w:bCs/>
                <w:i/>
                <w:iCs/>
                <w:lang w:val="en-GB"/>
              </w:rPr>
              <w:t>FINAL REFLECTION</w:t>
            </w:r>
          </w:p>
          <w:p w14:paraId="7C875830" w14:textId="77777777" w:rsidR="00385C8E" w:rsidRDefault="00385C8E" w:rsidP="00385C8E">
            <w:pPr>
              <w:rPr>
                <w:lang w:val="en-GB"/>
              </w:rPr>
            </w:pPr>
          </w:p>
          <w:p w14:paraId="4A53B1E1" w14:textId="28325BEF" w:rsidR="00385C8E" w:rsidRDefault="00385C8E" w:rsidP="00385C8E">
            <w:r w:rsidRPr="00385C8E">
              <w:t xml:space="preserve">This project highlights the importance of data quality, good visual design, and clear storytelling in data </w:t>
            </w:r>
            <w:proofErr w:type="spellStart"/>
            <w:r w:rsidRPr="00385C8E">
              <w:t>visualisation</w:t>
            </w:r>
            <w:proofErr w:type="spellEnd"/>
            <w:r w:rsidRPr="00385C8E">
              <w:t>. Even with a reduced scope, the project demonstrates how thoughtful design and interaction can help users better understand complex global data.</w:t>
            </w:r>
          </w:p>
          <w:p w14:paraId="412FB1A4" w14:textId="77777777" w:rsidR="00D969D7" w:rsidRDefault="00D969D7"/>
        </w:tc>
        <w:tc>
          <w:tcPr>
            <w:tcW w:w="21.40pt" w:type="dxa"/>
            <w:shd w:val="clear" w:color="auto" w:fill="EDF0F4"/>
            <w:tcMar>
              <w:top w:w="0pt" w:type="dxa"/>
              <w:start w:w="5.40pt" w:type="dxa"/>
              <w:bottom w:w="0pt" w:type="dxa"/>
              <w:end w:w="5.40pt" w:type="dxa"/>
            </w:tcMar>
          </w:tcPr>
          <w:p w14:paraId="5DBEABBB" w14:textId="77777777" w:rsidR="00D969D7" w:rsidRDefault="00D969D7"/>
        </w:tc>
      </w:tr>
    </w:tbl>
    <w:p w14:paraId="171FF0EA" w14:textId="77777777" w:rsidR="00D969D7" w:rsidRDefault="00D969D7"/>
    <w:p w14:paraId="3F69FC93" w14:textId="77777777" w:rsidR="00D969D7" w:rsidRDefault="00D969D7"/>
    <w:p w14:paraId="57DCD951" w14:textId="77777777" w:rsidR="004821E8" w:rsidRDefault="004821E8">
      <w:pPr>
        <w:sectPr w:rsidR="004821E8">
          <w:pgSz w:w="612pt" w:h="792pt"/>
          <w:pgMar w:top="36pt" w:right="36pt" w:bottom="0pt" w:left="36pt" w:header="36pt" w:footer="36pt" w:gutter="0pt"/>
          <w:cols w:space="36pt"/>
        </w:sectPr>
      </w:pPr>
    </w:p>
    <w:p w14:paraId="4E89EDD6" w14:textId="77777777" w:rsidR="00D969D7" w:rsidRDefault="00000000">
      <w:r>
        <w:rPr>
          <w:noProof/>
          <w:lang w:val="en-AU" w:eastAsia="en-AU"/>
        </w:rPr>
        <w:lastRenderedPageBreak/>
        <w:drawing>
          <wp:anchor distT="0" distB="0" distL="114300" distR="114300" simplePos="0" relativeHeight="251665408" behindDoc="1" locked="0" layoutInCell="1" allowOverlap="1" wp14:anchorId="4D6A3852" wp14:editId="7EFF842B">
            <wp:simplePos x="0" y="0"/>
            <wp:positionH relativeFrom="column">
              <wp:posOffset>-457200</wp:posOffset>
            </wp:positionH>
            <wp:positionV relativeFrom="paragraph">
              <wp:posOffset>-457200</wp:posOffset>
            </wp:positionV>
            <wp:extent cx="7772400" cy="9042401"/>
            <wp:effectExtent l="0" t="0" r="0" b="6349"/>
            <wp:wrapNone/>
            <wp:docPr id="1923385869" name="Shape" descr="Decorative"/>
            <wp:cNvGraphicFramePr/>
            <a:graphic xmlns:a="http://purl.oclc.org/ooxml/drawingml/main">
              <a:graphicData uri="http://schemas.microsoft.com/office/word/2010/wordprocessingShape">
                <wp:wsp>
                  <wp:cNvSpPr/>
                  <wp:spPr>
                    <a:xfrm>
                      <a:off x="0" y="0"/>
                      <a:ext cx="7772400" cy="9042401"/>
                    </a:xfrm>
                    <a:custGeom>
                      <a:avLst/>
                      <a:gdLst>
                        <a:gd name="f0" fmla="val 10800000"/>
                        <a:gd name="f1" fmla="val 5400000"/>
                        <a:gd name="f2" fmla="val 180"/>
                        <a:gd name="f3" fmla="val w"/>
                        <a:gd name="f4" fmla="val h"/>
                        <a:gd name="f5" fmla="val 0"/>
                        <a:gd name="f6" fmla="val 21600"/>
                        <a:gd name="f7" fmla="val 14678"/>
                        <a:gd name="f8" fmla="val 3032"/>
                        <a:gd name="f9" fmla="val 17075"/>
                        <a:gd name="f10" fmla="+- 0 0 -90"/>
                        <a:gd name="f11" fmla="+- 0 0 -180"/>
                        <a:gd name="f12" fmla="+- 0 0 -270"/>
                        <a:gd name="f13" fmla="+- 0 0 -360"/>
                        <a:gd name="f14" fmla="*/ f3 1 21600"/>
                        <a:gd name="f15" fmla="*/ f4 1 21600"/>
                        <a:gd name="f16" fmla="+- f6 0 f5"/>
                        <a:gd name="f17" fmla="*/ f10 f0 1"/>
                        <a:gd name="f18" fmla="*/ f11 f0 1"/>
                        <a:gd name="f19" fmla="*/ f12 f0 1"/>
                        <a:gd name="f20" fmla="*/ f13 f0 1"/>
                        <a:gd name="f21" fmla="*/ f16 1 2"/>
                        <a:gd name="f22" fmla="*/ f16 1 21600"/>
                        <a:gd name="f23" fmla="*/ f17 1 f2"/>
                        <a:gd name="f24" fmla="*/ f18 1 f2"/>
                        <a:gd name="f25" fmla="*/ f19 1 f2"/>
                        <a:gd name="f26" fmla="*/ f20 1 f2"/>
                        <a:gd name="f27" fmla="*/ f21 1 f22"/>
                        <a:gd name="f28" fmla="*/ 0 1 f22"/>
                        <a:gd name="f29" fmla="*/ f6 1 f22"/>
                        <a:gd name="f30" fmla="+- f23 0 f1"/>
                        <a:gd name="f31" fmla="+- f24 0 f1"/>
                        <a:gd name="f32" fmla="+- f25 0 f1"/>
                        <a:gd name="f33" fmla="+- f26 0 f1"/>
                        <a:gd name="f34" fmla="*/ f28 f14 1"/>
                        <a:gd name="f35" fmla="*/ f29 f14 1"/>
                        <a:gd name="f36" fmla="*/ f29 f15 1"/>
                        <a:gd name="f37" fmla="*/ f28 f15 1"/>
                        <a:gd name="f38" fmla="*/ f27 f14 1"/>
                        <a:gd name="f39" fmla="*/ f27 f15 1"/>
                      </a:gdLst>
                      <a:ahLst/>
                      <a:cxnLst>
                        <a:cxn ang="3cd4">
                          <a:pos x="hc" y="t"/>
                        </a:cxn>
                        <a:cxn ang="0">
                          <a:pos x="r" y="vc"/>
                        </a:cxn>
                        <a:cxn ang="cd4">
                          <a:pos x="hc" y="b"/>
                        </a:cxn>
                        <a:cxn ang="cd2">
                          <a:pos x="l" y="vc"/>
                        </a:cxn>
                        <a:cxn ang="f30">
                          <a:pos x="f38" y="f39"/>
                        </a:cxn>
                        <a:cxn ang="f31">
                          <a:pos x="f38" y="f39"/>
                        </a:cxn>
                        <a:cxn ang="f32">
                          <a:pos x="f38" y="f39"/>
                        </a:cxn>
                        <a:cxn ang="f33">
                          <a:pos x="f38" y="f39"/>
                        </a:cxn>
                      </a:cxnLst>
                      <a:rect l="f34" t="f37" r="f35" b="f36"/>
                      <a:pathLst>
                        <a:path w="21600" h="21600">
                          <a:moveTo>
                            <a:pt x="f5" y="f7"/>
                          </a:moveTo>
                          <a:lnTo>
                            <a:pt x="f5" y="f6"/>
                          </a:lnTo>
                          <a:lnTo>
                            <a:pt x="f6" y="f8"/>
                          </a:lnTo>
                          <a:lnTo>
                            <a:pt x="f6" y="f5"/>
                          </a:lnTo>
                          <a:lnTo>
                            <a:pt x="f9" y="f5"/>
                          </a:lnTo>
                          <a:close/>
                        </a:path>
                      </a:pathLst>
                    </a:custGeom>
                    <a:solidFill>
                      <a:srgbClr val="123869"/>
                    </a:solidFill>
                    <a:ln cap="flat">
                      <a:noFill/>
                      <a:prstDash val="solid"/>
                    </a:ln>
                  </wp:spPr>
                  <wp:bodyPr lIns="0" tIns="0" rIns="0" bIns="0"/>
                </wp:wsp>
              </a:graphicData>
            </a:graphic>
          </wp:anchor>
        </w:drawing>
      </w:r>
    </w:p>
    <w:tbl>
      <w:tblPr>
        <w:tblW w:w="538.65pt" w:type="dxa"/>
        <w:tblLayout w:type="fixed"/>
        <w:tblCellMar>
          <w:start w:w="0.50pt" w:type="dxa"/>
          <w:end w:w="0.50pt" w:type="dxa"/>
        </w:tblCellMar>
        <w:tblLook w:firstRow="0" w:lastRow="0" w:firstColumn="0" w:lastColumn="0" w:noHBand="0" w:noVBand="0"/>
      </w:tblPr>
      <w:tblGrid>
        <w:gridCol w:w="993"/>
        <w:gridCol w:w="8788"/>
        <w:gridCol w:w="992"/>
      </w:tblGrid>
      <w:tr w:rsidR="00D969D7" w14:paraId="0427EC02" w14:textId="77777777">
        <w:trPr>
          <w:trHeight w:val="3180"/>
        </w:trPr>
        <w:tc>
          <w:tcPr>
            <w:tcW w:w="49.65pt" w:type="dxa"/>
            <w:vMerge w:val="restart"/>
            <w:shd w:val="clear" w:color="auto" w:fill="00C1C7"/>
            <w:tcMar>
              <w:top w:w="0pt" w:type="dxa"/>
              <w:start w:w="5.40pt" w:type="dxa"/>
              <w:bottom w:w="0pt" w:type="dxa"/>
              <w:end w:w="5.40pt" w:type="dxa"/>
            </w:tcMar>
          </w:tcPr>
          <w:p w14:paraId="1C761CC9" w14:textId="77777777" w:rsidR="00D969D7" w:rsidRDefault="00D969D7">
            <w:pPr>
              <w:pStyle w:val="GraphicAnchor"/>
            </w:pPr>
          </w:p>
        </w:tc>
        <w:tc>
          <w:tcPr>
            <w:tcW w:w="439.40pt" w:type="dxa"/>
            <w:tcBorders>
              <w:bottom w:val="single" w:sz="36" w:space="0" w:color="123869"/>
            </w:tcBorders>
            <w:shd w:val="clear" w:color="auto" w:fill="00C1C7"/>
            <w:tcMar>
              <w:top w:w="0pt" w:type="dxa"/>
              <w:start w:w="5.40pt" w:type="dxa"/>
              <w:bottom w:w="0pt" w:type="dxa"/>
              <w:end w:w="5.40pt" w:type="dxa"/>
            </w:tcMar>
          </w:tcPr>
          <w:p w14:paraId="7A3B1006" w14:textId="77777777" w:rsidR="00D969D7" w:rsidRDefault="00D969D7"/>
        </w:tc>
        <w:tc>
          <w:tcPr>
            <w:tcW w:w="49.60pt" w:type="dxa"/>
            <w:vMerge w:val="restart"/>
            <w:shd w:val="clear" w:color="auto" w:fill="00C1C7"/>
            <w:tcMar>
              <w:top w:w="0pt" w:type="dxa"/>
              <w:start w:w="5.40pt" w:type="dxa"/>
              <w:bottom w:w="0pt" w:type="dxa"/>
              <w:end w:w="5.40pt" w:type="dxa"/>
            </w:tcMar>
          </w:tcPr>
          <w:p w14:paraId="46E2C18C" w14:textId="77777777" w:rsidR="00D969D7" w:rsidRDefault="00D969D7"/>
        </w:tc>
      </w:tr>
      <w:tr w:rsidR="00D969D7" w14:paraId="44DE70B2" w14:textId="77777777">
        <w:trPr>
          <w:trHeight w:val="5966"/>
        </w:trPr>
        <w:tc>
          <w:tcPr>
            <w:tcW w:w="49.65pt" w:type="dxa"/>
            <w:vMerge/>
            <w:shd w:val="clear" w:color="auto" w:fill="00C1C7"/>
            <w:tcMar>
              <w:top w:w="0pt" w:type="dxa"/>
              <w:start w:w="5.40pt" w:type="dxa"/>
              <w:bottom w:w="0pt" w:type="dxa"/>
              <w:end w:w="5.40pt" w:type="dxa"/>
            </w:tcMar>
          </w:tcPr>
          <w:p w14:paraId="0A95BB88" w14:textId="77777777" w:rsidR="00D969D7" w:rsidRDefault="00D969D7"/>
        </w:tc>
        <w:tc>
          <w:tcPr>
            <w:tcW w:w="439.40pt" w:type="dxa"/>
            <w:tcBorders>
              <w:top w:val="single" w:sz="36" w:space="0" w:color="123869"/>
              <w:bottom w:val="single" w:sz="36" w:space="0" w:color="123869"/>
            </w:tcBorders>
            <w:shd w:val="clear" w:color="auto" w:fill="FFFFFF"/>
            <w:tcMar>
              <w:top w:w="0pt" w:type="dxa"/>
              <w:start w:w="5.40pt" w:type="dxa"/>
              <w:bottom w:w="0pt" w:type="dxa"/>
              <w:end w:w="5.40pt" w:type="dxa"/>
            </w:tcMar>
            <w:vAlign w:val="center"/>
          </w:tcPr>
          <w:p w14:paraId="2D4809BA" w14:textId="77777777" w:rsidR="00D969D7" w:rsidRDefault="00000000">
            <w:pPr>
              <w:rPr>
                <w:b/>
                <w:bCs/>
                <w:u w:val="single"/>
              </w:rPr>
            </w:pPr>
            <w:r>
              <w:rPr>
                <w:b/>
                <w:bCs/>
                <w:u w:val="single"/>
              </w:rPr>
              <w:t>References</w:t>
            </w:r>
          </w:p>
          <w:p w14:paraId="3FA9FCB0" w14:textId="77777777" w:rsidR="00D969D7" w:rsidRDefault="00D969D7"/>
          <w:p w14:paraId="11D650B5" w14:textId="77777777" w:rsidR="00C90B1F" w:rsidRDefault="00C90B1F" w:rsidP="00C90B1F">
            <w:pPr>
              <w:pStyle w:val="ListParagraph"/>
              <w:numPr>
                <w:ilvl w:val="0"/>
                <w:numId w:val="7"/>
              </w:numPr>
            </w:pPr>
            <w:r>
              <w:t>Our World in Data. (2024). COVID-19 Dataset. https://ourworldindata.org/covid-19</w:t>
            </w:r>
          </w:p>
          <w:p w14:paraId="65E2F642" w14:textId="77777777" w:rsidR="00C90B1F" w:rsidRDefault="00C90B1F" w:rsidP="00C90B1F">
            <w:pPr>
              <w:pStyle w:val="ListParagraph"/>
            </w:pPr>
          </w:p>
          <w:p w14:paraId="4F0E3F42" w14:textId="77777777" w:rsidR="00C90B1F" w:rsidRDefault="00C90B1F" w:rsidP="00C90B1F">
            <w:pPr>
              <w:pStyle w:val="ListParagraph"/>
              <w:numPr>
                <w:ilvl w:val="0"/>
                <w:numId w:val="7"/>
              </w:numPr>
            </w:pPr>
            <w:r>
              <w:t>McKinney, W. (2010). Pandas: Data Analysis Library. https://pandas.pydata.org</w:t>
            </w:r>
          </w:p>
          <w:p w14:paraId="709D956D" w14:textId="77777777" w:rsidR="00C90B1F" w:rsidRDefault="00C90B1F" w:rsidP="00C90B1F">
            <w:pPr>
              <w:pStyle w:val="ListParagraph"/>
            </w:pPr>
          </w:p>
          <w:p w14:paraId="5CBD9886" w14:textId="687A5741" w:rsidR="00D969D7" w:rsidRDefault="00C90B1F" w:rsidP="00C90B1F">
            <w:pPr>
              <w:numPr>
                <w:ilvl w:val="0"/>
                <w:numId w:val="7"/>
              </w:numPr>
            </w:pPr>
            <w:proofErr w:type="spellStart"/>
            <w:r>
              <w:t>Plotly</w:t>
            </w:r>
            <w:proofErr w:type="spellEnd"/>
            <w:r>
              <w:t xml:space="preserve"> Technologies Inc. (2024). </w:t>
            </w:r>
            <w:proofErr w:type="spellStart"/>
            <w:r>
              <w:t>Plotly</w:t>
            </w:r>
            <w:proofErr w:type="spellEnd"/>
            <w:r>
              <w:t xml:space="preserve"> Python </w:t>
            </w:r>
            <w:proofErr w:type="gramStart"/>
            <w:r>
              <w:t>Open Source</w:t>
            </w:r>
            <w:proofErr w:type="gramEnd"/>
            <w:r>
              <w:t xml:space="preserve"> Graphing Library. https://plotly.com/python/</w:t>
            </w:r>
          </w:p>
          <w:p w14:paraId="70913CEB" w14:textId="77777777" w:rsidR="00D969D7" w:rsidRDefault="00D969D7">
            <w:pPr>
              <w:pStyle w:val="Heading3"/>
              <w:jc w:val="center"/>
            </w:pPr>
          </w:p>
          <w:p w14:paraId="0EDB0753" w14:textId="77777777" w:rsidR="00D969D7" w:rsidRDefault="00D969D7">
            <w:pPr>
              <w:pStyle w:val="Heading3"/>
              <w:jc w:val="center"/>
            </w:pPr>
          </w:p>
        </w:tc>
        <w:tc>
          <w:tcPr>
            <w:tcW w:w="49.60pt" w:type="dxa"/>
            <w:vMerge/>
            <w:shd w:val="clear" w:color="auto" w:fill="00C1C7"/>
            <w:tcMar>
              <w:top w:w="0pt" w:type="dxa"/>
              <w:start w:w="5.40pt" w:type="dxa"/>
              <w:bottom w:w="0pt" w:type="dxa"/>
              <w:end w:w="5.40pt" w:type="dxa"/>
            </w:tcMar>
          </w:tcPr>
          <w:p w14:paraId="03B4A9B0" w14:textId="77777777" w:rsidR="00D969D7" w:rsidRDefault="00D969D7"/>
        </w:tc>
      </w:tr>
      <w:tr w:rsidR="00D969D7" w14:paraId="63F09C3A" w14:textId="77777777">
        <w:trPr>
          <w:trHeight w:val="4074"/>
        </w:trPr>
        <w:tc>
          <w:tcPr>
            <w:tcW w:w="49.65pt" w:type="dxa"/>
            <w:vMerge/>
            <w:shd w:val="clear" w:color="auto" w:fill="00C1C7"/>
            <w:tcMar>
              <w:top w:w="0pt" w:type="dxa"/>
              <w:start w:w="5.40pt" w:type="dxa"/>
              <w:bottom w:w="0pt" w:type="dxa"/>
              <w:end w:w="5.40pt" w:type="dxa"/>
            </w:tcMar>
          </w:tcPr>
          <w:p w14:paraId="24963981" w14:textId="77777777" w:rsidR="00D969D7" w:rsidRDefault="00D969D7"/>
        </w:tc>
        <w:tc>
          <w:tcPr>
            <w:tcW w:w="439.40pt" w:type="dxa"/>
            <w:tcBorders>
              <w:top w:val="single" w:sz="36" w:space="0" w:color="123869"/>
            </w:tcBorders>
            <w:shd w:val="clear" w:color="auto" w:fill="00C1C7"/>
            <w:tcMar>
              <w:top w:w="0pt" w:type="dxa"/>
              <w:start w:w="5.40pt" w:type="dxa"/>
              <w:bottom w:w="0pt" w:type="dxa"/>
              <w:end w:w="5.40pt" w:type="dxa"/>
            </w:tcMar>
          </w:tcPr>
          <w:p w14:paraId="3228BF5D" w14:textId="77777777" w:rsidR="00D969D7" w:rsidRDefault="00D969D7"/>
        </w:tc>
        <w:tc>
          <w:tcPr>
            <w:tcW w:w="49.60pt" w:type="dxa"/>
            <w:vMerge/>
            <w:shd w:val="clear" w:color="auto" w:fill="00C1C7"/>
            <w:tcMar>
              <w:top w:w="0pt" w:type="dxa"/>
              <w:start w:w="5.40pt" w:type="dxa"/>
              <w:bottom w:w="0pt" w:type="dxa"/>
              <w:end w:w="5.40pt" w:type="dxa"/>
            </w:tcMar>
          </w:tcPr>
          <w:p w14:paraId="604220C9" w14:textId="77777777" w:rsidR="00D969D7" w:rsidRDefault="00D969D7"/>
        </w:tc>
      </w:tr>
    </w:tbl>
    <w:p w14:paraId="20A65BC7" w14:textId="77777777" w:rsidR="00D969D7" w:rsidRDefault="00D969D7"/>
    <w:sectPr w:rsidR="00D969D7">
      <w:pgSz w:w="612pt" w:h="792pt"/>
      <w:pgMar w:top="36pt" w:right="36pt" w:bottom="54pt" w:left="36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7F5D5F" w14:textId="77777777" w:rsidR="00833E9D" w:rsidRDefault="00833E9D">
      <w:r>
        <w:separator/>
      </w:r>
    </w:p>
  </w:endnote>
  <w:endnote w:type="continuationSeparator" w:id="0">
    <w:p w14:paraId="3D10343B" w14:textId="77777777" w:rsidR="00833E9D" w:rsidRDefault="00833E9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Georgia">
    <w:panose1 w:val="02040502050405020303"/>
    <w:charset w:characterSet="iso-8859-1"/>
    <w:family w:val="roman"/>
    <w:pitch w:val="variable"/>
    <w:sig w:usb0="00000287" w:usb1="00000000" w:usb2="00000000" w:usb3="00000000" w:csb0="0000009F" w:csb1="00000000"/>
  </w:font>
  <w:font w:name="Arial Black">
    <w:panose1 w:val="020B0A04020102020204"/>
    <w:charset w:characterSet="iso-8859-1"/>
    <w:family w:val="swiss"/>
    <w:pitch w:val="variable"/>
    <w:sig w:usb0="A00002AF" w:usb1="400078FB" w:usb2="00000000" w:usb3="00000000" w:csb0="0000009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4FF363" w14:textId="77777777" w:rsidR="00833E9D" w:rsidRDefault="00833E9D">
      <w:r>
        <w:rPr>
          <w:color w:val="000000"/>
        </w:rPr>
        <w:separator/>
      </w:r>
    </w:p>
  </w:footnote>
  <w:footnote w:type="continuationSeparator" w:id="0">
    <w:p w14:paraId="73E7A5E6" w14:textId="77777777" w:rsidR="00833E9D" w:rsidRDefault="00833E9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63B3141"/>
    <w:multiLevelType w:val="multilevel"/>
    <w:tmpl w:val="98846A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95B2572"/>
    <w:multiLevelType w:val="multilevel"/>
    <w:tmpl w:val="690684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CA00305"/>
    <w:multiLevelType w:val="multilevel"/>
    <w:tmpl w:val="F1D61DA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1B9A0723"/>
    <w:multiLevelType w:val="multilevel"/>
    <w:tmpl w:val="08C485D8"/>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4" w15:restartNumberingAfterBreak="0">
    <w:nsid w:val="1E002A40"/>
    <w:multiLevelType w:val="multilevel"/>
    <w:tmpl w:val="3AD44B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26FA77A4"/>
    <w:multiLevelType w:val="multilevel"/>
    <w:tmpl w:val="4580CA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2EB349F6"/>
    <w:multiLevelType w:val="multilevel"/>
    <w:tmpl w:val="48182A66"/>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7" w15:restartNumberingAfterBreak="0">
    <w:nsid w:val="35B94395"/>
    <w:multiLevelType w:val="multilevel"/>
    <w:tmpl w:val="D608A3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3A4D4CEA"/>
    <w:multiLevelType w:val="multilevel"/>
    <w:tmpl w:val="EE12E68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3F5F544C"/>
    <w:multiLevelType w:val="multilevel"/>
    <w:tmpl w:val="8452B8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451D20C7"/>
    <w:multiLevelType w:val="multilevel"/>
    <w:tmpl w:val="3A702EBC"/>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11" w15:restartNumberingAfterBreak="0">
    <w:nsid w:val="49EA5718"/>
    <w:multiLevelType w:val="multilevel"/>
    <w:tmpl w:val="E2962D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4ACF1F0D"/>
    <w:multiLevelType w:val="multilevel"/>
    <w:tmpl w:val="F39414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4F3A3746"/>
    <w:multiLevelType w:val="multilevel"/>
    <w:tmpl w:val="6C461F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506B4DD0"/>
    <w:multiLevelType w:val="multilevel"/>
    <w:tmpl w:val="C36EF6E2"/>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15" w15:restartNumberingAfterBreak="0">
    <w:nsid w:val="51B30163"/>
    <w:multiLevelType w:val="multilevel"/>
    <w:tmpl w:val="A95CDF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56D73B32"/>
    <w:multiLevelType w:val="multilevel"/>
    <w:tmpl w:val="4224AEB8"/>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17" w15:restartNumberingAfterBreak="0">
    <w:nsid w:val="59AE3D6C"/>
    <w:multiLevelType w:val="multilevel"/>
    <w:tmpl w:val="4092B690"/>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18" w15:restartNumberingAfterBreak="0">
    <w:nsid w:val="655C4E4E"/>
    <w:multiLevelType w:val="multilevel"/>
    <w:tmpl w:val="AF26C168"/>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rPr>
    </w:lvl>
    <w:lvl w:ilvl="8">
      <w:numFmt w:val="bullet"/>
      <w:lvlText w:val=""/>
      <w:lvlJc w:val="start"/>
      <w:pPr>
        <w:ind w:start="324pt" w:hanging="18pt"/>
      </w:pPr>
      <w:rPr>
        <w:rFonts w:ascii="Wingdings" w:hAnsi="Wingdings"/>
      </w:rPr>
    </w:lvl>
  </w:abstractNum>
  <w:abstractNum w:abstractNumId="19" w15:restartNumberingAfterBreak="0">
    <w:nsid w:val="65F41DF3"/>
    <w:multiLevelType w:val="multilevel"/>
    <w:tmpl w:val="3E7A3D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8E27D24"/>
    <w:multiLevelType w:val="multilevel"/>
    <w:tmpl w:val="281C1C1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F392629"/>
    <w:multiLevelType w:val="multilevel"/>
    <w:tmpl w:val="4BB614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701106BE"/>
    <w:multiLevelType w:val="multilevel"/>
    <w:tmpl w:val="C2DC20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74331C16"/>
    <w:multiLevelType w:val="multilevel"/>
    <w:tmpl w:val="5DE23B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745B13D6"/>
    <w:multiLevelType w:val="multilevel"/>
    <w:tmpl w:val="5A9C72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7DBE2E62"/>
    <w:multiLevelType w:val="multilevel"/>
    <w:tmpl w:val="2474F5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734475823">
    <w:abstractNumId w:val="16"/>
  </w:num>
  <w:num w:numId="2" w16cid:durableId="381948569">
    <w:abstractNumId w:val="18"/>
  </w:num>
  <w:num w:numId="3" w16cid:durableId="1755321839">
    <w:abstractNumId w:val="6"/>
  </w:num>
  <w:num w:numId="4" w16cid:durableId="157771214">
    <w:abstractNumId w:val="3"/>
  </w:num>
  <w:num w:numId="5" w16cid:durableId="847989132">
    <w:abstractNumId w:val="17"/>
  </w:num>
  <w:num w:numId="6" w16cid:durableId="1651864738">
    <w:abstractNumId w:val="14"/>
  </w:num>
  <w:num w:numId="7" w16cid:durableId="924918414">
    <w:abstractNumId w:val="10"/>
  </w:num>
  <w:num w:numId="8" w16cid:durableId="1673220557">
    <w:abstractNumId w:val="8"/>
  </w:num>
  <w:num w:numId="9" w16cid:durableId="850799940">
    <w:abstractNumId w:val="9"/>
  </w:num>
  <w:num w:numId="10" w16cid:durableId="27997268">
    <w:abstractNumId w:val="24"/>
  </w:num>
  <w:num w:numId="11" w16cid:durableId="749887770">
    <w:abstractNumId w:val="25"/>
  </w:num>
  <w:num w:numId="12" w16cid:durableId="1748989318">
    <w:abstractNumId w:val="5"/>
  </w:num>
  <w:num w:numId="13" w16cid:durableId="1452019985">
    <w:abstractNumId w:val="2"/>
  </w:num>
  <w:num w:numId="14" w16cid:durableId="151454819">
    <w:abstractNumId w:val="22"/>
  </w:num>
  <w:num w:numId="15" w16cid:durableId="863909836">
    <w:abstractNumId w:val="11"/>
  </w:num>
  <w:num w:numId="16" w16cid:durableId="2073769799">
    <w:abstractNumId w:val="20"/>
  </w:num>
  <w:num w:numId="17" w16cid:durableId="1905337190">
    <w:abstractNumId w:val="12"/>
  </w:num>
  <w:num w:numId="18" w16cid:durableId="585768962">
    <w:abstractNumId w:val="15"/>
  </w:num>
  <w:num w:numId="19" w16cid:durableId="79448385">
    <w:abstractNumId w:val="23"/>
  </w:num>
  <w:num w:numId="20" w16cid:durableId="770584487">
    <w:abstractNumId w:val="7"/>
  </w:num>
  <w:num w:numId="21" w16cid:durableId="1371761480">
    <w:abstractNumId w:val="4"/>
  </w:num>
  <w:num w:numId="22" w16cid:durableId="69811009">
    <w:abstractNumId w:val="13"/>
  </w:num>
  <w:num w:numId="23" w16cid:durableId="1457791861">
    <w:abstractNumId w:val="21"/>
  </w:num>
  <w:num w:numId="24" w16cid:durableId="289552175">
    <w:abstractNumId w:val="0"/>
  </w:num>
  <w:num w:numId="25" w16cid:durableId="287785548">
    <w:abstractNumId w:val="19"/>
  </w:num>
  <w:num w:numId="26" w16cid:durableId="1493989939">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36pt"/>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9D7"/>
    <w:rsid w:val="000356E2"/>
    <w:rsid w:val="00133DEF"/>
    <w:rsid w:val="00315962"/>
    <w:rsid w:val="00361B6D"/>
    <w:rsid w:val="00385C8E"/>
    <w:rsid w:val="004821E8"/>
    <w:rsid w:val="00562286"/>
    <w:rsid w:val="007954BF"/>
    <w:rsid w:val="00833E9D"/>
    <w:rsid w:val="00870BA9"/>
    <w:rsid w:val="00972D27"/>
    <w:rsid w:val="00A5254A"/>
    <w:rsid w:val="00C90B1F"/>
    <w:rsid w:val="00D96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BEAD6A"/>
  <w15:docId w15:val="{9F30BDDA-2923-4705-A932-077DCB28D1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Times New Roman"/>
        <w:sz w:val="24"/>
        <w:szCs w:val="24"/>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8"/>
    </w:rPr>
  </w:style>
  <w:style w:type="paragraph" w:styleId="Heading1">
    <w:name w:val="heading 1"/>
    <w:basedOn w:val="Normal"/>
    <w:next w:val="Normal"/>
    <w:uiPriority w:val="9"/>
    <w:qFormat/>
    <w:pPr>
      <w:keepNext/>
      <w:keepLines/>
      <w:spacing w:before="12pt"/>
      <w:outlineLvl w:val="0"/>
    </w:pPr>
    <w:rPr>
      <w:rFonts w:ascii="Arial Black" w:eastAsia="MS Gothic" w:hAnsi="Arial Black"/>
      <w:b/>
      <w:color w:val="123869"/>
      <w:sz w:val="80"/>
      <w:szCs w:val="32"/>
    </w:rPr>
  </w:style>
  <w:style w:type="paragraph" w:styleId="Heading2">
    <w:name w:val="heading 2"/>
    <w:basedOn w:val="Normal"/>
    <w:next w:val="Normal"/>
    <w:uiPriority w:val="9"/>
    <w:unhideWhenUsed/>
    <w:qFormat/>
    <w:pPr>
      <w:keepNext/>
      <w:keepLines/>
      <w:outlineLvl w:val="1"/>
    </w:pPr>
    <w:rPr>
      <w:rFonts w:eastAsia="MS Gothic"/>
      <w:i/>
      <w:color w:val="006063"/>
      <w:sz w:val="42"/>
      <w:szCs w:val="26"/>
    </w:rPr>
  </w:style>
  <w:style w:type="paragraph" w:styleId="Heading3">
    <w:name w:val="heading 3"/>
    <w:basedOn w:val="Normal"/>
    <w:next w:val="Normal"/>
    <w:uiPriority w:val="9"/>
    <w:unhideWhenUsed/>
    <w:qFormat/>
    <w:pPr>
      <w:keepNext/>
      <w:keepLines/>
      <w:outlineLvl w:val="2"/>
    </w:pPr>
    <w:rPr>
      <w:rFonts w:ascii="Arial Black" w:eastAsia="MS Gothic" w:hAnsi="Arial Black"/>
      <w:b/>
      <w:color w:val="123869"/>
      <w:sz w:val="36"/>
    </w:rPr>
  </w:style>
  <w:style w:type="paragraph" w:styleId="Heading4">
    <w:name w:val="heading 4"/>
    <w:basedOn w:val="Normal"/>
    <w:next w:val="Normal"/>
    <w:uiPriority w:val="9"/>
    <w:semiHidden/>
    <w:unhideWhenUsed/>
    <w:qFormat/>
    <w:pPr>
      <w:keepNext/>
      <w:keepLines/>
      <w:outlineLvl w:val="3"/>
    </w:pPr>
    <w:rPr>
      <w:rFonts w:eastAsia="MS Gothic"/>
      <w:i/>
      <w:iCs/>
      <w:color w:val="000000"/>
      <w:sz w:val="32"/>
    </w:rPr>
  </w:style>
  <w:style w:type="paragraph" w:styleId="Heading5">
    <w:name w:val="heading 5"/>
    <w:basedOn w:val="Normal"/>
    <w:next w:val="Normal"/>
    <w:uiPriority w:val="9"/>
    <w:semiHidden/>
    <w:unhideWhenUsed/>
    <w:qFormat/>
    <w:pPr>
      <w:keepNext/>
      <w:keepLines/>
      <w:spacing w:line="9.60pt" w:lineRule="auto"/>
      <w:outlineLvl w:val="4"/>
    </w:pPr>
    <w:rPr>
      <w:rFonts w:ascii="Arial Black" w:eastAsia="MS Gothic" w:hAnsi="Arial Black"/>
      <w:b/>
      <w:color w:val="123869"/>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BalloonText">
    <w:name w:val="Balloon Text"/>
    <w:basedOn w:val="Normal"/>
    <w:rPr>
      <w:rFonts w:ascii="Times New Roman" w:hAnsi="Times New Roman"/>
      <w:sz w:val="18"/>
      <w:szCs w:val="18"/>
    </w:rPr>
  </w:style>
  <w:style w:type="character" w:customStyle="1" w:styleId="BalloonTextChar">
    <w:name w:val="Balloon Text Char"/>
    <w:basedOn w:val="DefaultParagraphFont"/>
    <w:rPr>
      <w:rFonts w:ascii="Times New Roman" w:hAnsi="Times New Roman" w:cs="Times New Roman"/>
      <w:sz w:val="18"/>
      <w:szCs w:val="18"/>
    </w:rPr>
  </w:style>
  <w:style w:type="character" w:customStyle="1" w:styleId="Heading1Char">
    <w:name w:val="Heading 1 Char"/>
    <w:basedOn w:val="DefaultParagraphFont"/>
    <w:rPr>
      <w:rFonts w:ascii="Arial Black" w:eastAsia="MS Gothic" w:hAnsi="Arial Black" w:cs="Times New Roman"/>
      <w:b/>
      <w:color w:val="123869"/>
      <w:sz w:val="80"/>
      <w:szCs w:val="32"/>
    </w:rPr>
  </w:style>
  <w:style w:type="character" w:customStyle="1" w:styleId="Heading2Char">
    <w:name w:val="Heading 2 Char"/>
    <w:basedOn w:val="DefaultParagraphFont"/>
    <w:rPr>
      <w:rFonts w:eastAsia="MS Gothic" w:cs="Times New Roman"/>
      <w:i/>
      <w:color w:val="006063"/>
      <w:sz w:val="42"/>
      <w:szCs w:val="26"/>
    </w:rPr>
  </w:style>
  <w:style w:type="paragraph" w:customStyle="1" w:styleId="GraphicAnchor">
    <w:name w:val="Graphic Anchor"/>
    <w:basedOn w:val="Normal"/>
    <w:rPr>
      <w:sz w:val="10"/>
    </w:rPr>
  </w:style>
  <w:style w:type="character" w:customStyle="1" w:styleId="Heading3Char">
    <w:name w:val="Heading 3 Char"/>
    <w:basedOn w:val="DefaultParagraphFont"/>
    <w:rPr>
      <w:rFonts w:ascii="Arial Black" w:eastAsia="MS Gothic" w:hAnsi="Arial Black" w:cs="Times New Roman"/>
      <w:b/>
      <w:color w:val="123869"/>
      <w:sz w:val="36"/>
    </w:rPr>
  </w:style>
  <w:style w:type="character" w:customStyle="1" w:styleId="Heading4Char">
    <w:name w:val="Heading 4 Char"/>
    <w:basedOn w:val="DefaultParagraphFont"/>
    <w:rPr>
      <w:rFonts w:eastAsia="MS Gothic" w:cs="Times New Roman"/>
      <w:i/>
      <w:iCs/>
      <w:color w:val="000000"/>
      <w:sz w:val="32"/>
    </w:rPr>
  </w:style>
  <w:style w:type="paragraph" w:customStyle="1" w:styleId="Text">
    <w:name w:val="Text"/>
    <w:basedOn w:val="Normal"/>
    <w:rPr>
      <w:i/>
      <w:color w:val="000000"/>
    </w:rPr>
  </w:style>
  <w:style w:type="paragraph" w:styleId="Header">
    <w:name w:val="header"/>
    <w:basedOn w:val="Normal"/>
    <w:pPr>
      <w:tabs>
        <w:tab w:val="center" w:pos="234pt"/>
        <w:tab w:val="end" w:pos="468pt"/>
      </w:tabs>
    </w:pPr>
  </w:style>
  <w:style w:type="character" w:customStyle="1" w:styleId="HeaderChar">
    <w:name w:val="Header Char"/>
    <w:basedOn w:val="DefaultParagraphFont"/>
  </w:style>
  <w:style w:type="paragraph" w:styleId="Footer">
    <w:name w:val="footer"/>
    <w:basedOn w:val="Normal"/>
    <w:pPr>
      <w:tabs>
        <w:tab w:val="center" w:pos="234pt"/>
        <w:tab w:val="end" w:pos="468pt"/>
      </w:tabs>
    </w:pPr>
    <w:rPr>
      <w:rFonts w:ascii="Arial Black" w:hAnsi="Arial Black"/>
      <w:color w:val="595959"/>
      <w:sz w:val="20"/>
    </w:rPr>
  </w:style>
  <w:style w:type="character" w:customStyle="1" w:styleId="FooterChar">
    <w:name w:val="Footer Char"/>
    <w:basedOn w:val="DefaultParagraphFont"/>
    <w:rPr>
      <w:rFonts w:ascii="Arial Black" w:hAnsi="Arial Black"/>
      <w:color w:val="595959"/>
      <w:sz w:val="20"/>
    </w:rPr>
  </w:style>
  <w:style w:type="character" w:styleId="PageNumber">
    <w:name w:val="page number"/>
    <w:basedOn w:val="DefaultParagraphFont"/>
  </w:style>
  <w:style w:type="character" w:customStyle="1" w:styleId="Heading5Char">
    <w:name w:val="Heading 5 Char"/>
    <w:basedOn w:val="DefaultParagraphFont"/>
    <w:rPr>
      <w:rFonts w:ascii="Arial Black" w:eastAsia="MS Gothic" w:hAnsi="Arial Black" w:cs="Times New Roman"/>
      <w:b/>
      <w:color w:val="123869"/>
      <w:sz w:val="76"/>
    </w:rPr>
  </w:style>
  <w:style w:type="character" w:styleId="PlaceholderText">
    <w:name w:val="Placeholder Text"/>
    <w:basedOn w:val="DefaultParagraphFont"/>
    <w:rPr>
      <w:color w:val="808080"/>
    </w:rPr>
  </w:style>
  <w:style w:type="paragraph" w:styleId="Quote">
    <w:name w:val="Quote"/>
    <w:basedOn w:val="Normal"/>
    <w:next w:val="Normal"/>
    <w:pPr>
      <w:spacing w:line="9.60pt" w:lineRule="auto"/>
      <w:jc w:val="center"/>
    </w:pPr>
    <w:rPr>
      <w:rFonts w:ascii="Arial Black" w:hAnsi="Arial Black"/>
      <w:iCs/>
      <w:color w:val="123869"/>
      <w:sz w:val="76"/>
    </w:rPr>
  </w:style>
  <w:style w:type="character" w:customStyle="1" w:styleId="QuoteChar">
    <w:name w:val="Quote Char"/>
    <w:basedOn w:val="DefaultParagraphFont"/>
    <w:rPr>
      <w:rFonts w:ascii="Arial Black" w:hAnsi="Arial Black"/>
      <w:iCs/>
      <w:color w:val="123869"/>
      <w:sz w:val="76"/>
    </w:rPr>
  </w:style>
  <w:style w:type="paragraph" w:styleId="ListParagraph">
    <w:name w:val="List Paragraph"/>
    <w:basedOn w:val="Normal"/>
    <w:pPr>
      <w:ind w:start="36pt"/>
    </w:pPr>
  </w:style>
  <w:style w:type="character" w:styleId="Hyperlink">
    <w:name w:val="Hyperlink"/>
    <w:basedOn w:val="DefaultParagraphFont"/>
    <w:uiPriority w:val="99"/>
    <w:unhideWhenUsed/>
    <w:rsid w:val="00C90B1F"/>
    <w:rPr>
      <w:color w:val="467886" w:themeColor="hyperlink"/>
      <w:u w:val="single"/>
    </w:rPr>
  </w:style>
  <w:style w:type="character" w:styleId="UnresolvedMention">
    <w:name w:val="Unresolved Mention"/>
    <w:basedOn w:val="DefaultParagraphFont"/>
    <w:uiPriority w:val="99"/>
    <w:semiHidden/>
    <w:unhideWhenUsed/>
    <w:rsid w:val="00C90B1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theme" Target="theme/theme1.xml"/><Relationship Id="rId3" Type="http://purl.oclc.org/ooxml/officeDocument/relationships/settings" Target="settings.xml"/><Relationship Id="rId7" Type="http://purl.oclc.org/ooxml/officeDocument/relationships/fontTable" Target="fontTable.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6</TotalTime>
  <Pages>16</Pages>
  <Words>2968</Words>
  <Characters>16920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Bogovic</dc:creator>
  <dc:description/>
  <cp:lastModifiedBy>Lea Bogovic</cp:lastModifiedBy>
  <cp:revision>2</cp:revision>
  <cp:lastPrinted>2025-12-19T15:41:00Z</cp:lastPrinted>
  <dcterms:created xsi:type="dcterms:W3CDTF">2025-12-23T02:03:00Z</dcterms:created>
  <dcterms:modified xsi:type="dcterms:W3CDTF">2025-12-23T02:03:00Z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0x01010079F111ED35F8CC479449609E8A0923A6</vt:lpwstr>
  </property>
  <property fmtid="{D5CDD505-2E9C-101B-9397-08002B2CF9AE}" pid="3" name="MediaServiceImageTags">
    <vt:lpwstr/>
  </property>
</Properties>
</file>