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DocTitle"/>
      </w:pPr>
      <w:r>
        <w:t xml:space="preserve">EvoTime Issue Prompts — Open Work</w:t>
      </w:r>
    </w:p>
    <w:p>
      <w:pPr>
        <w:pStyle w:val="DocSubtitle"/>
      </w:pPr>
      <w:r>
        <w:t xml:space="preserve">Consolidated register of everything still open, after the 31 July – 1 August bring-up took the watch from a soft-brick to a working SDP link</w:t>
      </w:r>
    </w:p>
    <w:tbl>
      <w:tblPr>
        <w:tblW w:w="94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40" w:type="dxa"/>
          <w:left w:w="40" w:type="dxa"/>
          <w:bottom w:w="40" w:type="dxa"/>
          <w:right w:w="40" w:type="dxa"/>
        </w:tblCellMar>
        <w:tblLook w:val="04A0" w:firstRow="1" w:lastRow="0" w:firstColumn="1" w:lastColumn="0" w:noHBand="0" w:noVBand="1"/>
      </w:tblPr>
      <w:tblGrid>
        <w:gridCol w:w="1474"/>
        <w:gridCol w:w="7937"/>
      </w:tblGrid>
      <w:tr>
        <w:tc>
          <w:tcPr>
            <w:tcW w:w="1474" w:type="dxa"/>
          </w:tcPr>
          <w:p>
            <w:pPr>
              <w:spacing w:after="20"/>
            </w:pPr>
            <w:r>
              <w:rPr>
                <w:b/>
                <w:bCs/>
              </w:rPr>
              <w:t xml:space="preserve">Repository</w:t>
            </w:r>
          </w:p>
        </w:tc>
        <w:tc>
          <w:tcPr>
            <w:tcW w:w="7937" w:type="dxa"/>
          </w:tcPr>
          <w:p>
            <w:pPr>
              <w:spacing w:after="20"/>
            </w:pPr>
            <w:r>
              <w:t xml:space="preserve">C:\Users\highj\Documents\Projects\EvoTime</w:t>
            </w:r>
          </w:p>
        </w:tc>
      </w:tr>
      <w:tr>
        <w:tc>
          <w:tcPr>
            <w:tcW w:w="1474" w:type="dxa"/>
          </w:tcPr>
          <w:p>
            <w:pPr>
              <w:spacing w:after="20"/>
            </w:pPr>
            <w:r>
              <w:rPr>
                <w:b/>
                <w:bCs/>
              </w:rPr>
              <w:t xml:space="preserve">Revision</w:t>
            </w:r>
          </w:p>
        </w:tc>
        <w:tc>
          <w:tcPr>
            <w:tcW w:w="7937" w:type="dxa"/>
          </w:tcPr>
          <w:p>
            <w:pPr>
              <w:spacing w:after="20"/>
            </w:pPr>
            <w:r>
              <w:t xml:space="preserve">Rev 2, 1 August 2026. Replaces rev 1 (31 July night), which is stale — it predates N-13…N-18 and still lists items since resolved.</w:t>
            </w:r>
          </w:p>
        </w:tc>
      </w:tr>
      <w:tr>
        <w:tc>
          <w:tcPr>
            <w:tcW w:w="1474" w:type="dxa"/>
          </w:tcPr>
          <w:p>
            <w:pPr>
              <w:spacing w:after="20"/>
            </w:pPr>
            <w:r>
              <w:rPr>
                <w:b/>
                <w:bCs/>
              </w:rPr>
              <w:t xml:space="preserve">Supersedes</w:t>
            </w:r>
          </w:p>
        </w:tc>
        <w:tc>
          <w:tcPr>
            <w:tcW w:w="7937" w:type="dxa"/>
          </w:tcPr>
          <w:p>
            <w:pPr>
              <w:spacing w:after="20"/>
            </w:pPr>
            <w:r>
              <w:t xml:space="preserve">issue-prompts.docx (31 July morning audit). Everything marked DONE there, plus everything closed since, is in §6.</w:t>
            </w:r>
          </w:p>
        </w:tc>
      </w:tr>
      <w:tr>
        <w:tc>
          <w:tcPr>
            <w:tcW w:w="1474" w:type="dxa"/>
          </w:tcPr>
          <w:p>
            <w:pPr>
              <w:spacing w:after="20"/>
            </w:pPr>
            <w:r>
              <w:rPr>
                <w:b/>
                <w:bCs/>
              </w:rPr>
              <w:t xml:space="preserve">Inspected at</w:t>
            </w:r>
          </w:p>
        </w:tc>
        <w:tc>
          <w:tcPr>
            <w:tcW w:w="7937" w:type="dxa"/>
          </w:tcPr>
          <w:p>
            <w:pPr>
              <w:spacing w:after="20"/>
            </w:pPr>
            <w:r>
              <w:t xml:space="preserve">working tree of 1 August 2026, after the SDP link was verified end-to-end</w:t>
            </w:r>
          </w:p>
        </w:tc>
      </w:tr>
      <w:tr>
        <w:tc>
          <w:tcPr>
            <w:tcW w:w="1474" w:type="dxa"/>
          </w:tcPr>
          <w:p>
            <w:pPr>
              <w:spacing w:after="20"/>
            </w:pPr>
            <w:r>
              <w:rPr>
                <w:b/>
                <w:bCs/>
              </w:rPr>
              <w:t xml:space="preserve">Staged image</w:t>
            </w:r>
          </w:p>
        </w:tc>
        <w:tc>
          <w:tcPr>
            <w:tcW w:w="7937" w:type="dxa"/>
          </w:tcPr>
          <w:p>
            <w:pPr>
              <w:spacing w:after="20"/>
            </w:pPr>
            <w:r>
              <w:rPr>
                <w:rFonts w:ascii="Consolas" w:eastAsia="Consolas" w:hAnsi="Consolas" w:cs="Consolas"/>
                <w:sz w:val="15"/>
                <w:szCs w:val="15"/>
              </w:rPr>
              <w:t xml:space="preserve">build/dfu/slate-dfu.zip</w:t>
            </w:r>
            <w:r>
              <w:t xml:space="preserve">, SHA-256 prefix </w:t>
            </w:r>
            <w:r>
              <w:rPr>
                <w:rFonts w:ascii="Consolas" w:eastAsia="Consolas" w:hAnsi="Consolas" w:cs="Consolas"/>
                <w:sz w:val="15"/>
                <w:szCs w:val="15"/>
              </w:rPr>
              <w:t xml:space="preserve">B875E4F60ADC</w:t>
            </w:r>
          </w:p>
        </w:tc>
      </w:tr>
      <w:tr>
        <w:tc>
          <w:tcPr>
            <w:tcW w:w="1474" w:type="dxa"/>
          </w:tcPr>
          <w:p>
            <w:pPr>
              <w:spacing w:after="20"/>
            </w:pPr>
            <w:r>
              <w:rPr>
                <w:b/>
                <w:bCs/>
              </w:rPr>
              <w:t xml:space="preserve">Scope</w:t>
            </w:r>
          </w:p>
        </w:tc>
        <w:tc>
          <w:tcPr>
            <w:tcW w:w="7937" w:type="dxa"/>
          </w:tcPr>
          <w:p>
            <w:pPr>
              <w:spacing w:after="20"/>
            </w:pPr>
            <w:r>
              <w:t xml:space="preserve">10 prompts covering the 10 open issues — all I-series. Every N-series item is now closed.</w:t>
            </w:r>
          </w:p>
        </w:tc>
      </w:tr>
      <w:tr>
        <w:tc>
          <w:tcPr>
            <w:tcW w:w="1474" w:type="dxa"/>
          </w:tcPr>
          <w:p>
            <w:pPr>
              <w:spacing w:after="20"/>
            </w:pPr>
            <w:r>
              <w:rPr>
                <w:b/>
                <w:bCs/>
              </w:rPr>
              <w:t xml:space="preserve">Live status</w:t>
            </w:r>
          </w:p>
        </w:tc>
        <w:tc>
          <w:tcPr>
            <w:tcW w:w="7937" w:type="dxa"/>
          </w:tcPr>
          <w:p>
            <w:pPr>
              <w:spacing w:after="20"/>
            </w:pPr>
            <w:r>
              <w:rPr>
                <w:rFonts w:ascii="Consolas" w:eastAsia="Consolas" w:hAnsi="Consolas" w:cs="Consolas"/>
                <w:sz w:val="15"/>
                <w:szCs w:val="15"/>
              </w:rPr>
              <w:t xml:space="preserve">issues.md</w:t>
            </w:r>
            <w:r>
              <w:t xml:space="preserve"> is the authoritative status register; this document holds the agent-ready prompts.</w:t>
            </w:r>
          </w:p>
        </w:tc>
      </w:tr>
      <w:tr>
        <w:tc>
          <w:tcPr>
            <w:tcW w:w="1474" w:type="dxa"/>
          </w:tcPr>
          <w:p>
            <w:pPr>
              <w:spacing w:after="20"/>
            </w:pPr>
            <w:r>
              <w:rPr>
                <w:b/>
                <w:bCs/>
              </w:rPr>
              <w:t xml:space="preserve">Prompt target</w:t>
            </w:r>
          </w:p>
        </w:tc>
        <w:tc>
          <w:tcPr>
            <w:tcW w:w="7937" w:type="dxa"/>
          </w:tcPr>
          <w:p>
            <w:pPr>
              <w:spacing w:after="20"/>
            </w:pPr>
            <w:r>
              <w:t xml:space="preserve">Claude Code or an equivalent agent with repository write access</w:t>
            </w:r>
          </w:p>
        </w:tc>
      </w:tr>
      <w:tr>
        <w:tc>
          <w:tcPr>
            <w:tcW w:w="1474" w:type="dxa"/>
          </w:tcPr>
          <w:p>
            <w:pPr>
              <w:spacing w:after="20"/>
            </w:pPr>
            <w:r>
              <w:rPr>
                <w:b/>
                <w:bCs/>
              </w:rPr>
              <w:t xml:space="preserve">Status</w:t>
            </w:r>
          </w:p>
        </w:tc>
        <w:tc>
          <w:tcPr>
            <w:tcW w:w="7937" w:type="dxa"/>
          </w:tcPr>
          <w:p>
            <w:pPr>
              <w:spacing w:after="20"/>
            </w:pPr>
            <w:r>
              <w:t xml:space="preserve">Internal working document</w:t>
            </w:r>
          </w:p>
        </w:tc>
      </w:tr>
    </w:tbl>
    <w:p>
      <w:pPr>
        <w:spacing w:before="120" w:after="60"/>
      </w:pPr>
      <w:r>
        <w:rPr>
          <w:b/>
          <w:bCs/>
        </w:rPr>
        <w:t xml:space="preserve">What this document is</w:t>
      </w:r>
    </w:p>
    <w:tbl>
      <w:tblPr>
        <w:tblW w:w="9411" w:type="dxa"/>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Layout w:type="fixed"/>
        <w:tblCellMar>
          <w:top w:w="90" w:type="dxa"/>
          <w:left w:w="90" w:type="dxa"/>
          <w:bottom w:w="90" w:type="dxa"/>
          <w:right w:w="90" w:type="dxa"/>
        </w:tblCellMar>
        <w:tblLook w:val="04A0" w:firstRow="1" w:lastRow="0" w:firstColumn="1" w:lastColumn="0" w:noHBand="0" w:noVBand="1"/>
      </w:tblPr>
      <w:tblGrid>
        <w:gridCol w:w="9411"/>
      </w:tblGrid>
      <w:tr>
        <w:tc>
          <w:tcPr>
            <w:tcW w:w="9411" w:type="dxa"/>
          </w:tcPr>
          <w:p>
            <w:pPr>
              <w:spacing w:after="60" w:line="240" w:lineRule="auto"/>
            </w:pPr>
            <w:r>
              <w:rPr>
                <w:rFonts w:ascii="Consolas" w:eastAsia="Consolas" w:hAnsi="Consolas" w:cs="Consolas"/>
                <w:sz w:val="17"/>
                <w:szCs w:val="17"/>
              </w:rPr>
              <w:t xml:space="preserve">The open half of the work, with prompts rewritten against the code as it stands now. Two things make it more than a filtered list.</w:t>
            </w:r>
          </w:p>
          <w:p>
            <w:pPr>
              <w:spacing w:after="60" w:line="240" w:lineRule="auto"/>
            </w:pPr>
            <w:r>
              <w:rPr>
                <w:rFonts w:ascii="Consolas" w:eastAsia="Consolas" w:hAnsi="Consolas" w:cs="Consolas"/>
                <w:sz w:val="17"/>
                <w:szCs w:val="17"/>
              </w:rPr>
              <w:t xml:space="preserve">First, the 1 August bring-up invalidated premises in several carried-over prompts — I-3, I-9, I-10, I-13 and I-14 all contained instructions that are now wrong or already done. Those are rewritten. Do not work from an older revision even where the id and title look unchanged.</w:t>
            </w:r>
          </w:p>
          <w:p>
            <w:pPr>
              <w:spacing w:after="60" w:line="240" w:lineRule="auto"/>
            </w:pPr>
            <w:r>
              <w:rPr>
                <w:rFonts w:ascii="Consolas" w:eastAsia="Consolas" w:hAnsi="Consolas" w:cs="Consolas"/>
                <w:sz w:val="17"/>
                <w:szCs w:val="17"/>
              </w:rPr>
              <w:t xml:space="preserve">Second, every item carries a </w:t>
            </w:r>
            <w:r>
              <w:rPr>
                <w:rFonts w:ascii="Consolas" w:eastAsia="Consolas" w:hAnsi="Consolas" w:cs="Consolas"/>
                <w:b/>
                <w:bCs/>
                <w:sz w:val="17"/>
                <w:szCs w:val="17"/>
              </w:rPr>
              <w:t xml:space="preserve">Do not redo</w:t>
            </w:r>
            <w:r>
              <w:rPr>
                <w:rFonts w:ascii="Consolas" w:eastAsia="Consolas" w:hAnsi="Consolas" w:cs="Consolas"/>
                <w:sz w:val="17"/>
                <w:szCs w:val="17"/>
              </w:rPr>
              <w:t xml:space="preserve"> line naming work another issue already covers, and §4 collects the overlaps in one place.</w:t>
            </w:r>
          </w:p>
          <w:p>
            <w:pPr>
              <w:spacing w:after="60" w:line="240" w:lineRule="auto"/>
            </w:pPr>
            <w:r>
              <w:rPr>
                <w:rFonts w:ascii="Consolas" w:eastAsia="Consolas" w:hAnsi="Consolas" w:cs="Consolas"/>
                <w:sz w:val="17"/>
                <w:szCs w:val="17"/>
              </w:rPr>
              <w:t xml:space="preserve">Standing rules are unchanged, and the last two days argued hard for them: below the SDP line — flash, DFU, BLE bring-up, boot, WDT/button, power — mirror InfiniTime. Wire constants live only in </w:t>
            </w:r>
            <w:r>
              <w:rPr>
                <w:rFonts w:ascii="Consolas" w:eastAsia="Consolas" w:hAnsi="Consolas" w:cs="Consolas"/>
                <w:sz w:val="15"/>
                <w:szCs w:val="15"/>
              </w:rPr>
              <w:t xml:space="preserve">include/sdp_opcodes.hpp</w:t>
            </w:r>
            <w:r>
              <w:rPr>
                <w:rFonts w:ascii="Consolas" w:eastAsia="Consolas" w:hAnsi="Consolas" w:cs="Consolas"/>
                <w:sz w:val="17"/>
                <w:szCs w:val="17"/>
              </w:rPr>
              <w:t xml:space="preserve">; base opcodes </w:t>
            </w:r>
            <w:r>
              <w:rPr>
                <w:rFonts w:ascii="Consolas" w:eastAsia="Consolas" w:hAnsi="Consolas" w:cs="Consolas"/>
                <w:sz w:val="15"/>
                <w:szCs w:val="15"/>
              </w:rPr>
              <w:t xml:space="preserve">0x01</w:t>
            </w:r>
            <w:r>
              <w:rPr>
                <w:rFonts w:ascii="Consolas" w:eastAsia="Consolas" w:hAnsi="Consolas" w:cs="Consolas"/>
                <w:sz w:val="17"/>
                <w:szCs w:val="17"/>
              </w:rPr>
              <w:t xml:space="preserve">–</w:t>
            </w:r>
            <w:r>
              <w:rPr>
                <w:rFonts w:ascii="Consolas" w:eastAsia="Consolas" w:hAnsi="Consolas" w:cs="Consolas"/>
                <w:sz w:val="15"/>
                <w:szCs w:val="15"/>
              </w:rPr>
              <w:t xml:space="preserve">0x61</w:t>
            </w:r>
            <w:r>
              <w:rPr>
                <w:rFonts w:ascii="Consolas" w:eastAsia="Consolas" w:hAnsi="Consolas" w:cs="Consolas"/>
                <w:sz w:val="17"/>
                <w:szCs w:val="17"/>
              </w:rPr>
              <w:t xml:space="preserve"> and </w:t>
            </w:r>
            <w:r>
              <w:rPr>
                <w:rFonts w:ascii="Consolas" w:eastAsia="Consolas" w:hAnsi="Consolas" w:cs="Consolas"/>
                <w:sz w:val="15"/>
                <w:szCs w:val="15"/>
              </w:rPr>
              <w:t xml:space="preserve">0xF0</w:t>
            </w:r>
            <w:r>
              <w:rPr>
                <w:rFonts w:ascii="Consolas" w:eastAsia="Consolas" w:hAnsi="Consolas" w:cs="Consolas"/>
                <w:sz w:val="17"/>
                <w:szCs w:val="17"/>
              </w:rPr>
              <w:t xml:space="preserve">–</w:t>
            </w:r>
            <w:r>
              <w:rPr>
                <w:rFonts w:ascii="Consolas" w:eastAsia="Consolas" w:hAnsi="Consolas" w:cs="Consolas"/>
                <w:sz w:val="15"/>
                <w:szCs w:val="15"/>
              </w:rPr>
              <w:t xml:space="preserve">0xF1</w:t>
            </w:r>
            <w:r>
              <w:rPr>
                <w:rFonts w:ascii="Consolas" w:eastAsia="Consolas" w:hAnsi="Consolas" w:cs="Consolas"/>
                <w:sz w:val="17"/>
                <w:szCs w:val="17"/>
              </w:rPr>
              <w:t xml:space="preserve"> are frozen; new primitives go in the length-prefixed </w:t>
            </w:r>
            <w:r>
              <w:rPr>
                <w:rFonts w:ascii="Consolas" w:eastAsia="Consolas" w:hAnsi="Consolas" w:cs="Consolas"/>
                <w:sz w:val="15"/>
                <w:szCs w:val="15"/>
              </w:rPr>
              <w:t xml:space="preserve">0xE0</w:t>
            </w:r>
            <w:r>
              <w:rPr>
                <w:rFonts w:ascii="Consolas" w:eastAsia="Consolas" w:hAnsi="Consolas" w:cs="Consolas"/>
                <w:sz w:val="17"/>
                <w:szCs w:val="17"/>
              </w:rPr>
              <w:t xml:space="preserve">–</w:t>
            </w:r>
            <w:r>
              <w:rPr>
                <w:rFonts w:ascii="Consolas" w:eastAsia="Consolas" w:hAnsi="Consolas" w:cs="Consolas"/>
                <w:sz w:val="15"/>
                <w:szCs w:val="15"/>
              </w:rPr>
              <w:t xml:space="preserve">0xEF</w:t>
            </w:r>
            <w:r>
              <w:rPr>
                <w:rFonts w:ascii="Consolas" w:eastAsia="Consolas" w:hAnsi="Consolas" w:cs="Consolas"/>
                <w:sz w:val="17"/>
                <w:szCs w:val="17"/>
              </w:rPr>
              <w:t xml:space="preserve"> range. RAM is capped at 54 KiB static+heap with ≥6 KiB slack, and the current image sits ~490 B below the stack reserve.</w:t>
            </w:r>
          </w:p>
        </w:tc>
      </w:tr>
    </w:tbl>
    <w:p>
      <w:pPr>
        <w:pStyle w:val="Heading1"/>
        <w:pageBreakBefore/>
      </w:pPr>
      <w:r>
        <w:t xml:space="preserve">Contents</w:t>
      </w:r>
    </w:p>
    <w:sdt>
      <w:sdtPr>
        <w:alias w:val="Contents"/>
        <w:id w:val="-1770377441"/>
      </w:sdtPr>
      <w:sdtContent>
        <w:p>
          <w:pPr>
            <w:pStyle w:val="TOC1"/>
            <w:tabs>
              <w:tab w:val="right" w:leader="dot" w:pos="9062"/>
            </w:tabs>
            <w:rPr>
              <w:noProof/>
            </w:rPr>
          </w:pPr>
          <w:r>
            <w:fldChar w:fldCharType="begin"/>
          </w:r>
          <w:r>
            <w:instrText>TOC \h \o "1-3"</w:instrText>
          </w:r>
          <w:r>
            <w:fldChar w:fldCharType="separate"/>
          </w:r>
          <w:r>
            <w:t>Right-click here and choose “Update Field” to build the table of contents.</w:t>
          </w:r>
          <w:r>
            <w:fldChar w:fldCharType="end"/>
          </w:r>
        </w:p>
      </w:sdtContent>
    </w:sdt>
    <w:p>
      <w:pPr>
        <w:pStyle w:val="Heading1"/>
        <w:pageBreakBefore/>
      </w:pPr>
      <w:r>
        <w:t xml:space="preserve">1. What changed in the 1 August bring-up</w:t>
      </w:r>
    </w:p>
    <w:p>
      <w:pPr>
        <w:spacing w:after="120"/>
      </w:pPr>
      <w:r>
        <w:t xml:space="preserve">Rev 1 of this document was written when the watch had a confirmed image but no working link. Eleven defects were found and fixed since, every one of them on hardware, and the SDP link now works end to end: </w:t>
      </w:r>
      <w:r>
        <w:rPr>
          <w:rFonts w:ascii="Consolas" w:eastAsia="Consolas" w:hAnsi="Consolas" w:cs="Consolas"/>
          <w:sz w:val="15"/>
          <w:szCs w:val="15"/>
        </w:rPr>
        <w:t xml:space="preserve">ATT MTU 247</w:t>
      </w:r>
      <w:r>
        <w:t xml:space="preserve">, service discovered, </w:t>
      </w:r>
      <w:r>
        <w:rPr>
          <w:rFonts w:ascii="Consolas" w:eastAsia="Consolas" w:hAnsi="Consolas" w:cs="Consolas"/>
          <w:sz w:val="15"/>
          <w:szCs w:val="15"/>
        </w:rPr>
        <w:t xml:space="preserve">subscribed TX(+STATUS); ready to push</w:t>
      </w:r>
      <w:r>
        <w:t xml:space="preserve">, stable connect / reconnect / disconnect.</w:t>
      </w:r>
    </w:p>
    <w:p>
      <w:pPr>
        <w:spacing w:after="120"/>
      </w:pPr>
      <w:r>
        <w:rPr>
          <w:b/>
          <w:bCs/>
        </w:rPr>
        <w:t xml:space="preserve">The pattern is worth stating plainly, because it should shape how the remaining work is done.</w:t>
      </w:r>
      <w:r>
        <w:t xml:space="preserve"> Of the eleven, nine were places where Slate deviated from InfiniTime or from the stock NimBLE flow, and every fix was "do what the reference does". Three more were about </w:t>
      </w:r>
      <w:r>
        <w:rPr>
          <w:b/>
          <w:bCs/>
        </w:rPr>
        <w:t xml:space="preserve">init ordering and who drives</w:t>
      </w:r>
      <w:r>
        <w:t xml:space="preserve"> — the identity address (N-9), the connect-time negotiation storm (N-15) and registering GATT services after </w:t>
      </w:r>
      <w:r>
        <w:rPr>
          <w:rFonts w:ascii="Consolas" w:eastAsia="Consolas" w:hAnsi="Consolas" w:cs="Consolas"/>
          <w:sz w:val="15"/>
          <w:szCs w:val="15"/>
        </w:rPr>
        <w:t xml:space="preserve">ble_gatts_start()</w:t>
      </w:r>
      <w:r>
        <w:t xml:space="preserve"> had already run (N-16). Reading a call list finds none of those. That is why </w:t>
      </w:r>
      <w:r>
        <w:rPr>
          <w:rFonts w:ascii="Consolas" w:eastAsia="Consolas" w:hAnsi="Consolas" w:cs="Consolas"/>
          <w:sz w:val="15"/>
          <w:szCs w:val="15"/>
        </w:rPr>
        <w:t xml:space="preserve">docs/infinitime-parity.md</w:t>
      </w:r>
      <w:r>
        <w:t xml:space="preserve"> kept reading "aligned" while defects hid inside the rows.</w:t>
      </w:r>
    </w:p>
    <w:p>
      <w:pPr>
        <w:spacing w:after="120"/>
      </w:pPr>
      <w:r>
        <w:rPr>
          <w:b/>
          <w:bCs/>
        </w:rPr>
        <w:t xml:space="preserve">Closed since rev 1:</w:t>
      </w:r>
      <w:r>
        <w:t xml:space="preserve"> N-9 identity address; N-10 tick catch-up; N-11 tick IRQ priority (double-shifted to 0, latent since the port was written); N-12 battery ADC gain and resolution; N-13 app loop 30x slow; N-14 session hooks rendering on the BLE host task; N-15 connect-path mirror; N-16 GATT registration order; N-17 service UUID published byte-scrambled; N-18 renderer tile-band culling (611 ms → 199 ms per frame).</w:t>
      </w:r>
    </w:p>
    <w:p>
      <w:pPr>
        <w:spacing w:after="120"/>
      </w:pPr>
      <w:r>
        <w:rPr>
          <w:b/>
          <w:bCs/>
        </w:rPr>
        <w:t xml:space="preserve">Two of those deserve remembering.</w:t>
      </w:r>
      <w:r>
        <w:t xml:space="preserve"> N-17 was a UUID array using the Microsoft GUID mixed-endian layout instead of NimBLE's full reversal, so the watch published </w:t>
      </w:r>
      <w:r>
        <w:rPr>
          <w:rFonts w:ascii="Consolas" w:eastAsia="Consolas" w:hAnsi="Consolas" w:cs="Consolas"/>
          <w:sz w:val="15"/>
          <w:szCs w:val="15"/>
        </w:rPr>
        <w:t xml:space="preserve">f378f04c-6ee9-62a9-44fa-0000e979acfb</w:t>
      </w:r>
      <w:r>
        <w:t xml:space="preserve"> — and the *same file* had the DFU UUIDs written correctly twenty lines away, which is exactly why DFU always worked and Slate's service never did. N-11 meant the FreeRTOS tick ran above the radio and above the syscall threshold, so </w:t>
      </w:r>
      <w:r>
        <w:rPr>
          <w:rFonts w:ascii="Consolas" w:eastAsia="Consolas" w:hAnsi="Consolas" w:cs="Consolas"/>
          <w:sz w:val="15"/>
          <w:szCs w:val="15"/>
        </w:rPr>
        <w:t xml:space="preserve">xTaskIncrementTick</w:t>
      </w:r>
      <w:r>
        <w:t xml:space="preserve"> could mutate kernel lists inside another task's critical section. Neither was reachable by reading code alone; both were found by a number on the watch face.</w:t>
      </w:r>
    </w:p>
    <w:p>
      <w:pPr>
        <w:pStyle w:val="Heading1"/>
        <w:pageBreakBefore/>
      </w:pPr>
      <w:r>
        <w:t xml:space="preserve">2. How to use this document</w:t>
      </w:r>
    </w:p>
    <w:p>
      <w:pPr>
        <w:spacing w:after="120"/>
      </w:pPr>
      <w:r>
        <w:t xml:space="preserve">Each prompt is self-contained: the files it touches, the behaviour it must not change, and acceptance criteria. Run them one at a time and review the diff before the next.</w:t>
      </w:r>
    </w:p>
    <w:p>
      <w:pPr>
        <w:spacing w:after="120"/>
      </w:pPr>
      <w:r>
        <w:t xml:space="preserve">The sealed watch has no SWD, so the on-screen overlay is the only debugger, and it earned its keep. Line 1 is </w:t>
      </w:r>
      <w:r>
        <w:rPr>
          <w:rFonts w:ascii="Consolas" w:eastAsia="Consolas" w:hAnsi="Consolas" w:cs="Consolas"/>
          <w:sz w:val="15"/>
          <w:szCs w:val="15"/>
        </w:rPr>
        <w:t xml:space="preserve">reset/uptime_s/paints/button/worst_stall_ms/ble_state.rc/recovered_ticks</w:t>
      </w:r>
      <w:r>
        <w:t xml:space="preserve">; line 2 is </w:t>
      </w:r>
      <w:r>
        <w:rPr>
          <w:rFonts w:ascii="Consolas" w:eastAsia="Consolas" w:hAnsi="Consolas" w:cs="Consolas"/>
          <w:sz w:val="15"/>
          <w:szCs w:val="15"/>
        </w:rPr>
        <w:t xml:space="preserve">worst_phase.ms/adc_raw/battery_mV/parse_ms.render_ms</w:t>
      </w:r>
      <w:r>
        <w:t xml:space="preserve">. Reset reason is the raw RESETREAS bitmask and accumulates (2 = watchdog, 4 = soft). BLE state 7 = advertising; 90–96 are named bring-up failures with the return code appended, and 96 specifically means the Slate service is missing from the built GATT table (</w:t>
      </w:r>
      <w:r>
        <w:rPr>
          <w:rFonts w:ascii="Consolas" w:eastAsia="Consolas" w:hAnsi="Consolas" w:cs="Consolas"/>
          <w:sz w:val="15"/>
          <w:szCs w:val="15"/>
        </w:rPr>
        <w:t xml:space="preserve">ble::bringup_snapshot</w:t>
      </w:r>
      <w:r>
        <w:t xml:space="preserve">, </w:t>
      </w:r>
      <w:r>
        <w:rPr>
          <w:rFonts w:ascii="Consolas" w:eastAsia="Consolas" w:hAnsi="Consolas" w:cs="Consolas"/>
          <w:sz w:val="15"/>
          <w:szCs w:val="15"/>
        </w:rPr>
        <w:t xml:space="preserve">include/ble_gatt.hpp</w:t>
      </w:r>
      <w:r>
        <w:t xml:space="preserve">). Loop phases: 1 drain, 2 input, 3 session/core tick, 4 paint, 5 battery, 6 the notify wait — phase 6 dominating means the app task was starved rather than slow — 7 link transition.</w:t>
      </w:r>
    </w:p>
    <w:p>
      <w:pPr>
        <w:spacing w:after="120"/>
      </w:pPr>
      <w:r>
        <w:t xml:space="preserve">A cyan screen is a </w:t>
      </w:r>
      <w:r>
        <w:rPr>
          <w:rFonts w:ascii="Consolas" w:eastAsia="Consolas" w:hAnsi="Consolas" w:cs="Consolas"/>
          <w:sz w:val="15"/>
          <w:szCs w:val="15"/>
        </w:rPr>
        <w:t xml:space="preserve">configASSERT</w:t>
      </w:r>
      <w:r>
        <w:t xml:space="preserve">: top word is FNV-1a of the source basename, bottom is the line. Decode with </w:t>
      </w:r>
      <w:r>
        <w:rPr>
          <w:rFonts w:ascii="Consolas" w:eastAsia="Consolas" w:hAnsi="Consolas" w:cs="Consolas"/>
          <w:sz w:val="15"/>
          <w:szCs w:val="15"/>
        </w:rPr>
        <w:t xml:space="preserve">file_hash</w:t>
      </w:r>
      <w:r>
        <w:t xml:space="preserve"> in </w:t>
      </w:r>
      <w:r>
        <w:rPr>
          <w:rFonts w:ascii="Consolas" w:eastAsia="Consolas" w:hAnsi="Consolas" w:cs="Consolas"/>
          <w:sz w:val="15"/>
          <w:szCs w:val="15"/>
        </w:rPr>
        <w:t xml:space="preserve">src/boot_diag.cpp</w:t>
      </w:r>
      <w:r>
        <w:t xml:space="preserve">. Fatal paints stop petting the watchdog so the bootloader reverts — cyan followed by InfiniTime is the safety net working. Hold-to-blue at the bootloader rolls back even a validated image, so every flash is recoverable.</w:t>
      </w:r>
    </w:p>
    <w:p>
      <w:pPr>
        <w:spacing w:after="120"/>
      </w:pPr>
      <w:r>
        <w:rPr>
          <w:b/>
          <w:bCs/>
        </w:rPr>
        <w:t xml:space="preserve">Keep return codes.</w:t>
      </w:r>
      <w:r>
        <w:t xml:space="preserve"> Three of the hardest defects were found by a value that had previously been discarded, and one (a registration failure) was briefly invisible because a later progress mark overwrote it. Failure codes are sticky now.</w:t>
      </w:r>
    </w:p>
    <w:p>
      <w:pPr>
        <w:pStyle w:val="Heading1"/>
        <w:pageBreakBefore/>
      </w:pPr>
      <w:r>
        <w:t xml:space="preserve">3. Where the hardware stands</w:t>
      </w:r>
    </w:p>
    <w:p>
      <w:pPr>
        <w:spacing w:after="120"/>
      </w:pPr>
      <w:r>
        <w:t xml:space="preserve">The watch runs a confirmed Slate image and is stable. BLE advertises as "Slate" at </w:t>
      </w:r>
      <w:r>
        <w:rPr>
          <w:rFonts w:ascii="Consolas" w:eastAsia="Consolas" w:hAnsi="Consolas" w:cs="Consolas"/>
          <w:sz w:val="15"/>
          <w:szCs w:val="15"/>
        </w:rPr>
        <w:t xml:space="preserve">E8:01:34:22:08:89</w:t>
      </w:r>
      <w:r>
        <w:t xml:space="preserve">; the companion reaches </w:t>
      </w:r>
      <w:r>
        <w:rPr>
          <w:rFonts w:ascii="Consolas" w:eastAsia="Consolas" w:hAnsi="Consolas" w:cs="Consolas"/>
          <w:sz w:val="15"/>
          <w:szCs w:val="15"/>
        </w:rPr>
        <w:t xml:space="preserve">subscribed TX(+STATUS); ready to push</w:t>
      </w:r>
      <w:r>
        <w:t xml:space="preserve">; battery reads true (~44 %); worst app-loop stall is 826 ms and a full face repaint costs 199 ms.</w:t>
      </w:r>
    </w:p>
    <w:p>
      <w:pPr>
        <w:spacing w:after="120"/>
      </w:pPr>
      <w:r>
        <w:rPr>
          <w:b/>
          <w:bCs/>
        </w:rPr>
        <w:t xml:space="preserve">The next action is I-13 — run SDP OTA on hardware.</w:t>
      </w:r>
      <w:r>
        <w:t xml:space="preserve"> Every prerequisite it was blocked on is now met: the battery gate is meaningful, the link holds at MTU 247, and the running image is confirmed so the refuse-while-unconfirmed guard will not fire. The companion already exposes both paths ("Update Slate firmware (SDP OTA)" and "Install Slate on sealed PineTime"), and the Nordic DFU service is now reachable </w:t>
      </w:r>
      <w:r>
        <w:rPr>
          <w:b/>
          <w:bCs/>
        </w:rPr>
        <w:t xml:space="preserve">on Slate</w:t>
      </w:r>
      <w:r>
        <w:t xml:space="preserve">, so Slate→Slate flashing no longer needs an InfiniTime round-trip.</w:t>
      </w:r>
    </w:p>
    <w:p>
      <w:pPr>
        <w:spacing w:after="120"/>
      </w:pPr>
      <w:r>
        <w:rPr>
          <w:b/>
          <w:bCs/>
        </w:rPr>
        <w:t xml:space="preserve">Known remaining costs.</w:t>
      </w:r>
      <w:r>
        <w:t xml:space="preserve"> PHY is 1M with DLE unnegotiated — </w:t>
      </w:r>
      <w:r>
        <w:rPr>
          <w:rFonts w:ascii="Consolas" w:eastAsia="Consolas" w:hAnsi="Consolas" w:cs="Consolas"/>
          <w:sz w:val="15"/>
          <w:szCs w:val="15"/>
        </w:rPr>
        <w:t xml:space="preserve">ble::negotiate_now()</w:t>
      </w:r>
      <w:r>
        <w:t xml:space="preserve"> exists to raise both, app-task only, after discovery settles. A repaint still takes 199 ms, of which ~115 ms is raw SPI; cutting further means skipping the push for unchanged tiles, then the parity table's sanctioned escalation to InfiniTime's IRQ-driven </w:t>
      </w:r>
      <w:r>
        <w:rPr>
          <w:rFonts w:ascii="Consolas" w:eastAsia="Consolas" w:hAnsi="Consolas" w:cs="Consolas"/>
          <w:sz w:val="15"/>
          <w:szCs w:val="15"/>
        </w:rPr>
        <w:t xml:space="preserve">SpiMaster</w:t>
      </w:r>
      <w:r>
        <w:t xml:space="preserve">. Neither is filed as its own issue yet; both belong with I-13 and I-9.</w:t>
      </w:r>
    </w:p>
    <w:p>
      <w:pPr>
        <w:pStyle w:val="Heading1"/>
        <w:pageBreakBefore/>
      </w:pPr>
      <w:r>
        <w:t xml:space="preserve">4. Overlap map — what must not be worked twice</w:t>
      </w:r>
    </w:p>
    <w:tbl>
      <w:tblPr>
        <w:tblW w:w="9411" w:type="dxa"/>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Layout w:type="fixed"/>
        <w:tblCellMar>
          <w:top w:w="90" w:type="dxa"/>
          <w:left w:w="90" w:type="dxa"/>
          <w:bottom w:w="90" w:type="dxa"/>
          <w:right w:w="90" w:type="dxa"/>
        </w:tblCellMar>
        <w:tblLook w:val="04A0" w:firstRow="1" w:lastRow="0" w:firstColumn="1" w:lastColumn="0" w:noHBand="0" w:noVBand="1"/>
      </w:tblPr>
      <w:tblGrid>
        <w:gridCol w:w="9411"/>
      </w:tblGrid>
      <w:tr>
        <w:tc>
          <w:tcPr>
            <w:tcW w:w="9411" w:type="dxa"/>
          </w:tcPr>
          <w:p>
            <w:pPr>
              <w:spacing w:after="60" w:line="240" w:lineRule="auto"/>
            </w:pPr>
            <w:r>
              <w:rPr>
                <w:rFonts w:ascii="Consolas" w:eastAsia="Consolas" w:hAnsi="Consolas" w:cs="Consolas"/>
                <w:b/>
                <w:bCs/>
                <w:sz w:val="17"/>
                <w:szCs w:val="17"/>
              </w:rPr>
              <w:t xml:space="preserve">I-5 → closed via N-12.</w:t>
            </w:r>
            <w:r>
              <w:rPr>
                <w:rFonts w:ascii="Consolas" w:eastAsia="Consolas" w:hAnsi="Consolas" w:cs="Consolas"/>
                <w:sz w:val="17"/>
                <w:szCs w:val="17"/>
              </w:rPr>
              <w:t xml:space="preserve"> I-5's final caveat — validate </w:t>
            </w:r>
            <w:r>
              <w:rPr>
                <w:rFonts w:ascii="Consolas" w:eastAsia="Consolas" w:hAnsi="Consolas" w:cs="Consolas"/>
                <w:sz w:val="15"/>
                <w:szCs w:val="15"/>
              </w:rPr>
              <w:t xml:space="preserve">adc * 2000 / 1241</w:t>
            </w:r>
            <w:r>
              <w:rPr>
                <w:rFonts w:ascii="Consolas" w:eastAsia="Consolas" w:hAnsi="Consolas" w:cs="Consolas"/>
                <w:sz w:val="17"/>
                <w:szCs w:val="17"/>
              </w:rPr>
              <w:t xml:space="preserve"> against a multimeter — turned out to be the whole of N-12: the SAADC ran at gain 1 (not 1/4) and 10-bit under a constant named 12-bit, so every sample railed. Now mirrors InfiniTime: </w:t>
            </w:r>
            <w:r>
              <w:rPr>
                <w:rFonts w:ascii="Consolas" w:eastAsia="Consolas" w:hAnsi="Consolas" w:cs="Consolas"/>
                <w:sz w:val="15"/>
                <w:szCs w:val="15"/>
              </w:rPr>
              <w:t xml:space="preserve">mV = raw * 8 * 600 / 1024</w:t>
            </w:r>
            <w:r>
              <w:rPr>
                <w:rFonts w:ascii="Consolas" w:eastAsia="Consolas" w:hAnsi="Consolas" w:cs="Consolas"/>
                <w:sz w:val="17"/>
                <w:szCs w:val="17"/>
              </w:rPr>
              <w:t xml:space="preserve">, verified at 3895 mV on hardware. Nothing left to do beyond a one-off meter cross-check.</w:t>
            </w:r>
          </w:p>
          <w:p>
            <w:pPr>
              <w:spacing w:after="60" w:line="240" w:lineRule="auto"/>
            </w:pPr>
            <w:r>
              <w:rPr>
                <w:rFonts w:ascii="Consolas" w:eastAsia="Consolas" w:hAnsi="Consolas" w:cs="Consolas"/>
                <w:b/>
                <w:bCs/>
                <w:sz w:val="17"/>
                <w:szCs w:val="17"/>
              </w:rPr>
              <w:t xml:space="preserve">I-3 → N-10, N-11.</w:t>
            </w:r>
            <w:r>
              <w:rPr>
                <w:rFonts w:ascii="Consolas" w:eastAsia="Consolas" w:hAnsi="Consolas" w:cs="Consolas"/>
                <w:sz w:val="17"/>
                <w:szCs w:val="17"/>
              </w:rPr>
              <w:t xml:space="preserve"> The tick-ISR catch-up question is settled and the interrupt priority is fixed. I-3 now covers only the suppress path and the soak — do not re-litigate the awake path.</w:t>
            </w:r>
          </w:p>
          <w:p>
            <w:pPr>
              <w:spacing w:after="60" w:line="240" w:lineRule="auto"/>
            </w:pPr>
            <w:r>
              <w:rPr>
                <w:rFonts w:ascii="Consolas" w:eastAsia="Consolas" w:hAnsi="Consolas" w:cs="Consolas"/>
                <w:b/>
                <w:bCs/>
                <w:sz w:val="17"/>
                <w:szCs w:val="17"/>
              </w:rPr>
              <w:t xml:space="preserve">I-10 → N-2, N-13, N-14.</w:t>
            </w:r>
            <w:r>
              <w:rPr>
                <w:rFonts w:ascii="Consolas" w:eastAsia="Consolas" w:hAnsi="Consolas" w:cs="Consolas"/>
                <w:sz w:val="17"/>
                <w:szCs w:val="17"/>
              </w:rPr>
              <w:t xml:space="preserve"> The old prompt claimed the watchdog pet "currently lives in the tick + idle hooks"; false since N-2, and it was the central safety argument. Also the app task now runs at the NimBLE host's priority, and session hooks defer their work to it — any new topology must preserve both.</w:t>
            </w:r>
          </w:p>
          <w:p>
            <w:pPr>
              <w:spacing w:after="60" w:line="240" w:lineRule="auto"/>
            </w:pPr>
            <w:r>
              <w:rPr>
                <w:rFonts w:ascii="Consolas" w:eastAsia="Consolas" w:hAnsi="Consolas" w:cs="Consolas"/>
                <w:b/>
                <w:bCs/>
                <w:sz w:val="17"/>
                <w:szCs w:val="17"/>
              </w:rPr>
              <w:t xml:space="preserve">I-14 → N-8.</w:t>
            </w:r>
            <w:r>
              <w:rPr>
                <w:rFonts w:ascii="Consolas" w:eastAsia="Consolas" w:hAnsi="Consolas" w:cs="Consolas"/>
                <w:sz w:val="17"/>
                <w:szCs w:val="17"/>
              </w:rPr>
              <w:t xml:space="preserve"> The "+4.1 KiB AppInbox" figure is obsolete; the inbox borrows the reassembler buffer (~12 B). The real constraint is that the heap ends ~490 B below the stack reserve.</w:t>
            </w:r>
          </w:p>
          <w:p>
            <w:pPr>
              <w:spacing w:after="60" w:line="240" w:lineRule="auto"/>
            </w:pPr>
            <w:r>
              <w:rPr>
                <w:rFonts w:ascii="Consolas" w:eastAsia="Consolas" w:hAnsi="Consolas" w:cs="Consolas"/>
                <w:b/>
                <w:bCs/>
                <w:sz w:val="17"/>
                <w:szCs w:val="17"/>
              </w:rPr>
              <w:t xml:space="preserve">I-9 → N-9, N-10, N-11, N-12, N-14, N-15, N-16, N-17.</w:t>
            </w:r>
            <w:r>
              <w:rPr>
                <w:rFonts w:ascii="Consolas" w:eastAsia="Consolas" w:hAnsi="Consolas" w:cs="Consolas"/>
                <w:sz w:val="17"/>
                <w:szCs w:val="17"/>
              </w:rPr>
              <w:t xml:space="preserve"> Eight mirror-gaps found and fixed. Record them as settled; do not rediscover them. Add init </w:t>
            </w:r>
            <w:r>
              <w:rPr>
                <w:rFonts w:ascii="Consolas" w:eastAsia="Consolas" w:hAnsi="Consolas" w:cs="Consolas"/>
                <w:b/>
                <w:bCs/>
                <w:sz w:val="17"/>
                <w:szCs w:val="17"/>
              </w:rPr>
              <w:t xml:space="preserve">ordering</w:t>
            </w:r>
            <w:r>
              <w:rPr>
                <w:rFonts w:ascii="Consolas" w:eastAsia="Consolas" w:hAnsi="Consolas" w:cs="Consolas"/>
                <w:sz w:val="17"/>
                <w:szCs w:val="17"/>
              </w:rPr>
              <w:t xml:space="preserve"> and </w:t>
            </w:r>
            <w:r>
              <w:rPr>
                <w:rFonts w:ascii="Consolas" w:eastAsia="Consolas" w:hAnsi="Consolas" w:cs="Consolas"/>
                <w:b/>
                <w:bCs/>
                <w:sz w:val="17"/>
                <w:szCs w:val="17"/>
              </w:rPr>
              <w:t xml:space="preserve">who initiates</w:t>
            </w:r>
            <w:r>
              <w:rPr>
                <w:rFonts w:ascii="Consolas" w:eastAsia="Consolas" w:hAnsi="Consolas" w:cs="Consolas"/>
                <w:sz w:val="17"/>
                <w:szCs w:val="17"/>
              </w:rPr>
              <w:t xml:space="preserve"> as audit axes — that is where this port kept diverging.</w:t>
            </w:r>
          </w:p>
          <w:p>
            <w:pPr>
              <w:spacing w:after="60" w:line="240" w:lineRule="auto"/>
            </w:pPr>
            <w:r>
              <w:rPr>
                <w:rFonts w:ascii="Consolas" w:eastAsia="Consolas" w:hAnsi="Consolas" w:cs="Consolas"/>
                <w:b/>
                <w:bCs/>
                <w:sz w:val="17"/>
                <w:szCs w:val="17"/>
              </w:rPr>
              <w:t xml:space="preserve">I-13 → N-12, N-13, N-18.</w:t>
            </w:r>
            <w:r>
              <w:rPr>
                <w:rFonts w:ascii="Consolas" w:eastAsia="Consolas" w:hAnsi="Consolas" w:cs="Consolas"/>
                <w:sz w:val="17"/>
                <w:szCs w:val="17"/>
              </w:rPr>
              <w:t xml:space="preserve"> Prerequisites, now met. If OTA is slow, suspect PHY/DLE and the 199 ms repaint before suspecting the protocol.</w:t>
            </w:r>
          </w:p>
          <w:p>
            <w:pPr>
              <w:spacing w:after="60" w:line="240" w:lineRule="auto"/>
            </w:pPr>
            <w:r>
              <w:rPr>
                <w:rFonts w:ascii="Consolas" w:eastAsia="Consolas" w:hAnsi="Consolas" w:cs="Consolas"/>
                <w:b/>
                <w:bCs/>
                <w:sz w:val="17"/>
                <w:szCs w:val="17"/>
              </w:rPr>
              <w:t xml:space="preserve">I-7, I-8, I-15 share one scan/classifier path</w:t>
            </w:r>
            <w:r>
              <w:rPr>
                <w:rFonts w:ascii="Consolas" w:eastAsia="Consolas" w:hAnsi="Consolas" w:cs="Consolas"/>
                <w:sz w:val="17"/>
                <w:szCs w:val="17"/>
              </w:rPr>
              <w:t xml:space="preserve"> in the companion. Do them in one pass. I-15's most common trigger — a silent watch — was N-9 and is fixed, so its scope shrinks to genuine failures.</w:t>
            </w:r>
          </w:p>
        </w:tc>
      </w:tr>
    </w:tbl>
    <w:p>
      <w:pPr>
        <w:pStyle w:val="Heading1"/>
        <w:pageBreakBefore/>
      </w:pPr>
      <w:r>
        <w:t xml:space="preserve">Part II — The prompts</w:t>
      </w:r>
    </w:p>
    <w:p>
      <w:pPr>
        <w:pStyle w:val="Heading2"/>
      </w:pPr>
      <w:r>
        <w:t xml:space="preserve">A. Next on hardware</w:t>
      </w:r>
    </w:p>
    <w:p>
      <w:pPr>
        <w:pStyle w:val="Heading3"/>
      </w:pPr>
      <w:r>
        <w:t xml:space="preserve">I-13 — Prove channel-5 SDP OTA end-to-end on hardware</w:t>
      </w:r>
    </w:p>
    <w:tbl>
      <w:tblPr>
        <w:tblW w:w="94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40" w:type="dxa"/>
          <w:left w:w="40" w:type="dxa"/>
          <w:bottom w:w="40" w:type="dxa"/>
          <w:right w:w="40" w:type="dxa"/>
        </w:tblCellMar>
        <w:tblLook w:val="04A0" w:firstRow="1" w:lastRow="0" w:firstColumn="1" w:lastColumn="0" w:noHBand="0" w:noVBand="1"/>
      </w:tblPr>
      <w:tblGrid>
        <w:gridCol w:w="1474"/>
        <w:gridCol w:w="7937"/>
      </w:tblGrid>
      <w:tr>
        <w:tc>
          <w:tcPr>
            <w:tcW w:w="1474" w:type="dxa"/>
          </w:tcPr>
          <w:p>
            <w:pPr>
              <w:spacing w:after="20"/>
            </w:pPr>
            <w:r>
              <w:rPr>
                <w:b/>
                <w:bCs/>
              </w:rPr>
              <w:t xml:space="preserve">Source</w:t>
            </w:r>
          </w:p>
        </w:tc>
        <w:tc>
          <w:tcPr>
            <w:tcW w:w="7937" w:type="dxa"/>
          </w:tcPr>
          <w:p>
            <w:pPr>
              <w:spacing w:after="20"/>
            </w:pPr>
            <w:r>
              <w:t xml:space="preserve">issues.md — Deferred; prerequisites cleared 1 Aug</w:t>
            </w:r>
          </w:p>
        </w:tc>
      </w:tr>
      <w:tr>
        <w:tc>
          <w:tcPr>
            <w:tcW w:w="1474" w:type="dxa"/>
          </w:tcPr>
          <w:p>
            <w:pPr>
              <w:spacing w:after="20"/>
            </w:pPr>
            <w:r>
              <w:rPr>
                <w:b/>
                <w:bCs/>
              </w:rPr>
              <w:t xml:space="preserve">Area</w:t>
            </w:r>
          </w:p>
        </w:tc>
        <w:tc>
          <w:tcPr>
            <w:tcW w:w="7937" w:type="dxa"/>
          </w:tcPr>
          <w:p>
            <w:pPr>
              <w:spacing w:after="20"/>
            </w:pPr>
            <w:r>
              <w:rPr>
                <w:rFonts w:ascii="Consolas" w:eastAsia="Consolas" w:hAnsi="Consolas" w:cs="Consolas"/>
                <w:sz w:val="15"/>
                <w:szCs w:val="15"/>
              </w:rPr>
              <w:t xml:space="preserve">ota_xfer</w:t>
            </w:r>
            <w:r>
              <w:t xml:space="preserve"> + companion OTA UI</w:t>
            </w:r>
          </w:p>
        </w:tc>
      </w:tr>
      <w:tr>
        <w:tc>
          <w:tcPr>
            <w:tcW w:w="1474" w:type="dxa"/>
          </w:tcPr>
          <w:p>
            <w:pPr>
              <w:spacing w:after="20"/>
            </w:pPr>
            <w:r>
              <w:rPr>
                <w:b/>
                <w:bCs/>
              </w:rPr>
              <w:t xml:space="preserve">Order</w:t>
            </w:r>
          </w:p>
        </w:tc>
        <w:tc>
          <w:tcPr>
            <w:tcW w:w="7937" w:type="dxa"/>
          </w:tcPr>
          <w:p>
            <w:pPr>
              <w:spacing w:after="20"/>
            </w:pPr>
            <w:r>
              <w:rPr>
                <w:b/>
                <w:bCs/>
              </w:rPr>
              <w:t xml:space="preserve">First</w:t>
            </w:r>
            <w:r>
              <w:t xml:space="preserve"> — everything it was blocked on is done</w:t>
            </w:r>
          </w:p>
        </w:tc>
      </w:tr>
      <w:tr>
        <w:tc>
          <w:tcPr>
            <w:tcW w:w="1474" w:type="dxa"/>
          </w:tcPr>
          <w:p>
            <w:pPr>
              <w:spacing w:after="20"/>
            </w:pPr>
            <w:r>
              <w:rPr>
                <w:b/>
                <w:bCs/>
              </w:rPr>
              <w:t xml:space="preserve">Do not redo</w:t>
            </w:r>
          </w:p>
        </w:tc>
        <w:tc>
          <w:tcPr>
            <w:tcW w:w="7937" w:type="dxa"/>
          </w:tcPr>
          <w:p>
            <w:pPr>
              <w:spacing w:after="20"/>
            </w:pPr>
            <w:r>
              <w:t xml:space="preserve">N-12 (battery) and N-13/N-18 (loop and render) are closed; do not reopen them if OTA is merely slow</w:t>
            </w:r>
          </w:p>
        </w:tc>
      </w:tr>
    </w:tbl>
    <w:p>
      <w:pPr>
        <w:spacing w:before="120" w:after="60"/>
      </w:pPr>
      <w:r>
        <w:rPr>
          <w:b/>
          <w:bCs/>
        </w:rPr>
        <w:t xml:space="preserve">Prompt</w:t>
      </w:r>
    </w:p>
    <w:tbl>
      <w:tblPr>
        <w:tblW w:w="9411" w:type="dxa"/>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Layout w:type="fixed"/>
        <w:tblCellMar>
          <w:top w:w="90" w:type="dxa"/>
          <w:left w:w="90" w:type="dxa"/>
          <w:bottom w:w="90" w:type="dxa"/>
          <w:right w:w="90" w:type="dxa"/>
        </w:tblCellMar>
        <w:tblLook w:val="04A0" w:firstRow="1" w:lastRow="0" w:firstColumn="1" w:lastColumn="0" w:noHBand="0" w:noVBand="1"/>
      </w:tblPr>
      <w:tblGrid>
        <w:gridCol w:w="9411"/>
      </w:tblGrid>
      <w:tr>
        <w:tc>
          <w:tcPr>
            <w:tcW w:w="9411" w:type="dxa"/>
          </w:tcPr>
          <w:p>
            <w:pPr>
              <w:spacing w:after="60" w:line="240" w:lineRule="auto"/>
            </w:pPr>
            <w:r>
              <w:rPr>
                <w:rFonts w:ascii="Consolas" w:eastAsia="Consolas" w:hAnsi="Consolas" w:cs="Consolas"/>
                <w:sz w:val="15"/>
                <w:szCs w:val="15"/>
              </w:rPr>
              <w:t xml:space="preserve">ota_xfer</w:t>
            </w:r>
            <w:r>
              <w:rPr>
                <w:rFonts w:ascii="Consolas" w:eastAsia="Consolas" w:hAnsi="Consolas" w:cs="Consolas"/>
                <w:sz w:val="17"/>
                <w:szCs w:val="17"/>
              </w:rPr>
              <w:t xml:space="preserve"> (chunked, resumable, SHA-256 verified, 30 % battery gate) has never completed on a durable, confirmed install. It is now reachable: battery reads true so the gate is meaningful, the link holds at MTU 247, and the running image is confirmed.</w:t>
            </w:r>
          </w:p>
          <w:p>
            <w:pPr>
              <w:spacing w:after="60" w:line="240" w:lineRule="auto"/>
            </w:pPr>
            <w:r>
              <w:rPr>
                <w:rFonts w:ascii="Consolas" w:eastAsia="Consolas" w:hAnsi="Consolas" w:cs="Consolas"/>
                <w:sz w:val="17"/>
                <w:szCs w:val="17"/>
              </w:rPr>
              <w:t xml:space="preserve">1. Write </w:t>
            </w:r>
            <w:r>
              <w:rPr>
                <w:rFonts w:ascii="Consolas" w:eastAsia="Consolas" w:hAnsi="Consolas" w:cs="Consolas"/>
                <w:sz w:val="15"/>
                <w:szCs w:val="15"/>
              </w:rPr>
              <w:t xml:space="preserve">docs/ota-verification.md</w:t>
            </w:r>
            <w:r>
              <w:rPr>
                <w:rFonts w:ascii="Consolas" w:eastAsia="Consolas" w:hAnsi="Consolas" w:cs="Consolas"/>
                <w:sz w:val="17"/>
                <w:szCs w:val="17"/>
              </w:rPr>
              <w:t xml:space="preserve"> with the matrix: happy path (transfer → MCUBoot swap → amber → confirm), resume after link drop at 25/50/75 %, resume after the phone app is killed, battery-gate refusal below 30 % and unknown-battery refusal, SHA mismatch rejection, and the IMAGE_OK interplay — OTA must refuse to start while the current image is unconfirmed. Verify that guard exists in </w:t>
            </w:r>
            <w:r>
              <w:rPr>
                <w:rFonts w:ascii="Consolas" w:eastAsia="Consolas" w:hAnsi="Consolas" w:cs="Consolas"/>
                <w:sz w:val="15"/>
                <w:szCs w:val="15"/>
              </w:rPr>
              <w:t xml:space="preserve">ota_xfer.cpp</w:t>
            </w:r>
            <w:r>
              <w:rPr>
                <w:rFonts w:ascii="Consolas" w:eastAsia="Consolas" w:hAnsi="Consolas" w:cs="Consolas"/>
                <w:sz w:val="17"/>
                <w:szCs w:val="17"/>
              </w:rPr>
              <w:t xml:space="preserve">/</w:t>
            </w:r>
            <w:r>
              <w:rPr>
                <w:rFonts w:ascii="Consolas" w:eastAsia="Consolas" w:hAnsi="Consolas" w:cs="Consolas"/>
                <w:sz w:val="15"/>
                <w:szCs w:val="15"/>
              </w:rPr>
              <w:t xml:space="preserve">ota_slot.cpp</w:t>
            </w:r>
            <w:r>
              <w:rPr>
                <w:rFonts w:ascii="Consolas" w:eastAsia="Consolas" w:hAnsi="Consolas" w:cs="Consolas"/>
                <w:sz w:val="17"/>
                <w:szCs w:val="17"/>
              </w:rPr>
              <w:t xml:space="preserve"> and add it if missing.</w:t>
            </w:r>
          </w:p>
          <w:p>
            <w:pPr>
              <w:spacing w:after="60" w:line="240" w:lineRule="auto"/>
            </w:pPr>
            <w:r>
              <w:rPr>
                <w:rFonts w:ascii="Consolas" w:eastAsia="Consolas" w:hAnsi="Consolas" w:cs="Consolas"/>
                <w:sz w:val="17"/>
                <w:szCs w:val="17"/>
              </w:rPr>
              <w:t xml:space="preserve">2. Instrument before running, not after. Transfer progress and last error through the diagnostic overlay and RTT, plus a companion-side per-chunk log with offsets. A sealed-hardware failure with no instrumentation costs a whole cycle — that lesson is well earned.</w:t>
            </w:r>
          </w:p>
          <w:p>
            <w:pPr>
              <w:spacing w:after="60" w:line="240" w:lineRule="auto"/>
            </w:pPr>
            <w:r>
              <w:rPr>
                <w:rFonts w:ascii="Consolas" w:eastAsia="Consolas" w:hAnsi="Consolas" w:cs="Consolas"/>
                <w:sz w:val="17"/>
                <w:szCs w:val="17"/>
              </w:rPr>
              <w:t xml:space="preserve">3. Extend the desktop tests with a full simulated transfer including forced resumption points and a corrupted chunk, so the on-watch run validates radio and flash rather than protocol logic.</w:t>
            </w:r>
          </w:p>
          <w:p>
            <w:pPr>
              <w:spacing w:after="60" w:line="240" w:lineRule="auto"/>
            </w:pPr>
            <w:r>
              <w:rPr>
                <w:rFonts w:ascii="Consolas" w:eastAsia="Consolas" w:hAnsi="Consolas" w:cs="Consolas"/>
                <w:sz w:val="17"/>
                <w:szCs w:val="17"/>
              </w:rPr>
              <w:t xml:space="preserve">4. Run the matrix and record results. Any failure becomes a new issue.</w:t>
            </w:r>
          </w:p>
          <w:p>
            <w:pPr>
              <w:spacing w:after="60" w:line="240" w:lineRule="auto"/>
            </w:pPr>
            <w:r>
              <w:rPr>
                <w:rFonts w:ascii="Consolas" w:eastAsia="Consolas" w:hAnsi="Consolas" w:cs="Consolas"/>
                <w:sz w:val="17"/>
                <w:szCs w:val="17"/>
              </w:rPr>
              <w:t xml:space="preserve">5. If throughput disappoints, call </w:t>
            </w:r>
            <w:r>
              <w:rPr>
                <w:rFonts w:ascii="Consolas" w:eastAsia="Consolas" w:hAnsi="Consolas" w:cs="Consolas"/>
                <w:sz w:val="15"/>
                <w:szCs w:val="15"/>
              </w:rPr>
              <w:t xml:space="preserve">ble::negotiate_now()</w:t>
            </w:r>
            <w:r>
              <w:rPr>
                <w:rFonts w:ascii="Consolas" w:eastAsia="Consolas" w:hAnsi="Consolas" w:cs="Consolas"/>
                <w:sz w:val="17"/>
                <w:szCs w:val="17"/>
              </w:rPr>
              <w:t xml:space="preserve"> from the app task once discovery has settled to raise PHY/DLE — that is what it was kept for. Do not move it back into the GAP connect callback (N-15).</w:t>
            </w:r>
          </w:p>
        </w:tc>
      </w:tr>
    </w:tbl>
    <w:p>
      <w:pPr>
        <w:spacing w:after="120"/>
      </w:pPr>
    </w:p>
    <w:p>
      <w:pPr>
        <w:pStyle w:val="Heading3"/>
      </w:pPr>
      <w:r>
        <w:t xml:space="preserve">I-3 — Tickless idle on RTC1: suppress-path review and soak</w:t>
      </w:r>
    </w:p>
    <w:tbl>
      <w:tblPr>
        <w:tblW w:w="94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40" w:type="dxa"/>
          <w:left w:w="40" w:type="dxa"/>
          <w:bottom w:w="40" w:type="dxa"/>
          <w:right w:w="40" w:type="dxa"/>
        </w:tblCellMar>
        <w:tblLook w:val="04A0" w:firstRow="1" w:lastRow="0" w:firstColumn="1" w:lastColumn="0" w:noHBand="0" w:noVBand="1"/>
      </w:tblPr>
      <w:tblGrid>
        <w:gridCol w:w="1474"/>
        <w:gridCol w:w="7937"/>
      </w:tblGrid>
      <w:tr>
        <w:tc>
          <w:tcPr>
            <w:tcW w:w="1474" w:type="dxa"/>
          </w:tcPr>
          <w:p>
            <w:pPr>
              <w:spacing w:after="20"/>
            </w:pPr>
            <w:r>
              <w:rPr>
                <w:b/>
                <w:bCs/>
              </w:rPr>
              <w:t xml:space="preserve">Source</w:t>
            </w:r>
          </w:p>
        </w:tc>
        <w:tc>
          <w:tcPr>
            <w:tcW w:w="7937" w:type="dxa"/>
          </w:tcPr>
          <w:p>
            <w:pPr>
              <w:spacing w:after="20"/>
            </w:pPr>
            <w:r>
              <w:t xml:space="preserve">issues.md — Active / blocking</w:t>
            </w:r>
          </w:p>
        </w:tc>
      </w:tr>
      <w:tr>
        <w:tc>
          <w:tcPr>
            <w:tcW w:w="1474" w:type="dxa"/>
          </w:tcPr>
          <w:p>
            <w:pPr>
              <w:spacing w:after="20"/>
            </w:pPr>
            <w:r>
              <w:rPr>
                <w:b/>
                <w:bCs/>
              </w:rPr>
              <w:t xml:space="preserve">Area</w:t>
            </w:r>
          </w:p>
        </w:tc>
        <w:tc>
          <w:tcPr>
            <w:tcW w:w="7937" w:type="dxa"/>
          </w:tcPr>
          <w:p>
            <w:pPr>
              <w:spacing w:after="20"/>
            </w:pPr>
            <w:r>
              <w:rPr>
                <w:rFonts w:ascii="Consolas" w:eastAsia="Consolas" w:hAnsi="Consolas" w:cs="Consolas"/>
                <w:sz w:val="15"/>
                <w:szCs w:val="15"/>
              </w:rPr>
              <w:t xml:space="preserve">port/nrf52/src/port_rtc_tick.c</w:t>
            </w:r>
            <w:r>
              <w:t xml:space="preserve">, </w:t>
            </w:r>
            <w:r>
              <w:rPr>
                <w:rFonts w:ascii="Consolas" w:eastAsia="Consolas" w:hAnsi="Consolas" w:cs="Consolas"/>
                <w:sz w:val="15"/>
                <w:szCs w:val="15"/>
              </w:rPr>
              <w:t xml:space="preserve">config/FreeRTOSConfig.h</w:t>
            </w:r>
          </w:p>
        </w:tc>
      </w:tr>
      <w:tr>
        <w:tc>
          <w:tcPr>
            <w:tcW w:w="1474" w:type="dxa"/>
          </w:tcPr>
          <w:p>
            <w:pPr>
              <w:spacing w:after="20"/>
            </w:pPr>
            <w:r>
              <w:rPr>
                <w:b/>
                <w:bCs/>
              </w:rPr>
              <w:t xml:space="preserve">Order</w:t>
            </w:r>
          </w:p>
        </w:tc>
        <w:tc>
          <w:tcPr>
            <w:tcW w:w="7937" w:type="dxa"/>
          </w:tcPr>
          <w:p>
            <w:pPr>
              <w:spacing w:after="20"/>
            </w:pPr>
            <w:r>
              <w:t xml:space="preserve">After I-13; it needs a quiet, trusted baseline</w:t>
            </w:r>
          </w:p>
        </w:tc>
      </w:tr>
      <w:tr>
        <w:tc>
          <w:tcPr>
            <w:tcW w:w="1474" w:type="dxa"/>
          </w:tcPr>
          <w:p>
            <w:pPr>
              <w:spacing w:after="20"/>
            </w:pPr>
            <w:r>
              <w:rPr>
                <w:b/>
                <w:bCs/>
              </w:rPr>
              <w:t xml:space="preserve">Do not redo</w:t>
            </w:r>
          </w:p>
        </w:tc>
        <w:tc>
          <w:tcPr>
            <w:tcW w:w="7937" w:type="dxa"/>
          </w:tcPr>
          <w:p>
            <w:pPr>
              <w:spacing w:after="20"/>
            </w:pPr>
            <w:r>
              <w:t xml:space="preserve">The tick-ISR catch-up decision (N-10) and the IRQ priority (N-11) are settled and verified</w:t>
            </w:r>
          </w:p>
        </w:tc>
      </w:tr>
    </w:tbl>
    <w:p>
      <w:pPr>
        <w:spacing w:before="120" w:after="60"/>
      </w:pPr>
      <w:r>
        <w:rPr>
          <w:b/>
          <w:bCs/>
        </w:rPr>
        <w:t xml:space="preserve">Prompt</w:t>
      </w:r>
    </w:p>
    <w:tbl>
      <w:tblPr>
        <w:tblW w:w="9411" w:type="dxa"/>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Layout w:type="fixed"/>
        <w:tblCellMar>
          <w:top w:w="90" w:type="dxa"/>
          <w:left w:w="90" w:type="dxa"/>
          <w:bottom w:w="90" w:type="dxa"/>
          <w:right w:w="90" w:type="dxa"/>
        </w:tblCellMar>
        <w:tblLook w:val="04A0" w:firstRow="1" w:lastRow="0" w:firstColumn="1" w:lastColumn="0" w:noHBand="0" w:noVBand="1"/>
      </w:tblPr>
      <w:tblGrid>
        <w:gridCol w:w="9411"/>
      </w:tblGrid>
      <w:tr>
        <w:tc>
          <w:tcPr>
            <w:tcW w:w="9411" w:type="dxa"/>
          </w:tcPr>
          <w:p>
            <w:pPr>
              <w:spacing w:after="60" w:line="240" w:lineRule="auto"/>
            </w:pPr>
            <w:r>
              <w:rPr>
                <w:rFonts w:ascii="Consolas" w:eastAsia="Consolas" w:hAnsi="Consolas" w:cs="Consolas"/>
                <w:sz w:val="15"/>
                <w:szCs w:val="15"/>
              </w:rPr>
              <w:t xml:space="preserve">configUSE_TICKLESS_IDLE</w:t>
            </w:r>
            <w:r>
              <w:rPr>
                <w:rFonts w:ascii="Consolas" w:eastAsia="Consolas" w:hAnsi="Consolas" w:cs="Consolas"/>
                <w:sz w:val="17"/>
                <w:szCs w:val="17"/>
              </w:rPr>
              <w:t xml:space="preserve"> is still 0. The original regression — ISR catch-up underflow, spin, bootloader revert at ~7 s — is understood and guarded, and the awake path now matches the stock port. What remains is the suppress path and the soak.</w:t>
            </w:r>
          </w:p>
          <w:p>
            <w:pPr>
              <w:spacing w:after="60" w:line="240" w:lineRule="auto"/>
            </w:pPr>
            <w:r>
              <w:rPr>
                <w:rFonts w:ascii="Consolas" w:eastAsia="Consolas" w:hAnsi="Consolas" w:cs="Consolas"/>
                <w:sz w:val="17"/>
                <w:szCs w:val="17"/>
              </w:rPr>
              <w:t xml:space="preserve">1. Review </w:t>
            </w:r>
            <w:r>
              <w:rPr>
                <w:rFonts w:ascii="Consolas" w:eastAsia="Consolas" w:hAnsi="Consolas" w:cs="Consolas"/>
                <w:sz w:val="15"/>
                <w:szCs w:val="15"/>
              </w:rPr>
              <w:t xml:space="preserve">vPortSuppressTicksAndSleep</w:t>
            </w:r>
            <w:r>
              <w:rPr>
                <w:rFonts w:ascii="Consolas" w:eastAsia="Consolas" w:hAnsi="Consolas" w:cs="Consolas"/>
                <w:sz w:val="17"/>
                <w:szCs w:val="17"/>
              </w:rPr>
              <w:t xml:space="preserve"> against the restored awake path. Both now correct from </w:t>
            </w:r>
            <w:r>
              <w:rPr>
                <w:rFonts w:ascii="Consolas" w:eastAsia="Consolas" w:hAnsi="Consolas" w:cs="Consolas"/>
                <w:sz w:val="15"/>
                <w:szCs w:val="15"/>
              </w:rPr>
              <w:t xml:space="preserve">COUNTER</w:t>
            </w:r>
            <w:r>
              <w:rPr>
                <w:rFonts w:ascii="Consolas" w:eastAsia="Consolas" w:hAnsi="Consolas" w:cs="Consolas"/>
                <w:sz w:val="17"/>
                <w:szCs w:val="17"/>
              </w:rPr>
              <w:t xml:space="preserve">, so prove they cannot double-count on wake — in particular that a pending TICK event left over from the sleep window is consumed exactly once. That specific interaction bricked the watch the first time.</w:t>
            </w:r>
          </w:p>
          <w:p>
            <w:pPr>
              <w:spacing w:after="60" w:line="240" w:lineRule="auto"/>
            </w:pPr>
            <w:r>
              <w:rPr>
                <w:rFonts w:ascii="Consolas" w:eastAsia="Consolas" w:hAnsi="Consolas" w:cs="Consolas"/>
                <w:sz w:val="17"/>
                <w:szCs w:val="17"/>
              </w:rPr>
              <w:t xml:space="preserve">2. Extend the host simulation with a mocked RTC register block: wake exactly on CC0, early wake by another IRQ, </w:t>
            </w:r>
            <w:r>
              <w:rPr>
                <w:rFonts w:ascii="Consolas" w:eastAsia="Consolas" w:hAnsi="Consolas" w:cs="Consolas"/>
                <w:sz w:val="15"/>
                <w:szCs w:val="15"/>
              </w:rPr>
              <w:t xml:space="preserve">diff == 0</w:t>
            </w:r>
            <w:r>
              <w:rPr>
                <w:rFonts w:ascii="Consolas" w:eastAsia="Consolas" w:hAnsi="Consolas" w:cs="Consolas"/>
                <w:sz w:val="17"/>
                <w:szCs w:val="17"/>
              </w:rPr>
              <w:t xml:space="preserve">, </w:t>
            </w:r>
            <w:r>
              <w:rPr>
                <w:rFonts w:ascii="Consolas" w:eastAsia="Consolas" w:hAnsi="Consolas" w:cs="Consolas"/>
                <w:sz w:val="15"/>
                <w:szCs w:val="15"/>
              </w:rPr>
              <w:t xml:space="preserve">diff == 1</w:t>
            </w:r>
            <w:r>
              <w:rPr>
                <w:rFonts w:ascii="Consolas" w:eastAsia="Consolas" w:hAnsi="Consolas" w:cs="Consolas"/>
                <w:sz w:val="17"/>
                <w:szCs w:val="17"/>
              </w:rPr>
              <w:t xml:space="preserve">, 24-bit COUNTER wrap, </w:t>
            </w:r>
            <w:r>
              <w:rPr>
                <w:rFonts w:ascii="Consolas" w:eastAsia="Consolas" w:hAnsi="Consolas" w:cs="Consolas"/>
                <w:sz w:val="15"/>
                <w:szCs w:val="15"/>
              </w:rPr>
              <w:t xml:space="preserve">eTaskConfirmSleepModeStatus() == eAbortSleep</w:t>
            </w:r>
            <w:r>
              <w:rPr>
                <w:rFonts w:ascii="Consolas" w:eastAsia="Consolas" w:hAnsi="Consolas" w:cs="Consolas"/>
                <w:sz w:val="17"/>
                <w:szCs w:val="17"/>
              </w:rPr>
              <w:t xml:space="preserve">, and the case where the ISR catch-up and the suppress correction run in the same window.</w:t>
            </w:r>
          </w:p>
          <w:p>
            <w:pPr>
              <w:spacing w:after="60" w:line="240" w:lineRule="auto"/>
            </w:pPr>
            <w:r>
              <w:rPr>
                <w:rFonts w:ascii="Consolas" w:eastAsia="Consolas" w:hAnsi="Consolas" w:cs="Consolas"/>
                <w:sz w:val="17"/>
                <w:szCs w:val="17"/>
              </w:rPr>
              <w:t xml:space="preserve">3. Check the CC0 programming margin — RTC COMPARE events can be missed when CC is set within ~2 counts of COUNTER, and </w:t>
            </w:r>
            <w:r>
              <w:rPr>
                <w:rFonts w:ascii="Consolas" w:eastAsia="Consolas" w:hAnsi="Consolas" w:cs="Consolas"/>
                <w:sz w:val="15"/>
                <w:szCs w:val="15"/>
              </w:rPr>
              <w:t xml:space="preserve">configEXPECTED_IDLE_TIME_BEFORE_SLEEP</w:t>
            </w:r>
            <w:r>
              <w:rPr>
                <w:rFonts w:ascii="Consolas" w:eastAsia="Consolas" w:hAnsi="Consolas" w:cs="Consolas"/>
                <w:sz w:val="17"/>
                <w:szCs w:val="17"/>
              </w:rPr>
              <w:t xml:space="preserve"> is 2. Show that is enough or add a guard.</w:t>
            </w:r>
          </w:p>
          <w:p>
            <w:pPr>
              <w:spacing w:after="60" w:line="240" w:lineRule="auto"/>
            </w:pPr>
            <w:r>
              <w:rPr>
                <w:rFonts w:ascii="Consolas" w:eastAsia="Consolas" w:hAnsi="Consolas" w:cs="Consolas"/>
                <w:sz w:val="17"/>
                <w:szCs w:val="17"/>
              </w:rPr>
              <w:t xml:space="preserve">4. Confirm </w:t>
            </w:r>
            <w:r>
              <w:rPr>
                <w:rFonts w:ascii="Consolas" w:eastAsia="Consolas" w:hAnsi="Consolas" w:cs="Consolas"/>
                <w:sz w:val="15"/>
                <w:szCs w:val="15"/>
              </w:rPr>
              <w:t xml:space="preserve">configPOST_SLEEP_PROCESSING → slate_wdt_pet</w:t>
            </w:r>
            <w:r>
              <w:rPr>
                <w:rFonts w:ascii="Consolas" w:eastAsia="Consolas" w:hAnsi="Consolas" w:cs="Consolas"/>
                <w:sz w:val="17"/>
                <w:szCs w:val="17"/>
              </w:rPr>
              <w:t xml:space="preserve"> still feeds the dog across a sleep while remaining withheld during a button hold.</w:t>
            </w:r>
          </w:p>
          <w:p>
            <w:pPr>
              <w:spacing w:after="60" w:line="240" w:lineRule="auto"/>
            </w:pPr>
            <w:r>
              <w:rPr>
                <w:rFonts w:ascii="Consolas" w:eastAsia="Consolas" w:hAnsi="Consolas" w:cs="Consolas"/>
                <w:sz w:val="17"/>
                <w:szCs w:val="17"/>
              </w:rPr>
              <w:t xml:space="preserve">5. Write the soak checklist into </w:t>
            </w:r>
            <w:r>
              <w:rPr>
                <w:rFonts w:ascii="Consolas" w:eastAsia="Consolas" w:hAnsi="Consolas" w:cs="Consolas"/>
                <w:sz w:val="15"/>
                <w:szCs w:val="15"/>
              </w:rPr>
              <w:t xml:space="preserve">docs/freertos-tickless.md</w:t>
            </w:r>
            <w:r>
              <w:rPr>
                <w:rFonts w:ascii="Consolas" w:eastAsia="Consolas" w:hAnsi="Consolas" w:cs="Consolas"/>
                <w:sz w:val="17"/>
                <w:szCs w:val="17"/>
              </w:rPr>
              <w:t xml:space="preserve">: sealed watch, ≥24 h — button hold resets while idle-sleeping, BLE connect/disconnect/reconnect healthy, wall-clock drift under 2 s/day, no cyan asserts, paints continue. Only after it passes may the flag flip. </w:t>
            </w:r>
            <w:r>
              <w:rPr>
                <w:rFonts w:ascii="Consolas" w:eastAsia="Consolas" w:hAnsi="Consolas" w:cs="Consolas"/>
                <w:b/>
                <w:bCs/>
                <w:sz w:val="17"/>
                <w:szCs w:val="17"/>
              </w:rPr>
              <w:t xml:space="preserve">Do not flip it in this task.</w:t>
            </w:r>
          </w:p>
        </w:tc>
      </w:tr>
    </w:tbl>
    <w:p>
      <w:pPr>
        <w:spacing w:after="120"/>
      </w:pPr>
    </w:p>
    <w:p>
      <w:pPr>
        <w:pStyle w:val="Heading2"/>
      </w:pPr>
      <w:r>
        <w:t xml:space="preserve">B. Companion and ops</w:t>
      </w:r>
    </w:p>
    <w:p>
      <w:pPr>
        <w:spacing w:after="120"/>
      </w:pPr>
      <w:r>
        <w:t xml:space="preserve">These three share one scan-and-classify path; do them in a single pass or you will get three overlapping implementations.</w:t>
      </w:r>
    </w:p>
    <w:p>
      <w:pPr>
        <w:pStyle w:val="Heading3"/>
      </w:pPr>
      <w:r>
        <w:t xml:space="preserve">I-7 — Nordic DFU reports failure on a successful swap</w:t>
      </w:r>
    </w:p>
    <w:tbl>
      <w:tblPr>
        <w:tblW w:w="94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40" w:type="dxa"/>
          <w:left w:w="40" w:type="dxa"/>
          <w:bottom w:w="40" w:type="dxa"/>
          <w:right w:w="40" w:type="dxa"/>
        </w:tblCellMar>
        <w:tblLook w:val="04A0" w:firstRow="1" w:lastRow="0" w:firstColumn="1" w:lastColumn="0" w:noHBand="0" w:noVBand="1"/>
      </w:tblPr>
      <w:tblGrid>
        <w:gridCol w:w="1474"/>
        <w:gridCol w:w="7937"/>
      </w:tblGrid>
      <w:tr>
        <w:tc>
          <w:tcPr>
            <w:tcW w:w="1474" w:type="dxa"/>
          </w:tcPr>
          <w:p>
            <w:pPr>
              <w:spacing w:after="20"/>
            </w:pPr>
            <w:r>
              <w:rPr>
                <w:b/>
                <w:bCs/>
              </w:rPr>
              <w:t xml:space="preserve">Source</w:t>
            </w:r>
          </w:p>
        </w:tc>
        <w:tc>
          <w:tcPr>
            <w:tcW w:w="7937" w:type="dxa"/>
          </w:tcPr>
          <w:p>
            <w:pPr>
              <w:spacing w:after="20"/>
            </w:pPr>
            <w:r>
              <w:t xml:space="preserve">issues.md — Firmware UX</w:t>
            </w:r>
          </w:p>
        </w:tc>
      </w:tr>
      <w:tr>
        <w:tc>
          <w:tcPr>
            <w:tcW w:w="1474" w:type="dxa"/>
          </w:tcPr>
          <w:p>
            <w:pPr>
              <w:spacing w:after="20"/>
            </w:pPr>
            <w:r>
              <w:rPr>
                <w:b/>
                <w:bCs/>
              </w:rPr>
              <w:t xml:space="preserve">Area</w:t>
            </w:r>
          </w:p>
        </w:tc>
        <w:tc>
          <w:tcPr>
            <w:tcW w:w="7937" w:type="dxa"/>
          </w:tcPr>
          <w:p>
            <w:pPr>
              <w:spacing w:after="20"/>
            </w:pPr>
            <w:r>
              <w:t xml:space="preserve">Companion sealed DFU client</w:t>
            </w:r>
          </w:p>
        </w:tc>
      </w:tr>
      <w:tr>
        <w:tc>
          <w:tcPr>
            <w:tcW w:w="1474" w:type="dxa"/>
          </w:tcPr>
          <w:p>
            <w:pPr>
              <w:spacing w:after="20"/>
            </w:pPr>
            <w:r>
              <w:rPr>
                <w:b/>
                <w:bCs/>
              </w:rPr>
              <w:t xml:space="preserve">Order</w:t>
            </w:r>
          </w:p>
        </w:tc>
        <w:tc>
          <w:tcPr>
            <w:tcW w:w="7937" w:type="dxa"/>
          </w:tcPr>
          <w:p>
            <w:pPr>
              <w:spacing w:after="20"/>
            </w:pPr>
            <w:r>
              <w:t xml:space="preserve">Mid — with I-8 and I-15</w:t>
            </w:r>
          </w:p>
        </w:tc>
      </w:tr>
      <w:tr>
        <w:tc>
          <w:tcPr>
            <w:tcW w:w="1474" w:type="dxa"/>
          </w:tcPr>
          <w:p>
            <w:pPr>
              <w:spacing w:after="20"/>
            </w:pPr>
            <w:r>
              <w:rPr>
                <w:b/>
                <w:bCs/>
              </w:rPr>
              <w:t xml:space="preserve">Do not redo</w:t>
            </w:r>
          </w:p>
        </w:tc>
        <w:tc>
          <w:tcPr>
            <w:tcW w:w="7937" w:type="dxa"/>
          </w:tcPr>
          <w:p>
            <w:pPr>
              <w:spacing w:after="20"/>
            </w:pPr>
            <w:r>
              <w:t xml:space="preserve">Shares the scan classifier with I-8 and I-15</w:t>
            </w:r>
          </w:p>
        </w:tc>
      </w:tr>
    </w:tbl>
    <w:p>
      <w:pPr>
        <w:spacing w:before="120" w:after="60"/>
      </w:pPr>
      <w:r>
        <w:rPr>
          <w:b/>
          <w:bCs/>
        </w:rPr>
        <w:t xml:space="preserve">Prompt</w:t>
      </w:r>
    </w:p>
    <w:tbl>
      <w:tblPr>
        <w:tblW w:w="9411" w:type="dxa"/>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Layout w:type="fixed"/>
        <w:tblCellMar>
          <w:top w:w="90" w:type="dxa"/>
          <w:left w:w="90" w:type="dxa"/>
          <w:bottom w:w="90" w:type="dxa"/>
          <w:right w:w="90" w:type="dxa"/>
        </w:tblCellMar>
        <w:tblLook w:val="04A0" w:firstRow="1" w:lastRow="0" w:firstColumn="1" w:lastColumn="0" w:noHBand="0" w:noVBand="1"/>
      </w:tblPr>
      <w:tblGrid>
        <w:gridCol w:w="9411"/>
      </w:tblGrid>
      <w:tr>
        <w:tc>
          <w:tcPr>
            <w:tcW w:w="9411" w:type="dxa"/>
          </w:tcPr>
          <w:p>
            <w:pPr>
              <w:spacing w:after="60" w:line="240" w:lineRule="auto"/>
            </w:pPr>
            <w:r>
              <w:rPr>
                <w:rFonts w:ascii="Consolas" w:eastAsia="Consolas" w:hAnsi="Consolas" w:cs="Consolas"/>
                <w:sz w:val="15"/>
                <w:szCs w:val="15"/>
              </w:rPr>
              <w:t xml:space="preserve">NordicLegacyDfuClient.kt</w:t>
            </w:r>
            <w:r>
              <w:rPr>
                <w:rFonts w:ascii="Consolas" w:eastAsia="Consolas" w:hAnsi="Consolas" w:cs="Consolas"/>
                <w:sz w:val="17"/>
                <w:szCs w:val="17"/>
              </w:rPr>
              <w:t xml:space="preserve"> already treats link loss during ACTIVATE as success, but operators still see failure toasts when the watch resets at other legitimate points after the image is transferred (GATT status 8, supervision timeout).</w:t>
            </w:r>
          </w:p>
          <w:p>
            <w:pPr>
              <w:spacing w:after="60" w:line="240" w:lineRule="auto"/>
            </w:pPr>
            <w:r>
              <w:rPr>
                <w:rFonts w:ascii="Consolas" w:eastAsia="Consolas" w:hAnsi="Consolas" w:cs="Consolas"/>
                <w:sz w:val="17"/>
                <w:szCs w:val="17"/>
              </w:rPr>
              <w:t xml:space="preserve">1. Introduce an explicit transfer phase (CONNECTING / TRANSFERRING / IMAGE_COMPLETE / ACTIVATING). Any </w:t>
            </w:r>
            <w:r>
              <w:rPr>
                <w:rFonts w:ascii="Consolas" w:eastAsia="Consolas" w:hAnsi="Consolas" w:cs="Consolas"/>
                <w:sz w:val="15"/>
                <w:szCs w:val="15"/>
              </w:rPr>
              <w:t xml:space="preserve">LinkLostException</w:t>
            </w:r>
            <w:r>
              <w:rPr>
                <w:rFonts w:ascii="Consolas" w:eastAsia="Consolas" w:hAnsi="Consolas" w:cs="Consolas"/>
                <w:sz w:val="17"/>
                <w:szCs w:val="17"/>
              </w:rPr>
              <w:t xml:space="preserve"> at IMAGE_COMPLETE or later reports "image transferred; watch is swapping — verify on the watch", not an error. Before that, keep failing hard. An explicit DFU error response stays a failure always.</w:t>
            </w:r>
          </w:p>
          <w:p>
            <w:pPr>
              <w:spacing w:after="60" w:line="240" w:lineRule="auto"/>
            </w:pPr>
            <w:r>
              <w:rPr>
                <w:rFonts w:ascii="Consolas" w:eastAsia="Consolas" w:hAnsi="Consolas" w:cs="Consolas"/>
                <w:sz w:val="17"/>
                <w:szCs w:val="17"/>
              </w:rPr>
              <w:t xml:space="preserve">2. Add post-DFU verification in </w:t>
            </w:r>
            <w:r>
              <w:rPr>
                <w:rFonts w:ascii="Consolas" w:eastAsia="Consolas" w:hAnsi="Consolas" w:cs="Consolas"/>
                <w:sz w:val="15"/>
                <w:szCs w:val="15"/>
              </w:rPr>
              <w:t xml:space="preserve">SealedDfuService.kt</w:t>
            </w:r>
            <w:r>
              <w:rPr>
                <w:rFonts w:ascii="Consolas" w:eastAsia="Consolas" w:hAnsi="Consolas" w:cs="Consolas"/>
                <w:sz w:val="17"/>
                <w:szCs w:val="17"/>
              </w:rPr>
              <w:t xml:space="preserve">: after the link drops post-IMAGE_COMPLETE, scan up to ~90 s for the device readvertising — Slate's service UUID or an InfiniTime advertiser — and upgrade the notification. MCUBoot swaps take tens of seconds.</w:t>
            </w:r>
          </w:p>
          <w:p>
            <w:pPr>
              <w:spacing w:after="60" w:line="240" w:lineRule="auto"/>
            </w:pPr>
            <w:r>
              <w:rPr>
                <w:rFonts w:ascii="Consolas" w:eastAsia="Consolas" w:hAnsi="Consolas" w:cs="Consolas"/>
                <w:sz w:val="17"/>
                <w:szCs w:val="17"/>
              </w:rPr>
              <w:t xml:space="preserve">3. Reword the remaining failure copy to tell operators to check the watch before trusting the phone.</w:t>
            </w:r>
          </w:p>
          <w:p>
            <w:pPr>
              <w:spacing w:after="60" w:line="240" w:lineRule="auto"/>
            </w:pPr>
            <w:r>
              <w:rPr>
                <w:rFonts w:ascii="Consolas" w:eastAsia="Consolas" w:hAnsi="Consolas" w:cs="Consolas"/>
                <w:sz w:val="17"/>
                <w:szCs w:val="17"/>
              </w:rPr>
              <w:t xml:space="preserve">4. Unit-test the phase classification with the existing event-channel fakes, simulating disconnects at each phase.</w:t>
            </w:r>
          </w:p>
        </w:tc>
      </w:tr>
    </w:tbl>
    <w:p>
      <w:pPr>
        <w:spacing w:after="120"/>
      </w:pPr>
    </w:p>
    <w:p>
      <w:pPr>
        <w:pStyle w:val="Heading3"/>
      </w:pPr>
      <w:r>
        <w:t xml:space="preserve">I-8 — Harden sealed-DFU target classification</w:t>
      </w:r>
    </w:p>
    <w:tbl>
      <w:tblPr>
        <w:tblW w:w="94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40" w:type="dxa"/>
          <w:left w:w="40" w:type="dxa"/>
          <w:bottom w:w="40" w:type="dxa"/>
          <w:right w:w="40" w:type="dxa"/>
        </w:tblCellMar>
        <w:tblLook w:val="04A0" w:firstRow="1" w:lastRow="0" w:firstColumn="1" w:lastColumn="0" w:noHBand="0" w:noVBand="1"/>
      </w:tblPr>
      <w:tblGrid>
        <w:gridCol w:w="1474"/>
        <w:gridCol w:w="7937"/>
      </w:tblGrid>
      <w:tr>
        <w:tc>
          <w:tcPr>
            <w:tcW w:w="1474" w:type="dxa"/>
          </w:tcPr>
          <w:p>
            <w:pPr>
              <w:spacing w:after="20"/>
            </w:pPr>
            <w:r>
              <w:rPr>
                <w:b/>
                <w:bCs/>
              </w:rPr>
              <w:t xml:space="preserve">Source</w:t>
            </w:r>
          </w:p>
        </w:tc>
        <w:tc>
          <w:tcPr>
            <w:tcW w:w="7937" w:type="dxa"/>
          </w:tcPr>
          <w:p>
            <w:pPr>
              <w:spacing w:after="20"/>
            </w:pPr>
            <w:r>
              <w:t xml:space="preserve">issues.md — Firmware UX</w:t>
            </w:r>
          </w:p>
        </w:tc>
      </w:tr>
      <w:tr>
        <w:tc>
          <w:tcPr>
            <w:tcW w:w="1474" w:type="dxa"/>
          </w:tcPr>
          <w:p>
            <w:pPr>
              <w:spacing w:after="20"/>
            </w:pPr>
            <w:r>
              <w:rPr>
                <w:b/>
                <w:bCs/>
              </w:rPr>
              <w:t xml:space="preserve">Area</w:t>
            </w:r>
          </w:p>
        </w:tc>
        <w:tc>
          <w:tcPr>
            <w:tcW w:w="7937" w:type="dxa"/>
          </w:tcPr>
          <w:p>
            <w:pPr>
              <w:spacing w:after="20"/>
            </w:pPr>
            <w:r>
              <w:t xml:space="preserve">Companion preflight</w:t>
            </w:r>
          </w:p>
        </w:tc>
      </w:tr>
      <w:tr>
        <w:tc>
          <w:tcPr>
            <w:tcW w:w="1474" w:type="dxa"/>
          </w:tcPr>
          <w:p>
            <w:pPr>
              <w:spacing w:after="20"/>
            </w:pPr>
            <w:r>
              <w:rPr>
                <w:b/>
                <w:bCs/>
              </w:rPr>
              <w:t xml:space="preserve">Order</w:t>
            </w:r>
          </w:p>
        </w:tc>
        <w:tc>
          <w:tcPr>
            <w:tcW w:w="7937" w:type="dxa"/>
          </w:tcPr>
          <w:p>
            <w:pPr>
              <w:spacing w:after="20"/>
            </w:pPr>
            <w:r>
              <w:t xml:space="preserve">Mid — with I-7</w:t>
            </w:r>
          </w:p>
        </w:tc>
      </w:tr>
      <w:tr>
        <w:tc>
          <w:tcPr>
            <w:tcW w:w="1474" w:type="dxa"/>
          </w:tcPr>
          <w:p>
            <w:pPr>
              <w:spacing w:after="20"/>
            </w:pPr>
            <w:r>
              <w:rPr>
                <w:b/>
                <w:bCs/>
              </w:rPr>
              <w:t xml:space="preserve">Do not redo</w:t>
            </w:r>
          </w:p>
        </w:tc>
        <w:tc>
          <w:tcPr>
            <w:tcW w:w="7937" w:type="dxa"/>
          </w:tcPr>
          <w:p>
            <w:pPr>
              <w:spacing w:after="20"/>
            </w:pPr>
            <w:r>
              <w:t xml:space="preserve">Shares the scan classifier with I-7 and I-15</w:t>
            </w:r>
          </w:p>
        </w:tc>
      </w:tr>
    </w:tbl>
    <w:p>
      <w:pPr>
        <w:spacing w:before="120" w:after="60"/>
      </w:pPr>
      <w:r>
        <w:rPr>
          <w:b/>
          <w:bCs/>
        </w:rPr>
        <w:t xml:space="preserve">Prompt</w:t>
      </w:r>
    </w:p>
    <w:tbl>
      <w:tblPr>
        <w:tblW w:w="9411" w:type="dxa"/>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Layout w:type="fixed"/>
        <w:tblCellMar>
          <w:top w:w="90" w:type="dxa"/>
          <w:left w:w="90" w:type="dxa"/>
          <w:bottom w:w="90" w:type="dxa"/>
          <w:right w:w="90" w:type="dxa"/>
        </w:tblCellMar>
        <w:tblLook w:val="04A0" w:firstRow="1" w:lastRow="0" w:firstColumn="1" w:lastColumn="0" w:noHBand="0" w:noVBand="1"/>
      </w:tblPr>
      <w:tblGrid>
        <w:gridCol w:w="9411"/>
      </w:tblGrid>
      <w:tr>
        <w:tc>
          <w:tcPr>
            <w:tcW w:w="9411" w:type="dxa"/>
          </w:tcPr>
          <w:p>
            <w:pPr>
              <w:spacing w:after="60" w:line="240" w:lineRule="auto"/>
            </w:pPr>
            <w:r>
              <w:rPr>
                <w:rFonts w:ascii="Consolas" w:eastAsia="Consolas" w:hAnsi="Consolas" w:cs="Consolas"/>
                <w:sz w:val="15"/>
                <w:szCs w:val="15"/>
              </w:rPr>
              <w:t xml:space="preserve">SealedDfuPreflight.classify</w:t>
            </w:r>
            <w:r>
              <w:rPr>
                <w:rFonts w:ascii="Consolas" w:eastAsia="Consolas" w:hAnsi="Consolas" w:cs="Consolas"/>
                <w:sz w:val="17"/>
                <w:szCs w:val="17"/>
              </w:rPr>
              <w:t xml:space="preserve"> is a heuristic: MCUBoot has no BLE, so the phone cannot prove the bootloader layout. Narrow the risk.</w:t>
            </w:r>
          </w:p>
          <w:p>
            <w:pPr>
              <w:spacing w:after="60" w:line="240" w:lineRule="auto"/>
            </w:pPr>
            <w:r>
              <w:rPr>
                <w:rFonts w:ascii="Consolas" w:eastAsia="Consolas" w:hAnsi="Consolas" w:cs="Consolas"/>
                <w:b/>
                <w:bCs/>
                <w:sz w:val="17"/>
                <w:szCs w:val="17"/>
              </w:rPr>
              <w:t xml:space="preserve">New context:</w:t>
            </w:r>
            <w:r>
              <w:rPr>
                <w:rFonts w:ascii="Consolas" w:eastAsia="Consolas" w:hAnsi="Consolas" w:cs="Consolas"/>
                <w:sz w:val="17"/>
                <w:szCs w:val="17"/>
              </w:rPr>
              <w:t xml:space="preserve"> the target may now legitimately be a Slate advertiser exposing the Nordic DFU service, since Slate→Slate flashing no longer needs InfiniTime. The classifier must recognise that as a valid target rather than falling through to "unknown".</w:t>
            </w:r>
          </w:p>
          <w:p>
            <w:pPr>
              <w:spacing w:after="60" w:line="240" w:lineRule="auto"/>
            </w:pPr>
            <w:r>
              <w:rPr>
                <w:rFonts w:ascii="Consolas" w:eastAsia="Consolas" w:hAnsi="Consolas" w:cs="Consolas"/>
                <w:sz w:val="17"/>
                <w:szCs w:val="17"/>
              </w:rPr>
              <w:t xml:space="preserve">1. Positive identification before sending: require the Nordic legacy DFU service (</w:t>
            </w:r>
            <w:r>
              <w:rPr>
                <w:rFonts w:ascii="Consolas" w:eastAsia="Consolas" w:hAnsi="Consolas" w:cs="Consolas"/>
                <w:sz w:val="15"/>
                <w:szCs w:val="15"/>
              </w:rPr>
              <w:t xml:space="preserve">00001530-1212-EFDE-1523-785FEABCD123</w:t>
            </w:r>
            <w:r>
              <w:rPr>
                <w:rFonts w:ascii="Consolas" w:eastAsia="Consolas" w:hAnsi="Consolas" w:cs="Consolas"/>
                <w:sz w:val="17"/>
                <w:szCs w:val="17"/>
              </w:rPr>
              <w:t xml:space="preserve">) and read DIS strings if present. Classify InfiniTime, InfiniTime-recovery, Slate, or unknown-legacy-DFU. Only the first three proceed normally; unknown requires typed confirmation showing the device fingerprint.</w:t>
            </w:r>
          </w:p>
          <w:p>
            <w:pPr>
              <w:spacing w:after="60" w:line="240" w:lineRule="auto"/>
            </w:pPr>
            <w:r>
              <w:rPr>
                <w:rFonts w:ascii="Consolas" w:eastAsia="Consolas" w:hAnsi="Consolas" w:cs="Consolas"/>
                <w:sz w:val="17"/>
                <w:szCs w:val="17"/>
              </w:rPr>
              <w:t xml:space="preserve">2. Keep package-side checks strict: continue rejecting non-0x0052 device types, SoftDevice and bootloader payloads, and non-MCUBoot images. Add a check that the MCUBoot header </w:t>
            </w:r>
            <w:r>
              <w:rPr>
                <w:rFonts w:ascii="Consolas" w:eastAsia="Consolas" w:hAnsi="Consolas" w:cs="Consolas"/>
                <w:sz w:val="15"/>
                <w:szCs w:val="15"/>
              </w:rPr>
              <w:t xml:space="preserve">img_size</w:t>
            </w:r>
            <w:r>
              <w:rPr>
                <w:rFonts w:ascii="Consolas" w:eastAsia="Consolas" w:hAnsi="Consolas" w:cs="Consolas"/>
                <w:sz w:val="17"/>
                <w:szCs w:val="17"/>
              </w:rPr>
              <w:t xml:space="preserve"> fits the InfiniTime primary-slot contract (475136 minus header and trailer).</w:t>
            </w:r>
          </w:p>
          <w:p>
            <w:pPr>
              <w:spacing w:after="60" w:line="240" w:lineRule="auto"/>
            </w:pPr>
            <w:r>
              <w:rPr>
                <w:rFonts w:ascii="Consolas" w:eastAsia="Consolas" w:hAnsi="Consolas" w:cs="Consolas"/>
                <w:sz w:val="17"/>
                <w:szCs w:val="17"/>
              </w:rPr>
              <w:t xml:space="preserve">3. Document the irreducible risk in </w:t>
            </w:r>
            <w:r>
              <w:rPr>
                <w:rFonts w:ascii="Consolas" w:eastAsia="Consolas" w:hAnsi="Consolas" w:cs="Consolas"/>
                <w:sz w:val="15"/>
                <w:szCs w:val="15"/>
              </w:rPr>
              <w:t xml:space="preserve">docs/flash-sealed.md</w:t>
            </w:r>
            <w:r>
              <w:rPr>
                <w:rFonts w:ascii="Consolas" w:eastAsia="Consolas" w:hAnsi="Consolas" w:cs="Consolas"/>
                <w:sz w:val="17"/>
                <w:szCs w:val="17"/>
              </w:rPr>
              <w:t xml:space="preserve">: a custom bootloader exposing the same DFU service with a different secondary map can still be bricked; the typed-confirmation gate is the mitigation.</w:t>
            </w:r>
          </w:p>
          <w:p>
            <w:pPr>
              <w:spacing w:after="60" w:line="240" w:lineRule="auto"/>
            </w:pPr>
            <w:r>
              <w:rPr>
                <w:rFonts w:ascii="Consolas" w:eastAsia="Consolas" w:hAnsi="Consolas" w:cs="Consolas"/>
                <w:sz w:val="17"/>
                <w:szCs w:val="17"/>
              </w:rPr>
              <w:t xml:space="preserve">4. Unit-test every verdict including the new unknown → confirm path.</w:t>
            </w:r>
          </w:p>
        </w:tc>
      </w:tr>
    </w:tbl>
    <w:p>
      <w:pPr>
        <w:spacing w:after="120"/>
      </w:pPr>
    </w:p>
    <w:p>
      <w:pPr>
        <w:pStyle w:val="Heading3"/>
      </w:pPr>
      <w:r>
        <w:t xml:space="preserve">I-15 — Companion UX when the watch is not advertising</w:t>
      </w:r>
    </w:p>
    <w:tbl>
      <w:tblPr>
        <w:tblW w:w="94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40" w:type="dxa"/>
          <w:left w:w="40" w:type="dxa"/>
          <w:bottom w:w="40" w:type="dxa"/>
          <w:right w:w="40" w:type="dxa"/>
        </w:tblCellMar>
        <w:tblLook w:val="04A0" w:firstRow="1" w:lastRow="0" w:firstColumn="1" w:lastColumn="0" w:noHBand="0" w:noVBand="1"/>
      </w:tblPr>
      <w:tblGrid>
        <w:gridCol w:w="1474"/>
        <w:gridCol w:w="7937"/>
      </w:tblGrid>
      <w:tr>
        <w:tc>
          <w:tcPr>
            <w:tcW w:w="1474" w:type="dxa"/>
          </w:tcPr>
          <w:p>
            <w:pPr>
              <w:spacing w:after="20"/>
            </w:pPr>
            <w:r>
              <w:rPr>
                <w:b/>
                <w:bCs/>
              </w:rPr>
              <w:t xml:space="preserve">Source</w:t>
            </w:r>
          </w:p>
        </w:tc>
        <w:tc>
          <w:tcPr>
            <w:tcW w:w="7937" w:type="dxa"/>
          </w:tcPr>
          <w:p>
            <w:pPr>
              <w:spacing w:after="20"/>
            </w:pPr>
            <w:r>
              <w:t xml:space="preserve">issues.md — Companion / ops</w:t>
            </w:r>
          </w:p>
        </w:tc>
      </w:tr>
      <w:tr>
        <w:tc>
          <w:tcPr>
            <w:tcW w:w="1474" w:type="dxa"/>
          </w:tcPr>
          <w:p>
            <w:pPr>
              <w:spacing w:after="20"/>
            </w:pPr>
            <w:r>
              <w:rPr>
                <w:b/>
                <w:bCs/>
              </w:rPr>
              <w:t xml:space="preserve">Area</w:t>
            </w:r>
          </w:p>
        </w:tc>
        <w:tc>
          <w:tcPr>
            <w:tcW w:w="7937" w:type="dxa"/>
          </w:tcPr>
          <w:p>
            <w:pPr>
              <w:spacing w:after="20"/>
            </w:pPr>
            <w:r>
              <w:t xml:space="preserve">Companion CDM + link service</w:t>
            </w:r>
          </w:p>
        </w:tc>
      </w:tr>
      <w:tr>
        <w:tc>
          <w:tcPr>
            <w:tcW w:w="1474" w:type="dxa"/>
          </w:tcPr>
          <w:p>
            <w:pPr>
              <w:spacing w:after="20"/>
            </w:pPr>
            <w:r>
              <w:rPr>
                <w:b/>
                <w:bCs/>
              </w:rPr>
              <w:t xml:space="preserve">Order</w:t>
            </w:r>
          </w:p>
        </w:tc>
        <w:tc>
          <w:tcPr>
            <w:tcW w:w="7937" w:type="dxa"/>
          </w:tcPr>
          <w:p>
            <w:pPr>
              <w:spacing w:after="20"/>
            </w:pPr>
            <w:r>
              <w:t xml:space="preserve">Mid — with I-7 and I-8</w:t>
            </w:r>
          </w:p>
        </w:tc>
      </w:tr>
      <w:tr>
        <w:tc>
          <w:tcPr>
            <w:tcW w:w="1474" w:type="dxa"/>
          </w:tcPr>
          <w:p>
            <w:pPr>
              <w:spacing w:after="20"/>
            </w:pPr>
            <w:r>
              <w:rPr>
                <w:b/>
                <w:bCs/>
              </w:rPr>
              <w:t xml:space="preserve">Do not redo</w:t>
            </w:r>
          </w:p>
        </w:tc>
        <w:tc>
          <w:tcPr>
            <w:tcW w:w="7937" w:type="dxa"/>
          </w:tcPr>
          <w:p>
            <w:pPr>
              <w:spacing w:after="20"/>
            </w:pPr>
            <w:r>
              <w:t xml:space="preserve">N-9 removed the most common cause; re-scope rather than building for a scenario that no longer dominates</w:t>
            </w:r>
          </w:p>
        </w:tc>
      </w:tr>
    </w:tbl>
    <w:p>
      <w:pPr>
        <w:spacing w:before="120" w:after="60"/>
      </w:pPr>
      <w:r>
        <w:rPr>
          <w:b/>
          <w:bCs/>
        </w:rPr>
        <w:t xml:space="preserve">Prompt</w:t>
      </w:r>
    </w:p>
    <w:tbl>
      <w:tblPr>
        <w:tblW w:w="9411" w:type="dxa"/>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Layout w:type="fixed"/>
        <w:tblCellMar>
          <w:top w:w="90" w:type="dxa"/>
          <w:left w:w="90" w:type="dxa"/>
          <w:bottom w:w="90" w:type="dxa"/>
          <w:right w:w="90" w:type="dxa"/>
        </w:tblCellMar>
        <w:tblLook w:val="04A0" w:firstRow="1" w:lastRow="0" w:firstColumn="1" w:lastColumn="0" w:noHBand="0" w:noVBand="1"/>
      </w:tblPr>
      <w:tblGrid>
        <w:gridCol w:w="9411"/>
      </w:tblGrid>
      <w:tr>
        <w:tc>
          <w:tcPr>
            <w:tcW w:w="9411" w:type="dxa"/>
          </w:tcPr>
          <w:p>
            <w:pPr>
              <w:spacing w:after="60" w:line="240" w:lineRule="auto"/>
            </w:pPr>
            <w:r>
              <w:rPr>
                <w:rFonts w:ascii="Consolas" w:eastAsia="Consolas" w:hAnsi="Consolas" w:cs="Consolas"/>
                <w:sz w:val="17"/>
                <w:szCs w:val="17"/>
              </w:rPr>
              <w:t xml:space="preserve">CDM associate and "Start reconnect" spin forever against a silent radio. The usual cause was N-9, a firmware bug now fixed, so this is no longer the everyday case — but the diagnosis path is still worth having.</w:t>
            </w:r>
          </w:p>
          <w:p>
            <w:pPr>
              <w:spacing w:after="60" w:line="240" w:lineRule="auto"/>
            </w:pPr>
            <w:r>
              <w:rPr>
                <w:rFonts w:ascii="Consolas" w:eastAsia="Consolas" w:hAnsi="Consolas" w:cs="Consolas"/>
                <w:sz w:val="17"/>
                <w:szCs w:val="17"/>
              </w:rPr>
              <w:t xml:space="preserve">1. In the associate and reconnect flows (</w:t>
            </w:r>
            <w:r>
              <w:rPr>
                <w:rFonts w:ascii="Consolas" w:eastAsia="Consolas" w:hAnsi="Consolas" w:cs="Consolas"/>
                <w:sz w:val="15"/>
                <w:szCs w:val="15"/>
              </w:rPr>
              <w:t xml:space="preserve">AssociationHelper.kt</w:t>
            </w:r>
            <w:r>
              <w:rPr>
                <w:rFonts w:ascii="Consolas" w:eastAsia="Consolas" w:hAnsi="Consolas" w:cs="Consolas"/>
                <w:sz w:val="17"/>
                <w:szCs w:val="17"/>
              </w:rPr>
              <w:t xml:space="preserve">, </w:t>
            </w:r>
            <w:r>
              <w:rPr>
                <w:rFonts w:ascii="Consolas" w:eastAsia="Consolas" w:hAnsi="Consolas" w:cs="Consolas"/>
                <w:sz w:val="15"/>
                <w:szCs w:val="15"/>
              </w:rPr>
              <w:t xml:space="preserve">LinkForegroundService.kt</w:t>
            </w:r>
            <w:r>
              <w:rPr>
                <w:rFonts w:ascii="Consolas" w:eastAsia="Consolas" w:hAnsi="Consolas" w:cs="Consolas"/>
                <w:sz w:val="17"/>
                <w:szCs w:val="17"/>
              </w:rPr>
              <w:t xml:space="preserve">), add a bounded scan phase: if the target address or any Slate-service advertiser is not seen within ~30 s, stop and show a state page with three branches — watch on InfiniTime (offer the sealed-DFU flow); another app holds the link (run the existing </w:t>
            </w:r>
            <w:r>
              <w:rPr>
                <w:rFonts w:ascii="Consolas" w:eastAsia="Consolas" w:hAnsi="Consolas" w:cs="Consolas"/>
                <w:sz w:val="15"/>
                <w:szCs w:val="15"/>
              </w:rPr>
              <w:t xml:space="preserve">LinkContention</w:t>
            </w:r>
            <w:r>
              <w:rPr>
                <w:rFonts w:ascii="Consolas" w:eastAsia="Consolas" w:hAnsi="Consolas" w:cs="Consolas"/>
                <w:sz w:val="17"/>
                <w:szCs w:val="17"/>
              </w:rPr>
              <w:t xml:space="preserve"> check); nothing heard at all (link to </w:t>
            </w:r>
            <w:r>
              <w:rPr>
                <w:rFonts w:ascii="Consolas" w:eastAsia="Consolas" w:hAnsi="Consolas" w:cs="Consolas"/>
                <w:sz w:val="15"/>
                <w:szCs w:val="15"/>
              </w:rPr>
              <w:t xml:space="preserve">docs/recovery-sealed.md</w:t>
            </w:r>
            <w:r>
              <w:rPr>
                <w:rFonts w:ascii="Consolas" w:eastAsia="Consolas" w:hAnsi="Consolas" w:cs="Consolas"/>
                <w:sz w:val="17"/>
                <w:szCs w:val="17"/>
              </w:rPr>
              <w:t xml:space="preserve">).</w:t>
            </w:r>
          </w:p>
          <w:p>
            <w:pPr>
              <w:spacing w:after="60" w:line="240" w:lineRule="auto"/>
            </w:pPr>
            <w:r>
              <w:rPr>
                <w:rFonts w:ascii="Consolas" w:eastAsia="Consolas" w:hAnsi="Consolas" w:cs="Consolas"/>
                <w:sz w:val="17"/>
                <w:szCs w:val="17"/>
              </w:rPr>
              <w:t xml:space="preserve">2. </w:t>
            </w:r>
            <w:r>
              <w:rPr>
                <w:rFonts w:ascii="Consolas" w:eastAsia="Consolas" w:hAnsi="Consolas" w:cs="Consolas"/>
                <w:sz w:val="15"/>
                <w:szCs w:val="15"/>
              </w:rPr>
              <w:t xml:space="preserve">startObservingDevicePresence</w:t>
            </w:r>
            <w:r>
              <w:rPr>
                <w:rFonts w:ascii="Consolas" w:eastAsia="Consolas" w:hAnsi="Consolas" w:cs="Consolas"/>
                <w:sz w:val="17"/>
                <w:szCs w:val="17"/>
              </w:rPr>
              <w:t xml:space="preserve"> stays for background reconnect, but foreground flows must not rely on it for feedback — CDM presence callbacks are silent when the radio is dead. Say so in a comment.</w:t>
            </w:r>
          </w:p>
          <w:p>
            <w:pPr>
              <w:spacing w:after="60" w:line="240" w:lineRule="auto"/>
            </w:pPr>
            <w:r>
              <w:rPr>
                <w:rFonts w:ascii="Consolas" w:eastAsia="Consolas" w:hAnsi="Consolas" w:cs="Consolas"/>
                <w:sz w:val="17"/>
                <w:szCs w:val="17"/>
              </w:rPr>
              <w:t xml:space="preserve">3. </w:t>
            </w:r>
            <w:r>
              <w:rPr>
                <w:rFonts w:ascii="Consolas" w:eastAsia="Consolas" w:hAnsi="Consolas" w:cs="Consolas"/>
                <w:b/>
                <w:bCs/>
                <w:sz w:val="17"/>
                <w:szCs w:val="17"/>
              </w:rPr>
              <w:t xml:space="preserve">Add a "Forget watch" action.</w:t>
            </w:r>
            <w:r>
              <w:rPr>
                <w:rFonts w:ascii="Consolas" w:eastAsia="Consolas" w:hAnsi="Consolas" w:cs="Consolas"/>
                <w:sz w:val="17"/>
                <w:szCs w:val="17"/>
              </w:rPr>
              <w:t xml:space="preserve"> There is no in-app way to drop the CDM association today, so recovering from a stale pairing means clearing app storage or reinstalling. Call </w:t>
            </w:r>
            <w:r>
              <w:rPr>
                <w:rFonts w:ascii="Consolas" w:eastAsia="Consolas" w:hAnsi="Consolas" w:cs="Consolas"/>
                <w:sz w:val="15"/>
                <w:szCs w:val="15"/>
              </w:rPr>
              <w:t xml:space="preserve">disassociate</w:t>
            </w:r>
            <w:r>
              <w:rPr>
                <w:rFonts w:ascii="Consolas" w:eastAsia="Consolas" w:hAnsi="Consolas" w:cs="Consolas"/>
                <w:sz w:val="17"/>
                <w:szCs w:val="17"/>
              </w:rPr>
              <w:t xml:space="preserve"> — the </w:t>
            </w:r>
            <w:r>
              <w:rPr>
                <w:rFonts w:ascii="Consolas" w:eastAsia="Consolas" w:hAnsi="Consolas" w:cs="Consolas"/>
                <w:sz w:val="15"/>
                <w:szCs w:val="15"/>
              </w:rPr>
              <w:t xml:space="preserve">associationId</w:t>
            </w:r>
            <w:r>
              <w:rPr>
                <w:rFonts w:ascii="Consolas" w:eastAsia="Consolas" w:hAnsi="Consolas" w:cs="Consolas"/>
                <w:sz w:val="17"/>
                <w:szCs w:val="17"/>
              </w:rPr>
              <w:t xml:space="preserve"> overload on API 33+, the deprecated address overload for 30–32, since minSdk is 30.</w:t>
            </w:r>
          </w:p>
          <w:p>
            <w:pPr>
              <w:spacing w:after="60" w:line="240" w:lineRule="auto"/>
            </w:pPr>
            <w:r>
              <w:rPr>
                <w:rFonts w:ascii="Consolas" w:eastAsia="Consolas" w:hAnsi="Consolas" w:cs="Consolas"/>
                <w:sz w:val="17"/>
                <w:szCs w:val="17"/>
              </w:rPr>
              <w:t xml:space="preserve">4. Note for context: </w:t>
            </w:r>
            <w:r>
              <w:rPr>
                <w:rFonts w:ascii="Consolas" w:eastAsia="Consolas" w:hAnsi="Consolas" w:cs="Consolas"/>
                <w:sz w:val="15"/>
                <w:szCs w:val="15"/>
              </w:rPr>
              <w:t xml:space="preserve">BluetoothGatt.refresh()</w:t>
            </w:r>
            <w:r>
              <w:rPr>
                <w:rFonts w:ascii="Consolas" w:eastAsia="Consolas" w:hAnsi="Consolas" w:cs="Consolas"/>
                <w:sz w:val="17"/>
                <w:szCs w:val="17"/>
              </w:rPr>
              <w:t xml:space="preserve"> now runs before </w:t>
            </w:r>
            <w:r>
              <w:rPr>
                <w:rFonts w:ascii="Consolas" w:eastAsia="Consolas" w:hAnsi="Consolas" w:cs="Consolas"/>
                <w:sz w:val="15"/>
                <w:szCs w:val="15"/>
              </w:rPr>
              <w:t xml:space="preserve">discoverServices()</w:t>
            </w:r>
            <w:r>
              <w:rPr>
                <w:rFonts w:ascii="Consolas" w:eastAsia="Consolas" w:hAnsi="Consolas" w:cs="Consolas"/>
                <w:sz w:val="17"/>
                <w:szCs w:val="17"/>
              </w:rPr>
              <w:t xml:space="preserve"> (guarded, best-effort), so a cached table from a previous firmware no longer masquerades as a missing service. The device keeps one FICR-derived address across InfiniTime and every Slate build while the service tables differ completely, so this matters on every firmware transition.</w:t>
            </w:r>
          </w:p>
          <w:p>
            <w:pPr>
              <w:spacing w:after="60" w:line="240" w:lineRule="auto"/>
            </w:pPr>
            <w:r>
              <w:rPr>
                <w:rFonts w:ascii="Consolas" w:eastAsia="Consolas" w:hAnsi="Consolas" w:cs="Consolas"/>
                <w:sz w:val="17"/>
                <w:szCs w:val="17"/>
              </w:rPr>
              <w:t xml:space="preserve">5. Unit-test the classifier on synthesised scan results: Slate advertiser, InfiniTime advertiser, silence.</w:t>
            </w:r>
          </w:p>
        </w:tc>
      </w:tr>
    </w:tbl>
    <w:p>
      <w:pPr>
        <w:spacing w:after="120"/>
      </w:pPr>
    </w:p>
    <w:p>
      <w:pPr>
        <w:pStyle w:val="Heading2"/>
      </w:pPr>
      <w:r>
        <w:t xml:space="preserve">C. Firmware and architecture</w:t>
      </w:r>
    </w:p>
    <w:p>
      <w:pPr>
        <w:pStyle w:val="Heading3"/>
      </w:pPr>
      <w:r>
        <w:t xml:space="preserve">I-9 — InfiniTime low-level divergence audit</w:t>
      </w:r>
    </w:p>
    <w:tbl>
      <w:tblPr>
        <w:tblW w:w="94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40" w:type="dxa"/>
          <w:left w:w="40" w:type="dxa"/>
          <w:bottom w:w="40" w:type="dxa"/>
          <w:right w:w="40" w:type="dxa"/>
        </w:tblCellMar>
        <w:tblLook w:val="04A0" w:firstRow="1" w:lastRow="0" w:firstColumn="1" w:lastColumn="0" w:noHBand="0" w:noVBand="1"/>
      </w:tblPr>
      <w:tblGrid>
        <w:gridCol w:w="1474"/>
        <w:gridCol w:w="7937"/>
      </w:tblGrid>
      <w:tr>
        <w:tc>
          <w:tcPr>
            <w:tcW w:w="1474" w:type="dxa"/>
          </w:tcPr>
          <w:p>
            <w:pPr>
              <w:spacing w:after="20"/>
            </w:pPr>
            <w:r>
              <w:rPr>
                <w:b/>
                <w:bCs/>
              </w:rPr>
              <w:t xml:space="preserve">Source</w:t>
            </w:r>
          </w:p>
        </w:tc>
        <w:tc>
          <w:tcPr>
            <w:tcW w:w="7937" w:type="dxa"/>
          </w:tcPr>
          <w:p>
            <w:pPr>
              <w:spacing w:after="20"/>
            </w:pPr>
            <w:r>
              <w:t xml:space="preserve">issues.md — Architecture</w:t>
            </w:r>
          </w:p>
        </w:tc>
      </w:tr>
      <w:tr>
        <w:tc>
          <w:tcPr>
            <w:tcW w:w="1474" w:type="dxa"/>
          </w:tcPr>
          <w:p>
            <w:pPr>
              <w:spacing w:after="20"/>
            </w:pPr>
            <w:r>
              <w:rPr>
                <w:b/>
                <w:bCs/>
              </w:rPr>
              <w:t xml:space="preserve">Area</w:t>
            </w:r>
          </w:p>
        </w:tc>
        <w:tc>
          <w:tcPr>
            <w:tcW w:w="7937" w:type="dxa"/>
          </w:tcPr>
          <w:p>
            <w:pPr>
              <w:spacing w:after="20"/>
            </w:pPr>
            <w:r>
              <w:t xml:space="preserve">Boot, DFU, BLE, power parity audit</w:t>
            </w:r>
          </w:p>
        </w:tc>
      </w:tr>
      <w:tr>
        <w:tc>
          <w:tcPr>
            <w:tcW w:w="1474" w:type="dxa"/>
          </w:tcPr>
          <w:p>
            <w:pPr>
              <w:spacing w:after="20"/>
            </w:pPr>
            <w:r>
              <w:rPr>
                <w:b/>
                <w:bCs/>
              </w:rPr>
              <w:t xml:space="preserve">Order</w:t>
            </w:r>
          </w:p>
        </w:tc>
        <w:tc>
          <w:tcPr>
            <w:tcW w:w="7937" w:type="dxa"/>
          </w:tcPr>
          <w:p>
            <w:pPr>
              <w:spacing w:after="20"/>
            </w:pPr>
            <w:r>
              <w:t xml:space="preserve">Ongoing — documentation only</w:t>
            </w:r>
          </w:p>
        </w:tc>
      </w:tr>
      <w:tr>
        <w:tc>
          <w:tcPr>
            <w:tcW w:w="1474" w:type="dxa"/>
          </w:tcPr>
          <w:p>
            <w:pPr>
              <w:spacing w:after="20"/>
            </w:pPr>
            <w:r>
              <w:rPr>
                <w:b/>
                <w:bCs/>
              </w:rPr>
              <w:t xml:space="preserve">Do not redo</w:t>
            </w:r>
          </w:p>
        </w:tc>
        <w:tc>
          <w:tcPr>
            <w:tcW w:w="7937" w:type="dxa"/>
          </w:tcPr>
          <w:p>
            <w:pPr>
              <w:spacing w:after="20"/>
            </w:pPr>
            <w:r>
              <w:t xml:space="preserve">Eight findings are already settled; record, do not re-investigate</w:t>
            </w:r>
          </w:p>
        </w:tc>
      </w:tr>
    </w:tbl>
    <w:p>
      <w:pPr>
        <w:spacing w:before="120" w:after="60"/>
      </w:pPr>
      <w:r>
        <w:rPr>
          <w:b/>
          <w:bCs/>
        </w:rPr>
        <w:t xml:space="preserve">Prompt</w:t>
      </w:r>
    </w:p>
    <w:tbl>
      <w:tblPr>
        <w:tblW w:w="9411" w:type="dxa"/>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Layout w:type="fixed"/>
        <w:tblCellMar>
          <w:top w:w="90" w:type="dxa"/>
          <w:left w:w="90" w:type="dxa"/>
          <w:bottom w:w="90" w:type="dxa"/>
          <w:right w:w="90" w:type="dxa"/>
        </w:tblCellMar>
        <w:tblLook w:val="04A0" w:firstRow="1" w:lastRow="0" w:firstColumn="1" w:lastColumn="0" w:noHBand="0" w:noVBand="1"/>
      </w:tblPr>
      <w:tblGrid>
        <w:gridCol w:w="9411"/>
      </w:tblGrid>
      <w:tr>
        <w:tc>
          <w:tcPr>
            <w:tcW w:w="9411" w:type="dxa"/>
          </w:tcPr>
          <w:p>
            <w:pPr>
              <w:spacing w:after="60" w:line="240" w:lineRule="auto"/>
            </w:pPr>
            <w:r>
              <w:rPr>
                <w:rFonts w:ascii="Consolas" w:eastAsia="Consolas" w:hAnsi="Consolas" w:cs="Consolas"/>
                <w:sz w:val="17"/>
                <w:szCs w:val="17"/>
              </w:rPr>
              <w:t xml:space="preserve">Maintain </w:t>
            </w:r>
            <w:r>
              <w:rPr>
                <w:rFonts w:ascii="Consolas" w:eastAsia="Consolas" w:hAnsi="Consolas" w:cs="Consolas"/>
                <w:sz w:val="15"/>
                <w:szCs w:val="15"/>
              </w:rPr>
              <w:t xml:space="preserve">docs/infinitime-parity.md</w:t>
            </w:r>
            <w:r>
              <w:rPr>
                <w:rFonts w:ascii="Consolas" w:eastAsia="Consolas" w:hAnsi="Consolas" w:cs="Consolas"/>
                <w:sz w:val="17"/>
                <w:szCs w:val="17"/>
              </w:rPr>
              <w:t xml:space="preserve">: every low-level behaviour against InfiniTime main, with columns {area, InfiniTime behaviour + file ref, Slate behaviour + file ref, verdict: aligned / mirror-gap / documented exception}. Below the SDP line the default verdict is mirror, not decide.</w:t>
            </w:r>
          </w:p>
          <w:p>
            <w:pPr>
              <w:spacing w:after="60" w:line="240" w:lineRule="auto"/>
            </w:pPr>
            <w:r>
              <w:rPr>
                <w:rFonts w:ascii="Consolas" w:eastAsia="Consolas" w:hAnsi="Consolas" w:cs="Consolas"/>
                <w:b/>
                <w:bCs/>
                <w:sz w:val="17"/>
                <w:szCs w:val="17"/>
              </w:rPr>
              <w:t xml:space="preserve">Change how this audit is performed.</w:t>
            </w:r>
            <w:r>
              <w:rPr>
                <w:rFonts w:ascii="Consolas" w:eastAsia="Consolas" w:hAnsi="Consolas" w:cs="Consolas"/>
                <w:sz w:val="17"/>
                <w:szCs w:val="17"/>
              </w:rPr>
              <w:t xml:space="preserve"> The table read "aligned" for GATT→UI work while N-14 sat inside that row, because the audit was done by reading the message path rather than tracing every path into the renderer. Three further defects (N-9, N-15, N-16) were about init </w:t>
            </w:r>
            <w:r>
              <w:rPr>
                <w:rFonts w:ascii="Consolas" w:eastAsia="Consolas" w:hAnsi="Consolas" w:cs="Consolas"/>
                <w:b/>
                <w:bCs/>
                <w:sz w:val="17"/>
                <w:szCs w:val="17"/>
              </w:rPr>
              <w:t xml:space="preserve">ordering</w:t>
            </w:r>
            <w:r>
              <w:rPr>
                <w:rFonts w:ascii="Consolas" w:eastAsia="Consolas" w:hAnsi="Consolas" w:cs="Consolas"/>
                <w:sz w:val="17"/>
                <w:szCs w:val="17"/>
              </w:rPr>
              <w:t xml:space="preserve"> and </w:t>
            </w:r>
            <w:r>
              <w:rPr>
                <w:rFonts w:ascii="Consolas" w:eastAsia="Consolas" w:hAnsi="Consolas" w:cs="Consolas"/>
                <w:b/>
                <w:bCs/>
                <w:sz w:val="17"/>
                <w:szCs w:val="17"/>
              </w:rPr>
              <w:t xml:space="preserve">who initiates</w:t>
            </w:r>
            <w:r>
              <w:rPr>
                <w:rFonts w:ascii="Consolas" w:eastAsia="Consolas" w:hAnsi="Consolas" w:cs="Consolas"/>
                <w:sz w:val="17"/>
                <w:szCs w:val="17"/>
              </w:rPr>
              <w:t xml:space="preserve">, which a call-list review cannot see. Audit sequence and initiative, and trace every path.</w:t>
            </w:r>
          </w:p>
          <w:p>
            <w:pPr>
              <w:spacing w:after="60" w:line="240" w:lineRule="auto"/>
            </w:pPr>
            <w:r>
              <w:rPr>
                <w:rFonts w:ascii="Consolas" w:eastAsia="Consolas" w:hAnsi="Consolas" w:cs="Consolas"/>
                <w:sz w:val="17"/>
                <w:szCs w:val="17"/>
              </w:rPr>
              <w:t xml:space="preserve">Already settled and recorded: identity address (N-9); tick catch-up (N-10); tick IRQ priority (N-11); battery ADC configuration (N-12); session hooks off the host task (N-14); connect handling, central drives (N-15); GATT registration before </w:t>
            </w:r>
            <w:r>
              <w:rPr>
                <w:rFonts w:ascii="Consolas" w:eastAsia="Consolas" w:hAnsi="Consolas" w:cs="Consolas"/>
                <w:sz w:val="15"/>
                <w:szCs w:val="15"/>
              </w:rPr>
              <w:t xml:space="preserve">ble_gatts_start()</w:t>
            </w:r>
            <w:r>
              <w:rPr>
                <w:rFonts w:ascii="Consolas" w:eastAsia="Consolas" w:hAnsi="Consolas" w:cs="Consolas"/>
                <w:sz w:val="17"/>
                <w:szCs w:val="17"/>
              </w:rPr>
              <w:t xml:space="preserve"> (N-16); service UUID byte order (N-17).</w:t>
            </w:r>
          </w:p>
          <w:p>
            <w:pPr>
              <w:spacing w:after="60" w:line="240" w:lineRule="auto"/>
            </w:pPr>
            <w:r>
              <w:rPr>
                <w:rFonts w:ascii="Consolas" w:eastAsia="Consolas" w:hAnsi="Consolas" w:cs="Consolas"/>
                <w:sz w:val="17"/>
                <w:szCs w:val="17"/>
              </w:rPr>
              <w:t xml:space="preserve">Still to audit, at minimum: advertising cadence and payload (InfiniTime uses fast 32–47 for ~30 s then slow 1636–1651, name in the scan response, appearance 0xC2); WDT setup bits; button enable and sense; boot/confirm semantics including the 10 s dwell as the one documented exception (I-6); power — HRS3300 disabled at boot, SPI and NOR flash sleeping with the display, guarded by bootloader version because old bootloaders cannot re-init sleeping NOR flash; CTS timing (I-12); DFU service behaviour during transfer.</w:t>
            </w:r>
          </w:p>
          <w:p>
            <w:pPr>
              <w:spacing w:after="60" w:line="240" w:lineRule="auto"/>
            </w:pPr>
            <w:r>
              <w:rPr>
                <w:rFonts w:ascii="Consolas" w:eastAsia="Consolas" w:hAnsi="Consolas" w:cs="Consolas"/>
                <w:b/>
                <w:bCs/>
                <w:sz w:val="17"/>
                <w:szCs w:val="17"/>
              </w:rPr>
              <w:t xml:space="preserve">Open escalation:</w:t>
            </w:r>
            <w:r>
              <w:rPr>
                <w:rFonts w:ascii="Consolas" w:eastAsia="Consolas" w:hAnsi="Consolas" w:cs="Consolas"/>
                <w:sz w:val="17"/>
                <w:szCs w:val="17"/>
              </w:rPr>
              <w:t xml:space="preserve"> the table already records that InfiniTime uses an IRQ-driven </w:t>
            </w:r>
            <w:r>
              <w:rPr>
                <w:rFonts w:ascii="Consolas" w:eastAsia="Consolas" w:hAnsi="Consolas" w:cs="Consolas"/>
                <w:sz w:val="15"/>
                <w:szCs w:val="15"/>
              </w:rPr>
              <w:t xml:space="preserve">SpiMaster</w:t>
            </w:r>
            <w:r>
              <w:rPr>
                <w:rFonts w:ascii="Consolas" w:eastAsia="Consolas" w:hAnsi="Consolas" w:cs="Consolas"/>
                <w:sz w:val="17"/>
                <w:szCs w:val="17"/>
              </w:rPr>
              <w:t xml:space="preserve"> where Slate busy-waits, with the verdict "escalate if behaviour keeps diverging". It has: a repaint costs 199 ms of which ~115 ms is raw SPI burning the CPU. Decide that row deliberately rather than letting it drift.</w:t>
            </w:r>
          </w:p>
          <w:p>
            <w:pPr>
              <w:spacing w:after="60" w:line="240" w:lineRule="auto"/>
            </w:pPr>
            <w:r>
              <w:rPr>
                <w:rFonts w:ascii="Consolas" w:eastAsia="Consolas" w:hAnsi="Consolas" w:cs="Consolas"/>
                <w:sz w:val="17"/>
                <w:szCs w:val="17"/>
              </w:rPr>
              <w:t xml:space="preserve">For each mirror-gap verdict, file a follow-up in </w:t>
            </w:r>
            <w:r>
              <w:rPr>
                <w:rFonts w:ascii="Consolas" w:eastAsia="Consolas" w:hAnsi="Consolas" w:cs="Consolas"/>
                <w:sz w:val="15"/>
                <w:szCs w:val="15"/>
              </w:rPr>
              <w:t xml:space="preserve">issues.md</w:t>
            </w:r>
            <w:r>
              <w:rPr>
                <w:rFonts w:ascii="Consolas" w:eastAsia="Consolas" w:hAnsi="Consolas" w:cs="Consolas"/>
                <w:sz w:val="17"/>
                <w:szCs w:val="17"/>
              </w:rPr>
              <w:t xml:space="preserve">. Do not change code in this task.</w:t>
            </w:r>
          </w:p>
        </w:tc>
      </w:tr>
    </w:tbl>
    <w:p>
      <w:pPr>
        <w:spacing w:after="120"/>
      </w:pPr>
    </w:p>
    <w:p>
      <w:pPr>
        <w:pStyle w:val="Heading3"/>
      </w:pPr>
      <w:r>
        <w:t xml:space="preserve">I-14 — RAM headroom watch</w:t>
      </w:r>
    </w:p>
    <w:tbl>
      <w:tblPr>
        <w:tblW w:w="94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40" w:type="dxa"/>
          <w:left w:w="40" w:type="dxa"/>
          <w:bottom w:w="40" w:type="dxa"/>
          <w:right w:w="40" w:type="dxa"/>
        </w:tblCellMar>
        <w:tblLook w:val="04A0" w:firstRow="1" w:lastRow="0" w:firstColumn="1" w:lastColumn="0" w:noHBand="0" w:noVBand="1"/>
      </w:tblPr>
      <w:tblGrid>
        <w:gridCol w:w="1474"/>
        <w:gridCol w:w="7937"/>
      </w:tblGrid>
      <w:tr>
        <w:tc>
          <w:tcPr>
            <w:tcW w:w="1474" w:type="dxa"/>
          </w:tcPr>
          <w:p>
            <w:pPr>
              <w:spacing w:after="20"/>
            </w:pPr>
            <w:r>
              <w:rPr>
                <w:b/>
                <w:bCs/>
              </w:rPr>
              <w:t xml:space="preserve">Source</w:t>
            </w:r>
          </w:p>
        </w:tc>
        <w:tc>
          <w:tcPr>
            <w:tcW w:w="7937" w:type="dxa"/>
          </w:tcPr>
          <w:p>
            <w:pPr>
              <w:spacing w:after="20"/>
            </w:pPr>
            <w:r>
              <w:t xml:space="preserve">issues.md — Watch</w:t>
            </w:r>
          </w:p>
        </w:tc>
      </w:tr>
      <w:tr>
        <w:tc>
          <w:tcPr>
            <w:tcW w:w="1474" w:type="dxa"/>
          </w:tcPr>
          <w:p>
            <w:pPr>
              <w:spacing w:after="20"/>
            </w:pPr>
            <w:r>
              <w:rPr>
                <w:b/>
                <w:bCs/>
              </w:rPr>
              <w:t xml:space="preserve">Area</w:t>
            </w:r>
          </w:p>
        </w:tc>
        <w:tc>
          <w:tcPr>
            <w:tcW w:w="7937" w:type="dxa"/>
          </w:tcPr>
          <w:p>
            <w:pPr>
              <w:spacing w:after="20"/>
            </w:pPr>
            <w:r>
              <w:t xml:space="preserve">Linker / CI RAM gate</w:t>
            </w:r>
          </w:p>
        </w:tc>
      </w:tr>
      <w:tr>
        <w:tc>
          <w:tcPr>
            <w:tcW w:w="1474" w:type="dxa"/>
          </w:tcPr>
          <w:p>
            <w:pPr>
              <w:spacing w:after="20"/>
            </w:pPr>
            <w:r>
              <w:rPr>
                <w:b/>
                <w:bCs/>
              </w:rPr>
              <w:t xml:space="preserve">Order</w:t>
            </w:r>
          </w:p>
        </w:tc>
        <w:tc>
          <w:tcPr>
            <w:tcW w:w="7937" w:type="dxa"/>
          </w:tcPr>
          <w:p>
            <w:pPr>
              <w:spacing w:after="20"/>
            </w:pPr>
            <w:r>
              <w:t xml:space="preserve">Ongoing</w:t>
            </w:r>
          </w:p>
        </w:tc>
      </w:tr>
      <w:tr>
        <w:tc>
          <w:tcPr>
            <w:tcW w:w="1474" w:type="dxa"/>
          </w:tcPr>
          <w:p>
            <w:pPr>
              <w:spacing w:after="20"/>
            </w:pPr>
            <w:r>
              <w:rPr>
                <w:b/>
                <w:bCs/>
              </w:rPr>
              <w:t xml:space="preserve">Do not redo</w:t>
            </w:r>
          </w:p>
        </w:tc>
        <w:tc>
          <w:tcPr>
            <w:tcW w:w="7937" w:type="dxa"/>
          </w:tcPr>
          <w:p>
            <w:pPr>
              <w:spacing w:after="20"/>
            </w:pPr>
            <w:r>
              <w:t xml:space="preserve">N-8 is closed; the AppInbox figure in older revisions is obsolete</w:t>
            </w:r>
          </w:p>
        </w:tc>
      </w:tr>
    </w:tbl>
    <w:p>
      <w:pPr>
        <w:spacing w:before="120" w:after="60"/>
      </w:pPr>
      <w:r>
        <w:rPr>
          <w:b/>
          <w:bCs/>
        </w:rPr>
        <w:t xml:space="preserve">Prompt</w:t>
      </w:r>
    </w:p>
    <w:tbl>
      <w:tblPr>
        <w:tblW w:w="9411" w:type="dxa"/>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Layout w:type="fixed"/>
        <w:tblCellMar>
          <w:top w:w="90" w:type="dxa"/>
          <w:left w:w="90" w:type="dxa"/>
          <w:bottom w:w="90" w:type="dxa"/>
          <w:right w:w="90" w:type="dxa"/>
        </w:tblCellMar>
        <w:tblLook w:val="04A0" w:firstRow="1" w:lastRow="0" w:firstColumn="1" w:lastColumn="0" w:noHBand="0" w:noVBand="1"/>
      </w:tblPr>
      <w:tblGrid>
        <w:gridCol w:w="9411"/>
      </w:tblGrid>
      <w:tr>
        <w:tc>
          <w:tcPr>
            <w:tcW w:w="9411" w:type="dxa"/>
          </w:tcPr>
          <w:p>
            <w:pPr>
              <w:spacing w:after="60" w:line="240" w:lineRule="auto"/>
            </w:pPr>
            <w:r>
              <w:rPr>
                <w:rFonts w:ascii="Consolas" w:eastAsia="Consolas" w:hAnsi="Consolas" w:cs="Consolas"/>
                <w:sz w:val="17"/>
                <w:szCs w:val="17"/>
              </w:rPr>
              <w:t xml:space="preserve">The hard gate is static+heap ≤54 KiB with ≥6 KiB slack. </w:t>
            </w:r>
            <w:r>
              <w:rPr>
                <w:rFonts w:ascii="Consolas" w:eastAsia="Consolas" w:hAnsi="Consolas" w:cs="Consolas"/>
                <w:b/>
                <w:bCs/>
                <w:sz w:val="17"/>
                <w:szCs w:val="17"/>
              </w:rPr>
              <w:t xml:space="preserve">Current state: the image links with `__heap_end__` roughly 490 B below `__StackLimit`.</w:t>
            </w:r>
            <w:r>
              <w:rPr>
                <w:rFonts w:ascii="Consolas" w:eastAsia="Consolas" w:hAnsi="Consolas" w:cs="Consolas"/>
                <w:sz w:val="17"/>
                <w:szCs w:val="17"/>
              </w:rPr>
              <w:t xml:space="preserve"> That margin is the real constraint and it is thin enough that any static growth needs a map check before commit.</w:t>
            </w:r>
          </w:p>
          <w:p>
            <w:pPr>
              <w:spacing w:after="60" w:line="240" w:lineRule="auto"/>
            </w:pPr>
            <w:r>
              <w:rPr>
                <w:rFonts w:ascii="Consolas" w:eastAsia="Consolas" w:hAnsi="Consolas" w:cs="Consolas"/>
                <w:sz w:val="17"/>
                <w:szCs w:val="17"/>
              </w:rPr>
              <w:t xml:space="preserve">History worth knowing: the N-1 handoff originally added a 4 KiB copy slot, which pushed the heap into the stack reserve and broke the ARM link entirely (N-8). The inbox now borrows the reassembler buffer and costs about 12 bytes.</w:t>
            </w:r>
          </w:p>
          <w:p>
            <w:pPr>
              <w:spacing w:after="60" w:line="240" w:lineRule="auto"/>
            </w:pPr>
            <w:r>
              <w:rPr>
                <w:rFonts w:ascii="Consolas" w:eastAsia="Consolas" w:hAnsi="Consolas" w:cs="Consolas"/>
                <w:sz w:val="17"/>
                <w:szCs w:val="17"/>
              </w:rPr>
              <w:t xml:space="preserve">1. CI delta reporting: extend the RAM gate to parse the production link map and emit a per-section breakdown (</w:t>
            </w:r>
            <w:r>
              <w:rPr>
                <w:rFonts w:ascii="Consolas" w:eastAsia="Consolas" w:hAnsi="Consolas" w:cs="Consolas"/>
                <w:sz w:val="15"/>
                <w:szCs w:val="15"/>
              </w:rPr>
              <w:t xml:space="preserve">.data</w:t>
            </w:r>
            <w:r>
              <w:rPr>
                <w:rFonts w:ascii="Consolas" w:eastAsia="Consolas" w:hAnsi="Consolas" w:cs="Consolas"/>
                <w:sz w:val="17"/>
                <w:szCs w:val="17"/>
              </w:rPr>
              <w:t xml:space="preserve">, </w:t>
            </w:r>
            <w:r>
              <w:rPr>
                <w:rFonts w:ascii="Consolas" w:eastAsia="Consolas" w:hAnsi="Consolas" w:cs="Consolas"/>
                <w:sz w:val="15"/>
                <w:szCs w:val="15"/>
              </w:rPr>
              <w:t xml:space="preserve">.bss</w:t>
            </w:r>
            <w:r>
              <w:rPr>
                <w:rFonts w:ascii="Consolas" w:eastAsia="Consolas" w:hAnsi="Consolas" w:cs="Consolas"/>
                <w:sz w:val="17"/>
                <w:szCs w:val="17"/>
              </w:rPr>
              <w:t xml:space="preserve">, heap, per-task stacks, NimBLE pools) against a stored baseline. Fail on &gt;512 B unexplained growth even inside the gate; warn under 8 KiB slack; fail under 6 KiB. Add an explicit check on the </w:t>
            </w:r>
            <w:r>
              <w:rPr>
                <w:rFonts w:ascii="Consolas" w:eastAsia="Consolas" w:hAnsi="Consolas" w:cs="Consolas"/>
                <w:sz w:val="15"/>
                <w:szCs w:val="15"/>
              </w:rPr>
              <w:t xml:space="preserve">__heap_end__</w:t>
            </w:r>
            <w:r>
              <w:rPr>
                <w:rFonts w:ascii="Consolas" w:eastAsia="Consolas" w:hAnsi="Consolas" w:cs="Consolas"/>
                <w:sz w:val="17"/>
                <w:szCs w:val="17"/>
              </w:rPr>
              <w:t xml:space="preserve"> versus </w:t>
            </w:r>
            <w:r>
              <w:rPr>
                <w:rFonts w:ascii="Consolas" w:eastAsia="Consolas" w:hAnsi="Consolas" w:cs="Consolas"/>
                <w:sz w:val="15"/>
                <w:szCs w:val="15"/>
              </w:rPr>
              <w:t xml:space="preserve">__StackLimit</w:t>
            </w:r>
            <w:r>
              <w:rPr>
                <w:rFonts w:ascii="Consolas" w:eastAsia="Consolas" w:hAnsi="Consolas" w:cs="Consolas"/>
                <w:sz w:val="17"/>
                <w:szCs w:val="17"/>
              </w:rPr>
              <w:t xml:space="preserve"> margin — that is what actually broke, and the gate did not catch it.</w:t>
            </w:r>
          </w:p>
          <w:p>
            <w:pPr>
              <w:spacing w:after="60" w:line="240" w:lineRule="auto"/>
            </w:pPr>
            <w:r>
              <w:rPr>
                <w:rFonts w:ascii="Consolas" w:eastAsia="Consolas" w:hAnsi="Consolas" w:cs="Consolas"/>
                <w:sz w:val="17"/>
                <w:szCs w:val="17"/>
              </w:rPr>
              <w:t xml:space="preserve">2. Runtime watermarks: in debug builds log </w:t>
            </w:r>
            <w:r>
              <w:rPr>
                <w:rFonts w:ascii="Consolas" w:eastAsia="Consolas" w:hAnsi="Consolas" w:cs="Consolas"/>
                <w:sz w:val="15"/>
                <w:szCs w:val="15"/>
              </w:rPr>
              <w:t xml:space="preserve">xPortGetMinimumEverFreeHeapSize()</w:t>
            </w:r>
            <w:r>
              <w:rPr>
                <w:rFonts w:ascii="Consolas" w:eastAsia="Consolas" w:hAnsi="Consolas" w:cs="Consolas"/>
                <w:sz w:val="17"/>
                <w:szCs w:val="17"/>
              </w:rPr>
              <w:t xml:space="preserve"> and each task's </w:t>
            </w:r>
            <w:r>
              <w:rPr>
                <w:rFonts w:ascii="Consolas" w:eastAsia="Consolas" w:hAnsi="Consolas" w:cs="Consolas"/>
                <w:sz w:val="15"/>
                <w:szCs w:val="15"/>
              </w:rPr>
              <w:t xml:space="preserve">uxTaskGetStackHighWaterMark()</w:t>
            </w:r>
            <w:r>
              <w:rPr>
                <w:rFonts w:ascii="Consolas" w:eastAsia="Consolas" w:hAnsi="Consolas" w:cs="Consolas"/>
                <w:sz w:val="17"/>
                <w:szCs w:val="17"/>
              </w:rPr>
              <w:t xml:space="preserve"> over RTT, and expose worst values in the overlay so sealed soaks capture them.</w:t>
            </w:r>
          </w:p>
          <w:p>
            <w:pPr>
              <w:spacing w:after="60" w:line="240" w:lineRule="auto"/>
            </w:pPr>
            <w:r>
              <w:rPr>
                <w:rFonts w:ascii="Consolas" w:eastAsia="Consolas" w:hAnsi="Consolas" w:cs="Consolas"/>
                <w:sz w:val="17"/>
                <w:szCs w:val="17"/>
              </w:rPr>
              <w:t xml:space="preserve">3. Confirm </w:t>
            </w:r>
            <w:r>
              <w:rPr>
                <w:rFonts w:ascii="Consolas" w:eastAsia="Consolas" w:hAnsi="Consolas" w:cs="Consolas"/>
                <w:sz w:val="15"/>
                <w:szCs w:val="15"/>
              </w:rPr>
              <w:t xml:space="preserve">vApplicationMallocFailedHook</w:t>
            </w:r>
            <w:r>
              <w:rPr>
                <w:rFonts w:ascii="Consolas" w:eastAsia="Consolas" w:hAnsi="Consolas" w:cs="Consolas"/>
                <w:sz w:val="17"/>
                <w:szCs w:val="17"/>
              </w:rPr>
              <w:t xml:space="preserve"> paints red and lets the watchdog expire so a sealed watch reverts with the colour visible. The assert path was exercised for real on 1 August and works.</w:t>
            </w:r>
          </w:p>
          <w:p>
            <w:pPr>
              <w:spacing w:after="60" w:line="240" w:lineRule="auto"/>
            </w:pPr>
            <w:r>
              <w:rPr>
                <w:rFonts w:ascii="Consolas" w:eastAsia="Consolas" w:hAnsi="Consolas" w:cs="Consolas"/>
                <w:sz w:val="17"/>
                <w:szCs w:val="17"/>
              </w:rPr>
              <w:t xml:space="preserve">4. Document the NimBLE heap sizing rationale in </w:t>
            </w:r>
            <w:r>
              <w:rPr>
                <w:rFonts w:ascii="Consolas" w:eastAsia="Consolas" w:hAnsi="Consolas" w:cs="Consolas"/>
                <w:sz w:val="15"/>
                <w:szCs w:val="15"/>
              </w:rPr>
              <w:t xml:space="preserve">docs/ble.md</w:t>
            </w:r>
            <w:r>
              <w:rPr>
                <w:rFonts w:ascii="Consolas" w:eastAsia="Consolas" w:hAnsi="Consolas" w:cs="Consolas"/>
                <w:sz w:val="17"/>
                <w:szCs w:val="17"/>
              </w:rPr>
              <w:t xml:space="preserve">.</w:t>
            </w:r>
          </w:p>
        </w:tc>
      </w:tr>
    </w:tbl>
    <w:p>
      <w:pPr>
        <w:spacing w:after="120"/>
      </w:pPr>
    </w:p>
    <w:p>
      <w:pPr>
        <w:pStyle w:val="Heading3"/>
      </w:pPr>
      <w:r>
        <w:t xml:space="preserve">I-10 — FreeRTOS task topology split (design doc)</w:t>
      </w:r>
    </w:p>
    <w:tbl>
      <w:tblPr>
        <w:tblW w:w="94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40" w:type="dxa"/>
          <w:left w:w="40" w:type="dxa"/>
          <w:bottom w:w="40" w:type="dxa"/>
          <w:right w:w="40" w:type="dxa"/>
        </w:tblCellMar>
        <w:tblLook w:val="04A0" w:firstRow="1" w:lastRow="0" w:firstColumn="1" w:lastColumn="0" w:noHBand="0" w:noVBand="1"/>
      </w:tblPr>
      <w:tblGrid>
        <w:gridCol w:w="1474"/>
        <w:gridCol w:w="7937"/>
      </w:tblGrid>
      <w:tr>
        <w:tc>
          <w:tcPr>
            <w:tcW w:w="1474" w:type="dxa"/>
          </w:tcPr>
          <w:p>
            <w:pPr>
              <w:spacing w:after="20"/>
            </w:pPr>
            <w:r>
              <w:rPr>
                <w:b/>
                <w:bCs/>
              </w:rPr>
              <w:t xml:space="preserve">Source</w:t>
            </w:r>
          </w:p>
        </w:tc>
        <w:tc>
          <w:tcPr>
            <w:tcW w:w="7937" w:type="dxa"/>
          </w:tcPr>
          <w:p>
            <w:pPr>
              <w:spacing w:after="20"/>
            </w:pPr>
            <w:r>
              <w:t xml:space="preserve">issues.md — Deferred</w:t>
            </w:r>
          </w:p>
        </w:tc>
      </w:tr>
      <w:tr>
        <w:tc>
          <w:tcPr>
            <w:tcW w:w="1474" w:type="dxa"/>
          </w:tcPr>
          <w:p>
            <w:pPr>
              <w:spacing w:after="20"/>
            </w:pPr>
            <w:r>
              <w:rPr>
                <w:b/>
                <w:bCs/>
              </w:rPr>
              <w:t xml:space="preserve">Area</w:t>
            </w:r>
          </w:p>
        </w:tc>
        <w:tc>
          <w:tcPr>
            <w:tcW w:w="7937" w:type="dxa"/>
          </w:tcPr>
          <w:p>
            <w:pPr>
              <w:spacing w:after="20"/>
            </w:pPr>
            <w:r>
              <w:t xml:space="preserve">Scheduler / roadmap §3.1</w:t>
            </w:r>
          </w:p>
        </w:tc>
      </w:tr>
      <w:tr>
        <w:tc>
          <w:tcPr>
            <w:tcW w:w="1474" w:type="dxa"/>
          </w:tcPr>
          <w:p>
            <w:pPr>
              <w:spacing w:after="20"/>
            </w:pPr>
            <w:r>
              <w:rPr>
                <w:b/>
                <w:bCs/>
              </w:rPr>
              <w:t xml:space="preserve">Order</w:t>
            </w:r>
          </w:p>
        </w:tc>
        <w:tc>
          <w:tcPr>
            <w:tcW w:w="7937" w:type="dxa"/>
          </w:tcPr>
          <w:p>
            <w:pPr>
              <w:spacing w:after="20"/>
            </w:pPr>
            <w:r>
              <w:t xml:space="preserve">Late — the pressure that motivated it has eased</w:t>
            </w:r>
          </w:p>
        </w:tc>
      </w:tr>
      <w:tr>
        <w:tc>
          <w:tcPr>
            <w:tcW w:w="1474" w:type="dxa"/>
          </w:tcPr>
          <w:p>
            <w:pPr>
              <w:spacing w:after="20"/>
            </w:pPr>
            <w:r>
              <w:rPr>
                <w:b/>
                <w:bCs/>
              </w:rPr>
              <w:t xml:space="preserve">Do not redo</w:t>
            </w:r>
          </w:p>
        </w:tc>
        <w:tc>
          <w:tcPr>
            <w:tcW w:w="7937" w:type="dxa"/>
          </w:tcPr>
          <w:p>
            <w:pPr>
              <w:spacing w:after="20"/>
            </w:pPr>
            <w:r>
              <w:t xml:space="preserve">Stage 1 shipped as N-1; the WDT pet and task priorities have both moved since the audit</w:t>
            </w:r>
          </w:p>
        </w:tc>
      </w:tr>
    </w:tbl>
    <w:p>
      <w:pPr>
        <w:spacing w:before="120" w:after="60"/>
      </w:pPr>
      <w:r>
        <w:rPr>
          <w:b/>
          <w:bCs/>
        </w:rPr>
        <w:t xml:space="preserve">Prompt</w:t>
      </w:r>
    </w:p>
    <w:tbl>
      <w:tblPr>
        <w:tblW w:w="9411" w:type="dxa"/>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Layout w:type="fixed"/>
        <w:tblCellMar>
          <w:top w:w="90" w:type="dxa"/>
          <w:left w:w="90" w:type="dxa"/>
          <w:bottom w:w="90" w:type="dxa"/>
          <w:right w:w="90" w:type="dxa"/>
        </w:tblCellMar>
        <w:tblLook w:val="04A0" w:firstRow="1" w:lastRow="0" w:firstColumn="1" w:lastColumn="0" w:noHBand="0" w:noVBand="1"/>
      </w:tblPr>
      <w:tblGrid>
        <w:gridCol w:w="9411"/>
      </w:tblGrid>
      <w:tr>
        <w:tc>
          <w:tcPr>
            <w:tcW w:w="9411" w:type="dxa"/>
          </w:tcPr>
          <w:p>
            <w:pPr>
              <w:spacing w:after="60" w:line="240" w:lineRule="auto"/>
            </w:pPr>
            <w:r>
              <w:rPr>
                <w:rFonts w:ascii="Consolas" w:eastAsia="Consolas" w:hAnsi="Consolas" w:cs="Consolas"/>
                <w:sz w:val="17"/>
                <w:szCs w:val="17"/>
              </w:rPr>
              <w:t xml:space="preserve">Roadmap §3.1's display / link / sensors / system split is still deferred. Stage 1 is done: GATT RX only reassembles and publishes into </w:t>
            </w:r>
            <w:r>
              <w:rPr>
                <w:rFonts w:ascii="Consolas" w:eastAsia="Consolas" w:hAnsi="Consolas" w:cs="Consolas"/>
                <w:sz w:val="15"/>
                <w:szCs w:val="15"/>
              </w:rPr>
              <w:t xml:space="preserve">ble::AppInbox</w:t>
            </w:r>
            <w:r>
              <w:rPr>
                <w:rFonts w:ascii="Consolas" w:eastAsia="Consolas" w:hAnsi="Consolas" w:cs="Consolas"/>
                <w:sz w:val="17"/>
                <w:szCs w:val="17"/>
              </w:rPr>
              <w:t xml:space="preserve">, and the app task drains it. Write </w:t>
            </w:r>
            <w:r>
              <w:rPr>
                <w:rFonts w:ascii="Consolas" w:eastAsia="Consolas" w:hAnsi="Consolas" w:cs="Consolas"/>
                <w:sz w:val="15"/>
                <w:szCs w:val="15"/>
              </w:rPr>
              <w:t xml:space="preserve">docs/task-topology.md</w:t>
            </w:r>
            <w:r>
              <w:rPr>
                <w:rFonts w:ascii="Consolas" w:eastAsia="Consolas" w:hAnsi="Consolas" w:cs="Consolas"/>
                <w:sz w:val="17"/>
                <w:szCs w:val="17"/>
              </w:rPr>
              <w:t xml:space="preserve"> — design and migration plan, no code.</w:t>
            </w:r>
          </w:p>
          <w:p>
            <w:pPr>
              <w:spacing w:after="60" w:line="240" w:lineRule="auto"/>
            </w:pPr>
            <w:r>
              <w:rPr>
                <w:rFonts w:ascii="Consolas" w:eastAsia="Consolas" w:hAnsi="Consolas" w:cs="Consolas"/>
                <w:b/>
                <w:bCs/>
                <w:sz w:val="17"/>
                <w:szCs w:val="17"/>
              </w:rPr>
              <w:t xml:space="preserve">Three premises have changed since the audit; start from these.</w:t>
            </w:r>
            <w:r>
              <w:rPr>
                <w:rFonts w:ascii="Consolas" w:eastAsia="Consolas" w:hAnsi="Consolas" w:cs="Consolas"/>
                <w:sz w:val="17"/>
                <w:szCs w:val="17"/>
              </w:rPr>
              <w:t xml:space="preserve"> The watchdog pet no longer lives in the tick and idle hooks — only the app loop pets, so a wedged app task starves the dog exactly as InfiniTime intends, and any new topology must preserve that (N-2, proven on hardware). The app task now runs at </w:t>
            </w:r>
            <w:r>
              <w:rPr>
                <w:rFonts w:ascii="Consolas" w:eastAsia="Consolas" w:hAnsi="Consolas" w:cs="Consolas"/>
                <w:sz w:val="15"/>
                <w:szCs w:val="15"/>
              </w:rPr>
              <w:t xml:space="preserve">tskIDLE_PRIORITY + 1</w:t>
            </w:r>
            <w:r>
              <w:rPr>
                <w:rFonts w:ascii="Consolas" w:eastAsia="Consolas" w:hAnsi="Consolas" w:cs="Consolas"/>
                <w:sz w:val="17"/>
                <w:szCs w:val="17"/>
              </w:rPr>
              <w:t xml:space="preserve">, the same as the NimBLE host, because at +2 a long render starved ATT and collapsed the link (N-13). And session up/down hooks defer their work to the app task rather than running it on the host task (N-14).</w:t>
            </w:r>
          </w:p>
          <w:p>
            <w:pPr>
              <w:spacing w:after="60" w:line="240" w:lineRule="auto"/>
            </w:pPr>
            <w:r>
              <w:rPr>
                <w:rFonts w:ascii="Consolas" w:eastAsia="Consolas" w:hAnsi="Consolas" w:cs="Consolas"/>
                <w:b/>
                <w:bCs/>
                <w:sz w:val="17"/>
                <w:szCs w:val="17"/>
              </w:rPr>
              <w:t xml:space="preserve">The urgency has dropped.</w:t>
            </w:r>
            <w:r>
              <w:rPr>
                <w:rFonts w:ascii="Consolas" w:eastAsia="Consolas" w:hAnsi="Consolas" w:cs="Consolas"/>
                <w:sz w:val="17"/>
                <w:szCs w:val="17"/>
              </w:rPr>
              <w:t xml:space="preserve"> The app loop was ~30x slow; it is now within a few times its target and a repaint costs 199 ms rather than 611 ms. Treat this as design work, not a fix.</w:t>
            </w:r>
          </w:p>
          <w:p>
            <w:pPr>
              <w:spacing w:after="60" w:line="240" w:lineRule="auto"/>
            </w:pPr>
            <w:r>
              <w:rPr>
                <w:rFonts w:ascii="Consolas" w:eastAsia="Consolas" w:hAnsi="Consolas" w:cs="Consolas"/>
                <w:sz w:val="17"/>
                <w:szCs w:val="17"/>
              </w:rPr>
              <w:t xml:space="preserve">1. Reference topology: InfiniTime runs MAIN/SystemTask (350 words, prio 1, 10-deep byte queue), a DisplayApp task, HeartRateTask and the NimBLE tasks, with ISR-safe messaging via </w:t>
            </w:r>
            <w:r>
              <w:rPr>
                <w:rFonts w:ascii="Consolas" w:eastAsia="Consolas" w:hAnsi="Consolas" w:cs="Consolas"/>
                <w:sz w:val="15"/>
                <w:szCs w:val="15"/>
              </w:rPr>
              <w:t xml:space="preserve">PushMessage</w:t>
            </w:r>
            <w:r>
              <w:rPr>
                <w:rFonts w:ascii="Consolas" w:eastAsia="Consolas" w:hAnsi="Consolas" w:cs="Consolas"/>
                <w:sz w:val="17"/>
                <w:szCs w:val="17"/>
              </w:rPr>
              <w:t xml:space="preserve"> choosing </w:t>
            </w:r>
            <w:r>
              <w:rPr>
                <w:rFonts w:ascii="Consolas" w:eastAsia="Consolas" w:hAnsi="Consolas" w:cs="Consolas"/>
                <w:sz w:val="15"/>
                <w:szCs w:val="15"/>
              </w:rPr>
              <w:t xml:space="preserve">xQueueSend</w:t>
            </w:r>
            <w:r>
              <w:rPr>
                <w:rFonts w:ascii="Consolas" w:eastAsia="Consolas" w:hAnsi="Consolas" w:cs="Consolas"/>
                <w:sz w:val="17"/>
                <w:szCs w:val="17"/>
              </w:rPr>
              <w:t xml:space="preserve"> versus </w:t>
            </w:r>
            <w:r>
              <w:rPr>
                <w:rFonts w:ascii="Consolas" w:eastAsia="Consolas" w:hAnsi="Consolas" w:cs="Consolas"/>
                <w:sz w:val="15"/>
                <w:szCs w:val="15"/>
              </w:rPr>
              <w:t xml:space="preserve">xQueueSendFromISR</w:t>
            </w:r>
            <w:r>
              <w:rPr>
                <w:rFonts w:ascii="Consolas" w:eastAsia="Consolas" w:hAnsi="Consolas" w:cs="Consolas"/>
                <w:sz w:val="17"/>
                <w:szCs w:val="17"/>
              </w:rPr>
              <w:t xml:space="preserve"> on </w:t>
            </w:r>
            <w:r>
              <w:rPr>
                <w:rFonts w:ascii="Consolas" w:eastAsia="Consolas" w:hAnsi="Consolas" w:cs="Consolas"/>
                <w:sz w:val="15"/>
                <w:szCs w:val="15"/>
              </w:rPr>
              <w:t xml:space="preserve">SCB-&gt;ICSR</w:t>
            </w:r>
            <w:r>
              <w:rPr>
                <w:rFonts w:ascii="Consolas" w:eastAsia="Consolas" w:hAnsi="Consolas" w:cs="Consolas"/>
                <w:sz w:val="17"/>
                <w:szCs w:val="17"/>
              </w:rPr>
              <w:t xml:space="preserve"> VECTACTIVE.</w:t>
            </w:r>
          </w:p>
          <w:p>
            <w:pPr>
              <w:spacing w:after="60" w:line="240" w:lineRule="auto"/>
            </w:pPr>
            <w:r>
              <w:rPr>
                <w:rFonts w:ascii="Consolas" w:eastAsia="Consolas" w:hAnsi="Consolas" w:cs="Consolas"/>
                <w:sz w:val="17"/>
                <w:szCs w:val="17"/>
              </w:rPr>
              <w:t xml:space="preserve">2. Constraints: ≤54 KiB static+heap with ≥6 KiB slack, and the current image already sits ~490 B below the stack reserve, so the proposal must show where the RAM comes from.</w:t>
            </w:r>
          </w:p>
          <w:p>
            <w:pPr>
              <w:spacing w:after="60" w:line="240" w:lineRule="auto"/>
            </w:pPr>
            <w:r>
              <w:rPr>
                <w:rFonts w:ascii="Consolas" w:eastAsia="Consolas" w:hAnsi="Consolas" w:cs="Consolas"/>
                <w:sz w:val="17"/>
                <w:szCs w:val="17"/>
              </w:rPr>
              <w:t xml:space="preserve">3. Deliverables: task set with priorities and stack budgets summing inside the gate; which </w:t>
            </w:r>
            <w:r>
              <w:rPr>
                <w:rFonts w:ascii="Consolas" w:eastAsia="Consolas" w:hAnsi="Consolas" w:cs="Consolas"/>
                <w:sz w:val="15"/>
                <w:szCs w:val="15"/>
              </w:rPr>
              <w:t xml:space="preserve">app_loop</w:t>
            </w:r>
            <w:r>
              <w:rPr>
                <w:rFonts w:ascii="Consolas" w:eastAsia="Consolas" w:hAnsi="Consolas" w:cs="Consolas"/>
                <w:sz w:val="17"/>
                <w:szCs w:val="17"/>
              </w:rPr>
              <w:t xml:space="preserve"> responsibilities move where; queue depths and message enums; migration order (link first, then display); rollback plan per stage, each booting on sealed hardware.</w:t>
            </w:r>
          </w:p>
          <w:p>
            <w:pPr>
              <w:spacing w:after="60" w:line="240" w:lineRule="auto"/>
            </w:pPr>
            <w:r>
              <w:rPr>
                <w:rFonts w:ascii="Consolas" w:eastAsia="Consolas" w:hAnsi="Consolas" w:cs="Consolas"/>
                <w:sz w:val="17"/>
                <w:szCs w:val="17"/>
              </w:rPr>
              <w:t xml:space="preserve">4. State explicitly what does not change: WDT withhold semantics, RTC1 tick ownership, NimBLE task configuration, and the rule that nothing above the BLE host task may block for hundreds of ms.</w:t>
            </w:r>
          </w:p>
        </w:tc>
      </w:tr>
    </w:tbl>
    <w:p>
      <w:pPr>
        <w:spacing w:after="120"/>
      </w:pPr>
    </w:p>
    <w:p>
      <w:pPr>
        <w:pStyle w:val="Heading3"/>
      </w:pPr>
      <w:r>
        <w:t xml:space="preserve">I-11 — HRS3300 driver + Heart Rate Service (behind the flag)</w:t>
      </w:r>
    </w:p>
    <w:tbl>
      <w:tblPr>
        <w:tblW w:w="94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40" w:type="dxa"/>
          <w:left w:w="40" w:type="dxa"/>
          <w:bottom w:w="40" w:type="dxa"/>
          <w:right w:w="40" w:type="dxa"/>
        </w:tblCellMar>
        <w:tblLook w:val="04A0" w:firstRow="1" w:lastRow="0" w:firstColumn="1" w:lastColumn="0" w:noHBand="0" w:noVBand="1"/>
      </w:tblPr>
      <w:tblGrid>
        <w:gridCol w:w="1474"/>
        <w:gridCol w:w="7937"/>
      </w:tblGrid>
      <w:tr>
        <w:tc>
          <w:tcPr>
            <w:tcW w:w="1474" w:type="dxa"/>
          </w:tcPr>
          <w:p>
            <w:pPr>
              <w:spacing w:after="20"/>
            </w:pPr>
            <w:r>
              <w:rPr>
                <w:b/>
                <w:bCs/>
              </w:rPr>
              <w:t xml:space="preserve">Source</w:t>
            </w:r>
          </w:p>
        </w:tc>
        <w:tc>
          <w:tcPr>
            <w:tcW w:w="7937" w:type="dxa"/>
          </w:tcPr>
          <w:p>
            <w:pPr>
              <w:spacing w:after="20"/>
            </w:pPr>
            <w:r>
              <w:t xml:space="preserve">issues.md — Deferred</w:t>
            </w:r>
          </w:p>
        </w:tc>
      </w:tr>
      <w:tr>
        <w:tc>
          <w:tcPr>
            <w:tcW w:w="1474" w:type="dxa"/>
          </w:tcPr>
          <w:p>
            <w:pPr>
              <w:spacing w:after="20"/>
            </w:pPr>
            <w:r>
              <w:rPr>
                <w:b/>
                <w:bCs/>
              </w:rPr>
              <w:t xml:space="preserve">Area</w:t>
            </w:r>
          </w:p>
        </w:tc>
        <w:tc>
          <w:tcPr>
            <w:tcW w:w="7937" w:type="dxa"/>
          </w:tcPr>
          <w:p>
            <w:pPr>
              <w:spacing w:after="20"/>
            </w:pPr>
            <w:r>
              <w:t xml:space="preserve">BLE / sensors (HRS3300)</w:t>
            </w:r>
          </w:p>
        </w:tc>
      </w:tr>
      <w:tr>
        <w:tc>
          <w:tcPr>
            <w:tcW w:w="1474" w:type="dxa"/>
          </w:tcPr>
          <w:p>
            <w:pPr>
              <w:spacing w:after="20"/>
            </w:pPr>
            <w:r>
              <w:rPr>
                <w:b/>
                <w:bCs/>
              </w:rPr>
              <w:t xml:space="preserve">Order</w:t>
            </w:r>
          </w:p>
        </w:tc>
        <w:tc>
          <w:tcPr>
            <w:tcW w:w="7937" w:type="dxa"/>
          </w:tcPr>
          <w:p>
            <w:pPr>
              <w:spacing w:after="20"/>
            </w:pPr>
            <w:r>
              <w:t xml:space="preserve">Late</w:t>
            </w:r>
          </w:p>
        </w:tc>
      </w:tr>
      <w:tr>
        <w:tc>
          <w:tcPr>
            <w:tcW w:w="1474" w:type="dxa"/>
          </w:tcPr>
          <w:p>
            <w:pPr>
              <w:spacing w:after="20"/>
            </w:pPr>
            <w:r>
              <w:rPr>
                <w:b/>
                <w:bCs/>
              </w:rPr>
              <w:t xml:space="preserve">Do not redo</w:t>
            </w:r>
          </w:p>
        </w:tc>
        <w:tc>
          <w:tcPr>
            <w:tcW w:w="7937" w:type="dxa"/>
          </w:tcPr>
          <w:p>
            <w:pPr>
              <w:spacing w:after="20"/>
            </w:pPr>
            <w:r>
              <w:t xml:space="preserve">Nothing outstanding elsewhere</w:t>
            </w:r>
          </w:p>
        </w:tc>
      </w:tr>
    </w:tbl>
    <w:p>
      <w:pPr>
        <w:spacing w:before="120" w:after="60"/>
      </w:pPr>
      <w:r>
        <w:rPr>
          <w:b/>
          <w:bCs/>
        </w:rPr>
        <w:t xml:space="preserve">Prompt</w:t>
      </w:r>
    </w:p>
    <w:tbl>
      <w:tblPr>
        <w:tblW w:w="9411" w:type="dxa"/>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Layout w:type="fixed"/>
        <w:tblCellMar>
          <w:top w:w="90" w:type="dxa"/>
          <w:left w:w="90" w:type="dxa"/>
          <w:bottom w:w="90" w:type="dxa"/>
          <w:right w:w="90" w:type="dxa"/>
        </w:tblCellMar>
        <w:tblLook w:val="04A0" w:firstRow="1" w:lastRow="0" w:firstColumn="1" w:lastColumn="0" w:noHBand="0" w:noVBand="1"/>
      </w:tblPr>
      <w:tblGrid>
        <w:gridCol w:w="9411"/>
      </w:tblGrid>
      <w:tr>
        <w:tc>
          <w:tcPr>
            <w:tcW w:w="9411" w:type="dxa"/>
          </w:tcPr>
          <w:p>
            <w:pPr>
              <w:spacing w:after="60" w:line="240" w:lineRule="auto"/>
            </w:pPr>
            <w:r>
              <w:rPr>
                <w:rFonts w:ascii="Consolas" w:eastAsia="Consolas" w:hAnsi="Consolas" w:cs="Consolas"/>
                <w:sz w:val="15"/>
                <w:szCs w:val="15"/>
              </w:rPr>
              <w:t xml:space="preserve">include/ble_gatt.hpp</w:t>
            </w:r>
            <w:r>
              <w:rPr>
                <w:rFonts w:ascii="Consolas" w:eastAsia="Consolas" w:hAnsi="Consolas" w:cs="Consolas"/>
                <w:sz w:val="17"/>
                <w:szCs w:val="17"/>
              </w:rPr>
              <w:t xml:space="preserve"> has </w:t>
            </w:r>
            <w:r>
              <w:rPr>
                <w:rFonts w:ascii="Consolas" w:eastAsia="Consolas" w:hAnsi="Consolas" w:cs="Consolas"/>
                <w:sz w:val="15"/>
                <w:szCs w:val="15"/>
              </w:rPr>
              <w:t xml:space="preserve">heart_rate = false</w:t>
            </w:r>
            <w:r>
              <w:rPr>
                <w:rFonts w:ascii="Consolas" w:eastAsia="Consolas" w:hAnsi="Consolas" w:cs="Consolas"/>
                <w:sz w:val="17"/>
                <w:szCs w:val="17"/>
              </w:rPr>
              <w:t xml:space="preserve"> pending a driver. Implement driver and GATT plumbing, flag-off by default.</w:t>
            </w:r>
          </w:p>
          <w:p>
            <w:pPr>
              <w:spacing w:after="60" w:line="240" w:lineRule="auto"/>
            </w:pPr>
            <w:r>
              <w:rPr>
                <w:rFonts w:ascii="Consolas" w:eastAsia="Consolas" w:hAnsi="Consolas" w:cs="Consolas"/>
                <w:sz w:val="17"/>
                <w:szCs w:val="17"/>
              </w:rPr>
              <w:t xml:space="preserve">1. Driver (</w:t>
            </w:r>
            <w:r>
              <w:rPr>
                <w:rFonts w:ascii="Consolas" w:eastAsia="Consolas" w:hAnsi="Consolas" w:cs="Consolas"/>
                <w:sz w:val="15"/>
                <w:szCs w:val="15"/>
              </w:rPr>
              <w:t xml:space="preserve">src/hrs3300.cpp</w:t>
            </w:r>
            <w:r>
              <w:rPr>
                <w:rFonts w:ascii="Consolas" w:eastAsia="Consolas" w:hAnsi="Consolas" w:cs="Consolas"/>
                <w:sz w:val="17"/>
                <w:szCs w:val="17"/>
              </w:rPr>
              <w:t xml:space="preserve">, C++ class, no dynamic allocation after init): I2C address 0x44, registers per InfiniTime </w:t>
            </w:r>
            <w:r>
              <w:rPr>
                <w:rFonts w:ascii="Consolas" w:eastAsia="Consolas" w:hAnsi="Consolas" w:cs="Consolas"/>
                <w:sz w:val="15"/>
                <w:szCs w:val="15"/>
              </w:rPr>
              <w:t xml:space="preserve">drivers/Hrs3300.cpp</w:t>
            </w:r>
            <w:r>
              <w:rPr>
                <w:rFonts w:ascii="Consolas" w:eastAsia="Consolas" w:hAnsi="Consolas" w:cs="Consolas"/>
                <w:sz w:val="17"/>
                <w:szCs w:val="17"/>
              </w:rPr>
              <w:t xml:space="preserve"> — ENABLE (0x01), PDRIVER (0x0C), RES (0x16), HGAIN (0x17); init then immediate </w:t>
            </w:r>
            <w:r>
              <w:rPr>
                <w:rFonts w:ascii="Consolas" w:eastAsia="Consolas" w:hAnsi="Consolas" w:cs="Consolas"/>
                <w:sz w:val="15"/>
                <w:szCs w:val="15"/>
              </w:rPr>
              <w:t xml:space="preserve">Disable()</w:t>
            </w:r>
            <w:r>
              <w:rPr>
                <w:rFonts w:ascii="Consolas" w:eastAsia="Consolas" w:hAnsi="Consolas" w:cs="Consolas"/>
                <w:sz w:val="17"/>
                <w:szCs w:val="17"/>
              </w:rPr>
              <w:t xml:space="preserve">, exactly like InfiniTime's boot. The chip powers on enabled and </w:t>
            </w:r>
            <w:r>
              <w:rPr>
                <w:rFonts w:ascii="Consolas" w:eastAsia="Consolas" w:hAnsi="Consolas" w:cs="Consolas"/>
                <w:sz w:val="15"/>
                <w:szCs w:val="15"/>
              </w:rPr>
              <w:t xml:space="preserve">power.cpp</w:t>
            </w:r>
            <w:r>
              <w:rPr>
                <w:rFonts w:ascii="Consolas" w:eastAsia="Consolas" w:hAnsi="Consolas" w:cs="Consolas"/>
                <w:sz w:val="17"/>
                <w:szCs w:val="17"/>
              </w:rPr>
              <w:t xml:space="preserve"> sleeps it ad hoc today — make the driver the single owner and redirect that call. All TWI through </w:t>
            </w:r>
            <w:r>
              <w:rPr>
                <w:rFonts w:ascii="Consolas" w:eastAsia="Consolas" w:hAnsi="Consolas" w:cs="Consolas"/>
                <w:sz w:val="15"/>
                <w:szCs w:val="15"/>
              </w:rPr>
              <w:t xml:space="preserve">twi::</w:t>
            </w:r>
            <w:r>
              <w:rPr>
                <w:rFonts w:ascii="Consolas" w:eastAsia="Consolas" w:hAnsi="Consolas" w:cs="Consolas"/>
                <w:sz w:val="17"/>
                <w:szCs w:val="17"/>
              </w:rPr>
              <w:t xml:space="preserve"> with timeouts.</w:t>
            </w:r>
          </w:p>
          <w:p>
            <w:pPr>
              <w:spacing w:after="60" w:line="240" w:lineRule="auto"/>
            </w:pPr>
            <w:r>
              <w:rPr>
                <w:rFonts w:ascii="Consolas" w:eastAsia="Consolas" w:hAnsi="Consolas" w:cs="Consolas"/>
                <w:sz w:val="17"/>
                <w:szCs w:val="17"/>
              </w:rPr>
              <w:t xml:space="preserve">2. Defer the PPG algorithm: expose raw ALS/HRS readings and a stub </w:t>
            </w:r>
            <w:r>
              <w:rPr>
                <w:rFonts w:ascii="Consolas" w:eastAsia="Consolas" w:hAnsi="Consolas" w:cs="Consolas"/>
                <w:sz w:val="15"/>
                <w:szCs w:val="15"/>
              </w:rPr>
              <w:t xml:space="preserve">bpm()</w:t>
            </w:r>
            <w:r>
              <w:rPr>
                <w:rFonts w:ascii="Consolas" w:eastAsia="Consolas" w:hAnsi="Consolas" w:cs="Consolas"/>
                <w:sz w:val="17"/>
                <w:szCs w:val="17"/>
              </w:rPr>
              <w:t xml:space="preserve"> returning invalid; document </w:t>
            </w:r>
            <w:r>
              <w:rPr>
                <w:rFonts w:ascii="Consolas" w:eastAsia="Consolas" w:hAnsi="Consolas" w:cs="Consolas"/>
                <w:sz w:val="15"/>
                <w:szCs w:val="15"/>
              </w:rPr>
              <w:t xml:space="preserve">Ppg.cpp</w:t>
            </w:r>
            <w:r>
              <w:rPr>
                <w:rFonts w:ascii="Consolas" w:eastAsia="Consolas" w:hAnsi="Consolas" w:cs="Consolas"/>
                <w:sz w:val="17"/>
                <w:szCs w:val="17"/>
              </w:rPr>
              <w:t xml:space="preserve"> as the follow-up.</w:t>
            </w:r>
          </w:p>
          <w:p>
            <w:pPr>
              <w:spacing w:after="60" w:line="240" w:lineRule="auto"/>
            </w:pPr>
            <w:r>
              <w:rPr>
                <w:rFonts w:ascii="Consolas" w:eastAsia="Consolas" w:hAnsi="Consolas" w:cs="Consolas"/>
                <w:sz w:val="17"/>
                <w:szCs w:val="17"/>
              </w:rPr>
              <w:t xml:space="preserve">3. GATT: standard HRS 0x180D with Heart Rate Measurement 0x2A37 notify, gated by the existing flag; advertise the uuid16 only when on. Respect </w:t>
            </w:r>
            <w:r>
              <w:rPr>
                <w:rFonts w:ascii="Consolas" w:eastAsia="Consolas" w:hAnsi="Consolas" w:cs="Consolas"/>
                <w:sz w:val="15"/>
                <w:szCs w:val="15"/>
              </w:rPr>
              <w:t xml:space="preserve">SLATE_BLE_MAX_CONNECTIONS</w:t>
            </w:r>
            <w:r>
              <w:rPr>
                <w:rFonts w:ascii="Consolas" w:eastAsia="Consolas" w:hAnsi="Consolas" w:cs="Consolas"/>
                <w:sz w:val="17"/>
                <w:szCs w:val="17"/>
              </w:rPr>
              <w:t xml:space="preserve"> 1 and the mbuf budgets.</w:t>
            </w:r>
          </w:p>
          <w:p>
            <w:pPr>
              <w:spacing w:after="60" w:line="240" w:lineRule="auto"/>
            </w:pPr>
            <w:r>
              <w:rPr>
                <w:rFonts w:ascii="Consolas" w:eastAsia="Consolas" w:hAnsi="Consolas" w:cs="Consolas"/>
                <w:sz w:val="17"/>
                <w:szCs w:val="17"/>
              </w:rPr>
              <w:t xml:space="preserve">4. </w:t>
            </w:r>
            <w:r>
              <w:rPr>
                <w:rFonts w:ascii="Consolas" w:eastAsia="Consolas" w:hAnsi="Consolas" w:cs="Consolas"/>
                <w:b/>
                <w:bCs/>
                <w:sz w:val="17"/>
                <w:szCs w:val="17"/>
              </w:rPr>
              <w:t xml:space="preserve">Register the service in `start_stack`, before the host task starts</w:t>
            </w:r>
            <w:r>
              <w:rPr>
                <w:rFonts w:ascii="Consolas" w:eastAsia="Consolas" w:hAnsi="Consolas" w:cs="Consolas"/>
                <w:sz w:val="17"/>
                <w:szCs w:val="17"/>
              </w:rPr>
              <w:t xml:space="preserve"> — services queued after </w:t>
            </w:r>
            <w:r>
              <w:rPr>
                <w:rFonts w:ascii="Consolas" w:eastAsia="Consolas" w:hAnsi="Consolas" w:cs="Consolas"/>
                <w:sz w:val="15"/>
                <w:szCs w:val="15"/>
              </w:rPr>
              <w:t xml:space="preserve">ble_gatts_start()</w:t>
            </w:r>
            <w:r>
              <w:rPr>
                <w:rFonts w:ascii="Consolas" w:eastAsia="Consolas" w:hAnsi="Consolas" w:cs="Consolas"/>
                <w:sz w:val="17"/>
                <w:szCs w:val="17"/>
              </w:rPr>
              <w:t xml:space="preserve"> never enter the attribute table (N-16). And write any 128-bit UUID as the </w:t>
            </w:r>
            <w:r>
              <w:rPr>
                <w:rFonts w:ascii="Consolas" w:eastAsia="Consolas" w:hAnsi="Consolas" w:cs="Consolas"/>
                <w:b/>
                <w:bCs/>
                <w:sz w:val="17"/>
                <w:szCs w:val="17"/>
              </w:rPr>
              <w:t xml:space="preserve">full</w:t>
            </w:r>
            <w:r>
              <w:rPr>
                <w:rFonts w:ascii="Consolas" w:eastAsia="Consolas" w:hAnsi="Consolas" w:cs="Consolas"/>
                <w:sz w:val="17"/>
                <w:szCs w:val="17"/>
              </w:rPr>
              <w:t xml:space="preserve"> byte reversal of its text form, with a </w:t>
            </w:r>
            <w:r>
              <w:rPr>
                <w:rFonts w:ascii="Consolas" w:eastAsia="Consolas" w:hAnsi="Consolas" w:cs="Consolas"/>
                <w:sz w:val="15"/>
                <w:szCs w:val="15"/>
              </w:rPr>
              <w:t xml:space="preserve">test_uuids</w:t>
            </w:r>
            <w:r>
              <w:rPr>
                <w:rFonts w:ascii="Consolas" w:eastAsia="Consolas" w:hAnsi="Consolas" w:cs="Consolas"/>
                <w:sz w:val="17"/>
                <w:szCs w:val="17"/>
              </w:rPr>
              <w:t xml:space="preserve">-style check (N-17).</w:t>
            </w:r>
          </w:p>
          <w:p>
            <w:pPr>
              <w:spacing w:after="60" w:line="240" w:lineRule="auto"/>
            </w:pPr>
            <w:r>
              <w:rPr>
                <w:rFonts w:ascii="Consolas" w:eastAsia="Consolas" w:hAnsi="Consolas" w:cs="Consolas"/>
                <w:sz w:val="17"/>
                <w:szCs w:val="17"/>
              </w:rPr>
              <w:t xml:space="preserve">5. Host tests for the register sequences (mock TWI) and the GATT payload encoding. Report the RAM delta against the ~490 B margin.</w:t>
            </w:r>
          </w:p>
          <w:p>
            <w:pPr>
              <w:spacing w:after="60" w:line="240" w:lineRule="auto"/>
            </w:pPr>
            <w:r>
              <w:rPr>
                <w:rFonts w:ascii="Consolas" w:eastAsia="Consolas" w:hAnsi="Consolas" w:cs="Consolas"/>
                <w:b/>
                <w:bCs/>
                <w:sz w:val="17"/>
                <w:szCs w:val="17"/>
              </w:rPr>
              <w:t xml:space="preserve">Acceptance:</w:t>
            </w:r>
            <w:r>
              <w:rPr>
                <w:rFonts w:ascii="Consolas" w:eastAsia="Consolas" w:hAnsi="Consolas" w:cs="Consolas"/>
                <w:sz w:val="17"/>
                <w:szCs w:val="17"/>
              </w:rPr>
              <w:t xml:space="preserve"> flag off leaves behaviour unchanged except HRS sleep ownership; flag on makes the service enumerable with stub notifications; the sensor sleeps whenever the flag is off or nobody subscribes.</w:t>
            </w:r>
          </w:p>
        </w:tc>
      </w:tr>
    </w:tbl>
    <w:p>
      <w:pPr>
        <w:spacing w:after="120"/>
      </w:pPr>
    </w:p>
    <w:p>
      <w:pPr>
        <w:pStyle w:val="Heading3"/>
      </w:pPr>
      <w:r>
        <w:t xml:space="preserve">I-12 — Current Time Service (CTS) for non-companion sync</w:t>
      </w:r>
    </w:p>
    <w:tbl>
      <w:tblPr>
        <w:tblW w:w="94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40" w:type="dxa"/>
          <w:left w:w="40" w:type="dxa"/>
          <w:bottom w:w="40" w:type="dxa"/>
          <w:right w:w="40" w:type="dxa"/>
        </w:tblCellMar>
        <w:tblLook w:val="04A0" w:firstRow="1" w:lastRow="0" w:firstColumn="1" w:lastColumn="0" w:noHBand="0" w:noVBand="1"/>
      </w:tblPr>
      <w:tblGrid>
        <w:gridCol w:w="1474"/>
        <w:gridCol w:w="7937"/>
      </w:tblGrid>
      <w:tr>
        <w:tc>
          <w:tcPr>
            <w:tcW w:w="1474" w:type="dxa"/>
          </w:tcPr>
          <w:p>
            <w:pPr>
              <w:spacing w:after="20"/>
            </w:pPr>
            <w:r>
              <w:rPr>
                <w:b/>
                <w:bCs/>
              </w:rPr>
              <w:t xml:space="preserve">Source</w:t>
            </w:r>
          </w:p>
        </w:tc>
        <w:tc>
          <w:tcPr>
            <w:tcW w:w="7937" w:type="dxa"/>
          </w:tcPr>
          <w:p>
            <w:pPr>
              <w:spacing w:after="20"/>
            </w:pPr>
            <w:r>
              <w:t xml:space="preserve">issues.md — Deferred</w:t>
            </w:r>
          </w:p>
        </w:tc>
      </w:tr>
      <w:tr>
        <w:tc>
          <w:tcPr>
            <w:tcW w:w="1474" w:type="dxa"/>
          </w:tcPr>
          <w:p>
            <w:pPr>
              <w:spacing w:after="20"/>
            </w:pPr>
            <w:r>
              <w:rPr>
                <w:b/>
                <w:bCs/>
              </w:rPr>
              <w:t xml:space="preserve">Area</w:t>
            </w:r>
          </w:p>
        </w:tc>
        <w:tc>
          <w:tcPr>
            <w:tcW w:w="7937" w:type="dxa"/>
          </w:tcPr>
          <w:p>
            <w:pPr>
              <w:spacing w:after="20"/>
            </w:pPr>
            <w:r>
              <w:t xml:space="preserve">Time sync (GATT CTS)</w:t>
            </w:r>
          </w:p>
        </w:tc>
      </w:tr>
      <w:tr>
        <w:tc>
          <w:tcPr>
            <w:tcW w:w="1474" w:type="dxa"/>
          </w:tcPr>
          <w:p>
            <w:pPr>
              <w:spacing w:after="20"/>
            </w:pPr>
            <w:r>
              <w:rPr>
                <w:b/>
                <w:bCs/>
              </w:rPr>
              <w:t xml:space="preserve">Order</w:t>
            </w:r>
          </w:p>
        </w:tc>
        <w:tc>
          <w:tcPr>
            <w:tcW w:w="7937" w:type="dxa"/>
          </w:tcPr>
          <w:p>
            <w:pPr>
              <w:spacing w:after="20"/>
            </w:pPr>
            <w:r>
              <w:t xml:space="preserve">Late</w:t>
            </w:r>
          </w:p>
        </w:tc>
      </w:tr>
      <w:tr>
        <w:tc>
          <w:tcPr>
            <w:tcW w:w="1474" w:type="dxa"/>
          </w:tcPr>
          <w:p>
            <w:pPr>
              <w:spacing w:after="20"/>
            </w:pPr>
            <w:r>
              <w:rPr>
                <w:b/>
                <w:bCs/>
              </w:rPr>
              <w:t xml:space="preserve">Do not redo</w:t>
            </w:r>
          </w:p>
        </w:tc>
        <w:tc>
          <w:tcPr>
            <w:tcW w:w="7937" w:type="dxa"/>
          </w:tcPr>
          <w:p>
            <w:pPr>
              <w:spacing w:after="20"/>
            </w:pPr>
            <w:r>
              <w:t xml:space="preserve">Nothing outstanding elsewhere</w:t>
            </w:r>
          </w:p>
        </w:tc>
      </w:tr>
    </w:tbl>
    <w:p>
      <w:pPr>
        <w:spacing w:before="120" w:after="60"/>
      </w:pPr>
      <w:r>
        <w:rPr>
          <w:b/>
          <w:bCs/>
        </w:rPr>
        <w:t xml:space="preserve">Prompt</w:t>
      </w:r>
    </w:p>
    <w:tbl>
      <w:tblPr>
        <w:tblW w:w="9411" w:type="dxa"/>
        <w:tblBorders>
          <w:top w:val="single" w:sz="4" w:space="0" w:color="000000"/>
          <w:left w:val="single" w:sz="4" w:space="0" w:color="000000"/>
          <w:bottom w:val="single" w:sz="4" w:space="0" w:color="000000"/>
          <w:right w:val="single" w:sz="4" w:space="0" w:color="000000"/>
          <w:insideH w:val="none" w:sz="0" w:space="0" w:color="FFFFFF"/>
          <w:insideV w:val="none" w:sz="0" w:space="0" w:color="FFFFFF"/>
        </w:tblBorders>
        <w:tblLayout w:type="fixed"/>
        <w:tblCellMar>
          <w:top w:w="90" w:type="dxa"/>
          <w:left w:w="90" w:type="dxa"/>
          <w:bottom w:w="90" w:type="dxa"/>
          <w:right w:w="90" w:type="dxa"/>
        </w:tblCellMar>
        <w:tblLook w:val="04A0" w:firstRow="1" w:lastRow="0" w:firstColumn="1" w:lastColumn="0" w:noHBand="0" w:noVBand="1"/>
      </w:tblPr>
      <w:tblGrid>
        <w:gridCol w:w="9411"/>
      </w:tblGrid>
      <w:tr>
        <w:tc>
          <w:tcPr>
            <w:tcW w:w="9411" w:type="dxa"/>
          </w:tcPr>
          <w:p>
            <w:pPr>
              <w:spacing w:after="60" w:line="240" w:lineRule="auto"/>
            </w:pPr>
            <w:r>
              <w:rPr>
                <w:rFonts w:ascii="Consolas" w:eastAsia="Consolas" w:hAnsi="Consolas" w:cs="Consolas"/>
                <w:sz w:val="17"/>
                <w:szCs w:val="17"/>
              </w:rPr>
              <w:t xml:space="preserve">Time sync is companion-only: CONTROL op </w:t>
            </w:r>
            <w:r>
              <w:rPr>
                <w:rFonts w:ascii="Consolas" w:eastAsia="Consolas" w:hAnsi="Consolas" w:cs="Consolas"/>
                <w:sz w:val="15"/>
                <w:szCs w:val="15"/>
              </w:rPr>
              <w:t xml:space="preserve">0x20</w:t>
            </w:r>
            <w:r>
              <w:rPr>
                <w:rFonts w:ascii="Consolas" w:eastAsia="Consolas" w:hAnsi="Consolas" w:cs="Consolas"/>
                <w:sz w:val="17"/>
                <w:szCs w:val="17"/>
              </w:rPr>
              <w:t xml:space="preserve"> plus a u32 LE epoch. Add standard GATT CTS so Gadgetbridge or anything else can set the clock. Note the watch face still shows 00:00 / 01-01-70 because nothing has ever set the clock — this is the issue that fixes that for non-companion centrals.</w:t>
            </w:r>
          </w:p>
          <w:p>
            <w:pPr>
              <w:spacing w:after="60" w:line="240" w:lineRule="auto"/>
            </w:pPr>
            <w:r>
              <w:rPr>
                <w:rFonts w:ascii="Consolas" w:eastAsia="Consolas" w:hAnsi="Consolas" w:cs="Consolas"/>
                <w:sz w:val="17"/>
                <w:szCs w:val="17"/>
              </w:rPr>
              <w:t xml:space="preserve">1. Implement a CTS server (service 0x1805, Current Time characteristic 0x2A2B, read/write) in </w:t>
            </w:r>
            <w:r>
              <w:rPr>
                <w:rFonts w:ascii="Consolas" w:eastAsia="Consolas" w:hAnsi="Consolas" w:cs="Consolas"/>
                <w:sz w:val="15"/>
                <w:szCs w:val="15"/>
              </w:rPr>
              <w:t xml:space="preserve">src/ble_gatt.cpp</w:t>
            </w:r>
            <w:r>
              <w:rPr>
                <w:rFonts w:ascii="Consolas" w:eastAsia="Consolas" w:hAnsi="Consolas" w:cs="Consolas"/>
                <w:sz w:val="17"/>
                <w:szCs w:val="17"/>
              </w:rPr>
              <w:t xml:space="preserve">. InfiniTime's </w:t>
            </w:r>
            <w:r>
              <w:rPr>
                <w:rFonts w:ascii="Consolas" w:eastAsia="Consolas" w:hAnsi="Consolas" w:cs="Consolas"/>
                <w:sz w:val="15"/>
                <w:szCs w:val="15"/>
              </w:rPr>
              <w:t xml:space="preserve">CurrentTimeService</w:t>
            </w:r>
            <w:r>
              <w:rPr>
                <w:rFonts w:ascii="Consolas" w:eastAsia="Consolas" w:hAnsi="Consolas" w:cs="Consolas"/>
                <w:sz w:val="17"/>
                <w:szCs w:val="17"/>
              </w:rPr>
              <w:t xml:space="preserve"> accepts the exact-time-256 write (year u16 LE, month, day, hour, minute, second, day-of-week, fractions256, adjust reason). Map writes onto </w:t>
            </w:r>
            <w:r>
              <w:rPr>
                <w:rFonts w:ascii="Consolas" w:eastAsia="Consolas" w:hAnsi="Consolas" w:cs="Consolas"/>
                <w:sz w:val="15"/>
                <w:szCs w:val="15"/>
              </w:rPr>
              <w:t xml:space="preserve">wall_clock</w:t>
            </w:r>
            <w:r>
              <w:rPr>
                <w:rFonts w:ascii="Consolas" w:eastAsia="Consolas" w:hAnsi="Consolas" w:cs="Consolas"/>
                <w:sz w:val="17"/>
                <w:szCs w:val="17"/>
              </w:rPr>
              <w:t xml:space="preserve"> the way CONTROL </w:t>
            </w:r>
            <w:r>
              <w:rPr>
                <w:rFonts w:ascii="Consolas" w:eastAsia="Consolas" w:hAnsi="Consolas" w:cs="Consolas"/>
                <w:sz w:val="15"/>
                <w:szCs w:val="15"/>
              </w:rPr>
              <w:t xml:space="preserve">0x20</w:t>
            </w:r>
            <w:r>
              <w:rPr>
                <w:rFonts w:ascii="Consolas" w:eastAsia="Consolas" w:hAnsi="Consolas" w:cs="Consolas"/>
                <w:sz w:val="17"/>
                <w:szCs w:val="17"/>
              </w:rPr>
              <w:t xml:space="preserve"> does, validating every length and field and rejecting-and-resyncing per the BLE parser rule.</w:t>
            </w:r>
          </w:p>
          <w:p>
            <w:pPr>
              <w:spacing w:after="60" w:line="240" w:lineRule="auto"/>
            </w:pPr>
            <w:r>
              <w:rPr>
                <w:rFonts w:ascii="Consolas" w:eastAsia="Consolas" w:hAnsi="Consolas" w:cs="Consolas"/>
                <w:sz w:val="17"/>
                <w:szCs w:val="17"/>
              </w:rPr>
              <w:t xml:space="preserve">2. Optionally, a CTS client querying the central after connect with discovery deferred ~3 s like InfiniTime's </w:t>
            </w:r>
            <w:r>
              <w:rPr>
                <w:rFonts w:ascii="Consolas" w:eastAsia="Consolas" w:hAnsi="Consolas" w:cs="Consolas"/>
                <w:sz w:val="15"/>
                <w:szCs w:val="15"/>
              </w:rPr>
              <w:t xml:space="preserve">bleDiscoveryTimer</w:t>
            </w:r>
            <w:r>
              <w:rPr>
                <w:rFonts w:ascii="Consolas" w:eastAsia="Consolas" w:hAnsi="Consolas" w:cs="Consolas"/>
                <w:sz w:val="17"/>
                <w:szCs w:val="17"/>
              </w:rPr>
              <w:t xml:space="preserve">, to avoid discovery collisions. Note in code why the delay exists.</w:t>
            </w:r>
          </w:p>
          <w:p>
            <w:pPr>
              <w:spacing w:after="60" w:line="240" w:lineRule="auto"/>
            </w:pPr>
            <w:r>
              <w:rPr>
                <w:rFonts w:ascii="Consolas" w:eastAsia="Consolas" w:hAnsi="Consolas" w:cs="Consolas"/>
                <w:sz w:val="17"/>
                <w:szCs w:val="17"/>
              </w:rPr>
              <w:t xml:space="preserve">3. Precedence: companion CONTROL </w:t>
            </w:r>
            <w:r>
              <w:rPr>
                <w:rFonts w:ascii="Consolas" w:eastAsia="Consolas" w:hAnsi="Consolas" w:cs="Consolas"/>
                <w:sz w:val="15"/>
                <w:szCs w:val="15"/>
              </w:rPr>
              <w:t xml:space="preserve">0x20</w:t>
            </w:r>
            <w:r>
              <w:rPr>
                <w:rFonts w:ascii="Consolas" w:eastAsia="Consolas" w:hAnsi="Consolas" w:cs="Consolas"/>
                <w:sz w:val="17"/>
                <w:szCs w:val="17"/>
              </w:rPr>
              <w:t xml:space="preserve"> wins when both fire (last-writer-wins is acceptable; document it). Keep the wire constant untouched in </w:t>
            </w:r>
            <w:r>
              <w:rPr>
                <w:rFonts w:ascii="Consolas" w:eastAsia="Consolas" w:hAnsi="Consolas" w:cs="Consolas"/>
                <w:sz w:val="15"/>
                <w:szCs w:val="15"/>
              </w:rPr>
              <w:t xml:space="preserve">include/sdp_opcodes.hpp</w:t>
            </w:r>
            <w:r>
              <w:rPr>
                <w:rFonts w:ascii="Consolas" w:eastAsia="Consolas" w:hAnsi="Consolas" w:cs="Consolas"/>
                <w:sz w:val="17"/>
                <w:szCs w:val="17"/>
              </w:rPr>
              <w:t xml:space="preserve">.</w:t>
            </w:r>
          </w:p>
          <w:p>
            <w:pPr>
              <w:spacing w:after="60" w:line="240" w:lineRule="auto"/>
            </w:pPr>
            <w:r>
              <w:rPr>
                <w:rFonts w:ascii="Consolas" w:eastAsia="Consolas" w:hAnsi="Consolas" w:cs="Consolas"/>
                <w:sz w:val="17"/>
                <w:szCs w:val="17"/>
              </w:rPr>
              <w:t xml:space="preserve">4. </w:t>
            </w:r>
            <w:r>
              <w:rPr>
                <w:rFonts w:ascii="Consolas" w:eastAsia="Consolas" w:hAnsi="Consolas" w:cs="Consolas"/>
                <w:b/>
                <w:bCs/>
                <w:sz w:val="17"/>
                <w:szCs w:val="17"/>
              </w:rPr>
              <w:t xml:space="preserve">Register in `start_stack` before the host starts</w:t>
            </w:r>
            <w:r>
              <w:rPr>
                <w:rFonts w:ascii="Consolas" w:eastAsia="Consolas" w:hAnsi="Consolas" w:cs="Consolas"/>
                <w:sz w:val="17"/>
                <w:szCs w:val="17"/>
              </w:rPr>
              <w:t xml:space="preserve"> (N-16).</w:t>
            </w:r>
          </w:p>
          <w:p>
            <w:pPr>
              <w:spacing w:after="60" w:line="240" w:lineRule="auto"/>
            </w:pPr>
            <w:r>
              <w:rPr>
                <w:rFonts w:ascii="Consolas" w:eastAsia="Consolas" w:hAnsi="Consolas" w:cs="Consolas"/>
                <w:sz w:val="17"/>
                <w:szCs w:val="17"/>
              </w:rPr>
              <w:t xml:space="preserve">5. Host tests: valid write sets the clock; short, oversized and out-of-range writes rejected. Verify the RAM delta.</w:t>
            </w:r>
          </w:p>
        </w:tc>
      </w:tr>
    </w:tbl>
    <w:p>
      <w:pPr>
        <w:spacing w:after="120"/>
      </w:pPr>
    </w:p>
    <w:p>
      <w:pPr>
        <w:pStyle w:val="Heading1"/>
        <w:pageBreakBefore/>
      </w:pPr>
      <w:r>
        <w:t xml:space="preserve">5. Suggested execution order</w:t>
      </w:r>
    </w:p>
    <w:p>
      <w:pPr>
        <w:spacing w:after="120"/>
      </w:pPr>
      <w:r>
        <w:rPr>
          <w:b/>
          <w:bCs/>
        </w:rPr>
        <w:t xml:space="preserve">I-13 first</w:t>
      </w:r>
      <w:r>
        <w:t xml:space="preserve"> — it is the only item whose blockers just cleared, and it closes the last unproven path in the core concept. Then </w:t>
      </w:r>
      <w:r>
        <w:rPr>
          <w:b/>
          <w:bCs/>
        </w:rPr>
        <w:t xml:space="preserve">I-7 / I-8 / I-15 as one companion pass</w:t>
      </w:r>
      <w:r>
        <w:t xml:space="preserve">, since they share a classifier and I-8 now needs to recognise Slate as a DFU target. Then </w:t>
      </w:r>
      <w:r>
        <w:rPr>
          <w:b/>
          <w:bCs/>
        </w:rPr>
        <w:t xml:space="preserve">I-3</w:t>
      </w:r>
      <w:r>
        <w:t xml:space="preserve"> (tickless soak) once there is a quiet baseline to soak against.</w:t>
      </w:r>
    </w:p>
    <w:p>
      <w:pPr>
        <w:spacing w:after="120"/>
      </w:pPr>
      <w:r>
        <w:rPr>
          <w:b/>
          <w:bCs/>
        </w:rPr>
        <w:t xml:space="preserve">I-9 and I-14 run alongside</w:t>
      </w:r>
      <w:r>
        <w:t xml:space="preserve"> as documentation and CI work. I-9 in particular should be re-run with the new method (sequence and initiative, not call lists) before anyone trusts its "aligned" rows. </w:t>
      </w:r>
      <w:r>
        <w:rPr>
          <w:b/>
          <w:bCs/>
        </w:rPr>
        <w:t xml:space="preserve">I-10, I-11, I-12 last</w:t>
      </w:r>
      <w:r>
        <w:t xml:space="preserve"> — I-10 lost its urgency when the loop and render costs came down, and I-11 / I-12 are additive features that both depend on getting GATT registration and UUID byte order right, which is now written down and tested.</w:t>
      </w:r>
    </w:p>
    <w:p>
      <w:pPr>
        <w:pStyle w:val="Heading1"/>
        <w:pageBreakBefore/>
      </w:pPr>
      <w:r>
        <w:t xml:space="preserve">6. Closed — no action</w:t>
      </w:r>
    </w:p>
    <w:p>
      <w:pPr>
        <w:spacing w:after="120"/>
      </w:pPr>
      <w:r>
        <w:t xml:space="preserve">Kept for context. Prompts for the audit-era items are in the superseded documents if history is needed.</w:t>
      </w:r>
    </w:p>
    <w:tbl>
      <w:tblPr>
        <w:tblW w:w="9411" w:type="dxa"/>
        <w:tblBorders>
          <w:top w:val="none" w:sz="0" w:space="0" w:color="FFFFFF"/>
          <w:left w:val="none" w:sz="0" w:space="0" w:color="FFFFFF"/>
          <w:bottom w:val="none" w:sz="0" w:space="0" w:color="FFFFFF"/>
          <w:right w:val="none" w:sz="0" w:space="0" w:color="FFFFFF"/>
          <w:insideH w:val="none" w:sz="0" w:space="0" w:color="FFFFFF"/>
          <w:insideV w:val="none" w:sz="0" w:space="0" w:color="FFFFFF"/>
        </w:tblBorders>
        <w:tblLayout w:type="fixed"/>
        <w:tblCellMar>
          <w:top w:w="40" w:type="dxa"/>
          <w:left w:w="40" w:type="dxa"/>
          <w:bottom w:w="40" w:type="dxa"/>
          <w:right w:w="40" w:type="dxa"/>
        </w:tblCellMar>
        <w:tblLook w:val="04A0" w:firstRow="1" w:lastRow="0" w:firstColumn="1" w:lastColumn="0" w:noHBand="0" w:noVBand="1"/>
      </w:tblPr>
      <w:tblGrid>
        <w:gridCol w:w="1474"/>
        <w:gridCol w:w="7937"/>
      </w:tblGrid>
      <w:tr>
        <w:tc>
          <w:tcPr>
            <w:tcW w:w="1474" w:type="dxa"/>
          </w:tcPr>
          <w:p>
            <w:pPr>
              <w:spacing w:after="20"/>
            </w:pPr>
            <w:r>
              <w:rPr>
                <w:b/>
                <w:bCs/>
              </w:rPr>
              <w:t xml:space="preserve">I-1</w:t>
            </w:r>
          </w:p>
        </w:tc>
        <w:tc>
          <w:tcPr>
            <w:tcW w:w="7937" w:type="dxa"/>
          </w:tcPr>
          <w:p>
            <w:pPr>
              <w:spacing w:after="20"/>
            </w:pPr>
            <w:r>
              <w:t xml:space="preserve">Sealed watch soft-brick — recovered; runbook and regression fence in tree; button-hold reset proven on hardware</w:t>
            </w:r>
          </w:p>
        </w:tc>
      </w:tr>
      <w:tr>
        <w:tc>
          <w:tcPr>
            <w:tcW w:w="1474" w:type="dxa"/>
          </w:tcPr>
          <w:p>
            <w:pPr>
              <w:spacing w:after="20"/>
            </w:pPr>
            <w:r>
              <w:rPr>
                <w:b/>
                <w:bCs/>
              </w:rPr>
              <w:t xml:space="preserve">I-2</w:t>
            </w:r>
          </w:p>
        </w:tc>
        <w:tc>
          <w:tcPr>
            <w:tcW w:w="7937" w:type="dxa"/>
          </w:tcPr>
          <w:p>
            <w:pPr>
              <w:spacing w:after="20"/>
            </w:pPr>
            <w:r>
              <w:t xml:space="preserve">Fixed DFU package flashed and </w:t>
            </w:r>
            <w:r>
              <w:rPr>
                <w:b/>
                <w:bCs/>
              </w:rPr>
              <w:t xml:space="preserve">confirmed</w:t>
            </w:r>
            <w:r>
              <w:t xml:space="preserve">; </w:t>
            </w:r>
            <w:r>
              <w:rPr>
                <w:rFonts w:ascii="Consolas" w:eastAsia="Consolas" w:hAnsi="Consolas" w:cs="Consolas"/>
                <w:sz w:val="15"/>
                <w:szCs w:val="15"/>
              </w:rPr>
              <w:t xml:space="preserve">IMAGE_OK</w:t>
            </w:r>
            <w:r>
              <w:t xml:space="preserve"> written, install survives reset</w:t>
            </w:r>
          </w:p>
        </w:tc>
      </w:tr>
      <w:tr>
        <w:tc>
          <w:tcPr>
            <w:tcW w:w="1474" w:type="dxa"/>
          </w:tcPr>
          <w:p>
            <w:pPr>
              <w:spacing w:after="20"/>
            </w:pPr>
            <w:r>
              <w:rPr>
                <w:b/>
                <w:bCs/>
              </w:rPr>
              <w:t xml:space="preserve">I-4</w:t>
            </w:r>
          </w:p>
        </w:tc>
        <w:tc>
          <w:tcPr>
            <w:tcW w:w="7937" w:type="dxa"/>
          </w:tcPr>
          <w:p>
            <w:pPr>
              <w:spacing w:after="20"/>
            </w:pPr>
            <w:r>
              <w:t xml:space="preserve">Local UI converted to scaled text; </w:t>
            </w:r>
            <w:r>
              <w:rPr>
                <w:rFonts w:ascii="Consolas" w:eastAsia="Consolas" w:hAnsi="Consolas" w:cs="Consolas"/>
                <w:sz w:val="15"/>
                <w:szCs w:val="15"/>
              </w:rPr>
              <w:t xml:space="preserve">text_digits</w:t>
            </w:r>
            <w:r>
              <w:t xml:space="preserve"> removed</w:t>
            </w:r>
          </w:p>
        </w:tc>
      </w:tr>
      <w:tr>
        <w:tc>
          <w:tcPr>
            <w:tcW w:w="1474" w:type="dxa"/>
          </w:tcPr>
          <w:p>
            <w:pPr>
              <w:spacing w:after="20"/>
            </w:pPr>
            <w:r>
              <w:rPr>
                <w:b/>
                <w:bCs/>
              </w:rPr>
              <w:t xml:space="preserve">I-5</w:t>
            </w:r>
          </w:p>
        </w:tc>
        <w:tc>
          <w:tcPr>
            <w:tcW w:w="7937" w:type="dxa"/>
          </w:tcPr>
          <w:p>
            <w:pPr>
              <w:spacing w:after="20"/>
            </w:pPr>
            <w:r>
              <w:t xml:space="preserve">Battery unknown-state, curve, clamp, hysteresis — the open caveat became N-12 and is closed</w:t>
            </w:r>
          </w:p>
        </w:tc>
      </w:tr>
      <w:tr>
        <w:tc>
          <w:tcPr>
            <w:tcW w:w="1474" w:type="dxa"/>
          </w:tcPr>
          <w:p>
            <w:pPr>
              <w:spacing w:after="20"/>
            </w:pPr>
            <w:r>
              <w:rPr>
                <w:b/>
                <w:bCs/>
              </w:rPr>
              <w:t xml:space="preserve">I-6</w:t>
            </w:r>
          </w:p>
        </w:tc>
        <w:tc>
          <w:tcPr>
            <w:tcW w:w="7937" w:type="dxa"/>
          </w:tcPr>
          <w:p>
            <w:pPr>
              <w:spacing w:after="20"/>
            </w:pPr>
            <w:r>
              <w:t xml:space="preserve">IMAGE_OK confirm — dwell kept as the documented exception with a companion countdown; exercised repeatedly</w:t>
            </w:r>
          </w:p>
        </w:tc>
      </w:tr>
      <w:tr>
        <w:tc>
          <w:tcPr>
            <w:tcW w:w="1474" w:type="dxa"/>
          </w:tcPr>
          <w:p>
            <w:pPr>
              <w:spacing w:after="20"/>
            </w:pPr>
            <w:r>
              <w:rPr>
                <w:b/>
                <w:bCs/>
              </w:rPr>
              <w:t xml:space="preserve">I-16</w:t>
            </w:r>
          </w:p>
        </w:tc>
        <w:tc>
          <w:tcPr>
            <w:tcW w:w="7937" w:type="dxa"/>
          </w:tcPr>
          <w:p>
            <w:pPr>
              <w:spacing w:after="20"/>
            </w:pPr>
            <w:r>
              <w:t xml:space="preserve">Multi-app BLE contention — </w:t>
            </w:r>
            <w:r>
              <w:rPr>
                <w:rFonts w:ascii="Consolas" w:eastAsia="Consolas" w:hAnsi="Consolas" w:cs="Consolas"/>
                <w:sz w:val="15"/>
                <w:szCs w:val="15"/>
              </w:rPr>
              <w:t xml:space="preserve">LinkContention</w:t>
            </w:r>
            <w:r>
              <w:t xml:space="preserve"> plus remediation copy; firmware resumes advertising on failed connect</w:t>
            </w:r>
          </w:p>
        </w:tc>
      </w:tr>
      <w:tr>
        <w:tc>
          <w:tcPr>
            <w:tcW w:w="1474" w:type="dxa"/>
          </w:tcPr>
          <w:p>
            <w:pPr>
              <w:spacing w:after="20"/>
            </w:pPr>
            <w:r>
              <w:rPr>
                <w:b/>
                <w:bCs/>
              </w:rPr>
              <w:t xml:space="preserve">N-1</w:t>
            </w:r>
          </w:p>
        </w:tc>
        <w:tc>
          <w:tcPr>
            <w:tcW w:w="7937" w:type="dxa"/>
          </w:tcPr>
          <w:p>
            <w:pPr>
              <w:spacing w:after="20"/>
            </w:pPr>
            <w:r>
              <w:t xml:space="preserve">Display lists no longer parsed or rendered on the NimBLE host task</w:t>
            </w:r>
          </w:p>
        </w:tc>
      </w:tr>
      <w:tr>
        <w:tc>
          <w:tcPr>
            <w:tcW w:w="1474" w:type="dxa"/>
          </w:tcPr>
          <w:p>
            <w:pPr>
              <w:spacing w:after="20"/>
            </w:pPr>
            <w:r>
              <w:rPr>
                <w:b/>
                <w:bCs/>
              </w:rPr>
              <w:t xml:space="preserve">N-2</w:t>
            </w:r>
          </w:p>
        </w:tc>
        <w:tc>
          <w:tcPr>
            <w:tcW w:w="7937" w:type="dxa"/>
          </w:tcPr>
          <w:p>
            <w:pPr>
              <w:spacing w:after="20"/>
            </w:pPr>
            <w:r>
              <w:t xml:space="preserve">Watchdog pet moved into the app loop — verified: a button hold resets the watch</w:t>
            </w:r>
          </w:p>
        </w:tc>
      </w:tr>
      <w:tr>
        <w:tc>
          <w:tcPr>
            <w:tcW w:w="1474" w:type="dxa"/>
          </w:tcPr>
          <w:p>
            <w:pPr>
              <w:spacing w:after="20"/>
            </w:pPr>
            <w:r>
              <w:rPr>
                <w:b/>
                <w:bCs/>
              </w:rPr>
              <w:t xml:space="preserve">N-3</w:t>
            </w:r>
          </w:p>
        </w:tc>
        <w:tc>
          <w:tcPr>
            <w:tcW w:w="7937" w:type="dxa"/>
          </w:tcPr>
          <w:p>
            <w:pPr>
              <w:spacing w:after="20"/>
            </w:pPr>
            <w:r>
              <w:rPr>
                <w:rFonts w:ascii="Consolas" w:eastAsia="Consolas" w:hAnsi="Consolas" w:cs="Consolas"/>
                <w:sz w:val="15"/>
                <w:szCs w:val="15"/>
              </w:rPr>
              <w:t xml:space="preserve">now_ms()</w:t>
            </w:r>
            <w:r>
              <w:t xml:space="preserve"> wrap fixed; monotonic source from the RTC counter</w:t>
            </w:r>
          </w:p>
        </w:tc>
      </w:tr>
      <w:tr>
        <w:tc>
          <w:tcPr>
            <w:tcW w:w="1474" w:type="dxa"/>
          </w:tcPr>
          <w:p>
            <w:pPr>
              <w:spacing w:after="20"/>
            </w:pPr>
            <w:r>
              <w:rPr>
                <w:b/>
                <w:bCs/>
              </w:rPr>
              <w:t xml:space="preserve">N-4</w:t>
            </w:r>
          </w:p>
        </w:tc>
        <w:tc>
          <w:tcPr>
            <w:tcW w:w="7937" w:type="dxa"/>
          </w:tcPr>
          <w:p>
            <w:pPr>
              <w:spacing w:after="20"/>
            </w:pPr>
            <w:r>
              <w:t xml:space="preserve">Frame reassembler enforces single-in-flight across channels; companion </w:t>
            </w:r>
            <w:r>
              <w:rPr>
                <w:rFonts w:ascii="Consolas" w:eastAsia="Consolas" w:hAnsi="Consolas" w:cs="Consolas"/>
                <w:sz w:val="15"/>
                <w:szCs w:val="15"/>
              </w:rPr>
              <w:t xml:space="preserve">SdpWriteQueue</w:t>
            </w:r>
            <w:r>
              <w:t xml:space="preserve"> enqueues fragments atomically</w:t>
            </w:r>
          </w:p>
        </w:tc>
      </w:tr>
      <w:tr>
        <w:tc>
          <w:tcPr>
            <w:tcW w:w="1474" w:type="dxa"/>
          </w:tcPr>
          <w:p>
            <w:pPr>
              <w:spacing w:after="20"/>
            </w:pPr>
            <w:r>
              <w:rPr>
                <w:b/>
                <w:bCs/>
              </w:rPr>
              <w:t xml:space="preserve">N-5</w:t>
            </w:r>
          </w:p>
        </w:tc>
        <w:tc>
          <w:tcPr>
            <w:tcW w:w="7937" w:type="dxa"/>
          </w:tcPr>
          <w:p>
            <w:pPr>
              <w:spacing w:after="20"/>
            </w:pPr>
            <w:r>
              <w:t xml:space="preserve">SPI transmit bounded with recovery and error propagation</w:t>
            </w:r>
          </w:p>
        </w:tc>
      </w:tr>
      <w:tr>
        <w:tc>
          <w:tcPr>
            <w:tcW w:w="1474" w:type="dxa"/>
          </w:tcPr>
          <w:p>
            <w:pPr>
              <w:spacing w:after="20"/>
            </w:pPr>
            <w:r>
              <w:rPr>
                <w:b/>
                <w:bCs/>
              </w:rPr>
              <w:t xml:space="preserve">N-6</w:t>
            </w:r>
          </w:p>
        </w:tc>
        <w:tc>
          <w:tcPr>
            <w:tcW w:w="7937" w:type="dxa"/>
          </w:tcPr>
          <w:p>
            <w:pPr>
              <w:spacing w:after="20"/>
            </w:pPr>
            <w:r>
              <w:t xml:space="preserve">HELLO_OFFER encoder capacity-checked with a build-time size guard and byte-exact goldens on both sides</w:t>
            </w:r>
          </w:p>
        </w:tc>
      </w:tr>
      <w:tr>
        <w:tc>
          <w:tcPr>
            <w:tcW w:w="1474" w:type="dxa"/>
          </w:tcPr>
          <w:p>
            <w:pPr>
              <w:spacing w:after="20"/>
            </w:pPr>
            <w:r>
              <w:rPr>
                <w:b/>
                <w:bCs/>
              </w:rPr>
              <w:t xml:space="preserve">N-7</w:t>
            </w:r>
          </w:p>
        </w:tc>
        <w:tc>
          <w:tcPr>
            <w:tcW w:w="7937" w:type="dxa"/>
          </w:tcPr>
          <w:p>
            <w:pPr>
              <w:spacing w:after="20"/>
            </w:pPr>
            <w:r>
              <w:t xml:space="preserve">Companion hardening: permission ceiling, redirect policy test, unknown-battery DFU gate</w:t>
            </w:r>
          </w:p>
        </w:tc>
      </w:tr>
      <w:tr>
        <w:tc>
          <w:tcPr>
            <w:tcW w:w="1474" w:type="dxa"/>
          </w:tcPr>
          <w:p>
            <w:pPr>
              <w:spacing w:after="20"/>
            </w:pPr>
            <w:r>
              <w:rPr>
                <w:b/>
                <w:bCs/>
              </w:rPr>
              <w:t xml:space="preserve">N-8</w:t>
            </w:r>
          </w:p>
        </w:tc>
        <w:tc>
          <w:tcPr>
            <w:tcW w:w="7937" w:type="dxa"/>
          </w:tcPr>
          <w:p>
            <w:pPr>
              <w:spacing w:after="20"/>
            </w:pPr>
            <w:r>
              <w:t xml:space="preserve">ARM link restored — the handoff inbox is zero-copy</w:t>
            </w:r>
          </w:p>
        </w:tc>
      </w:tr>
      <w:tr>
        <w:tc>
          <w:tcPr>
            <w:tcW w:w="1474" w:type="dxa"/>
          </w:tcPr>
          <w:p>
            <w:pPr>
              <w:spacing w:after="20"/>
            </w:pPr>
            <w:r>
              <w:rPr>
                <w:b/>
                <w:bCs/>
              </w:rPr>
              <w:t xml:space="preserve">N-9</w:t>
            </w:r>
          </w:p>
        </w:tc>
        <w:tc>
          <w:tcPr>
            <w:tcW w:w="7937" w:type="dxa"/>
          </w:tcPr>
          <w:p>
            <w:pPr>
              <w:spacing w:after="20"/>
            </w:pPr>
            <w:r>
              <w:t xml:space="preserve">Radio silent — no identity address. Static-random identity from FICR; advertising verified</w:t>
            </w:r>
          </w:p>
        </w:tc>
      </w:tr>
      <w:tr>
        <w:tc>
          <w:tcPr>
            <w:tcW w:w="1474" w:type="dxa"/>
          </w:tcPr>
          <w:p>
            <w:pPr>
              <w:spacing w:after="20"/>
            </w:pPr>
            <w:r>
              <w:rPr>
                <w:b/>
                <w:bCs/>
              </w:rPr>
              <w:t xml:space="preserve">N-10</w:t>
            </w:r>
          </w:p>
        </w:tc>
        <w:tc>
          <w:tcPr>
            <w:tcW w:w="7937" w:type="dxa"/>
          </w:tcPr>
          <w:p>
            <w:pPr>
              <w:spacing w:after="20"/>
            </w:pPr>
            <w:r>
              <w:t xml:space="preserve">RTC1 tick catch-up restored, guarded</w:t>
            </w:r>
          </w:p>
        </w:tc>
      </w:tr>
      <w:tr>
        <w:tc>
          <w:tcPr>
            <w:tcW w:w="1474" w:type="dxa"/>
          </w:tcPr>
          <w:p>
            <w:pPr>
              <w:spacing w:after="20"/>
            </w:pPr>
            <w:r>
              <w:rPr>
                <w:b/>
                <w:bCs/>
              </w:rPr>
              <w:t xml:space="preserve">N-11</w:t>
            </w:r>
          </w:p>
        </w:tc>
        <w:tc>
          <w:tcPr>
            <w:tcW w:w="7937" w:type="dxa"/>
          </w:tcPr>
          <w:p>
            <w:pPr>
              <w:spacing w:after="20"/>
            </w:pPr>
            <w:r>
              <w:t xml:space="preserve">Tick IRQ ran at priority 0 (double-shifted); latent since the port was written</w:t>
            </w:r>
          </w:p>
        </w:tc>
      </w:tr>
      <w:tr>
        <w:tc>
          <w:tcPr>
            <w:tcW w:w="1474" w:type="dxa"/>
          </w:tcPr>
          <w:p>
            <w:pPr>
              <w:spacing w:after="20"/>
            </w:pPr>
            <w:r>
              <w:rPr>
                <w:b/>
                <w:bCs/>
              </w:rPr>
              <w:t xml:space="preserve">N-12</w:t>
            </w:r>
          </w:p>
        </w:tc>
        <w:tc>
          <w:tcPr>
            <w:tcW w:w="7937" w:type="dxa"/>
          </w:tcPr>
          <w:p>
            <w:pPr>
              <w:spacing w:after="20"/>
            </w:pPr>
            <w:r>
              <w:t xml:space="preserve">Battery ADC gain and resolution mis-set; now mirrors InfiniTime — verified at 3895 mV</w:t>
            </w:r>
          </w:p>
        </w:tc>
      </w:tr>
      <w:tr>
        <w:tc>
          <w:tcPr>
            <w:tcW w:w="1474" w:type="dxa"/>
          </w:tcPr>
          <w:p>
            <w:pPr>
              <w:spacing w:after="20"/>
            </w:pPr>
            <w:r>
              <w:rPr>
                <w:b/>
                <w:bCs/>
              </w:rPr>
              <w:t xml:space="preserve">N-13</w:t>
            </w:r>
          </w:p>
        </w:tc>
        <w:tc>
          <w:tcPr>
            <w:tcW w:w="7937" w:type="dxa"/>
          </w:tcPr>
          <w:p>
            <w:pPr>
              <w:spacing w:after="20"/>
            </w:pPr>
            <w:r>
              <w:t xml:space="preserve">App loop ~30x slow; app task moved to BLE-host priority, repaint only on change</w:t>
            </w:r>
          </w:p>
        </w:tc>
      </w:tr>
      <w:tr>
        <w:tc>
          <w:tcPr>
            <w:tcW w:w="1474" w:type="dxa"/>
          </w:tcPr>
          <w:p>
            <w:pPr>
              <w:spacing w:after="20"/>
            </w:pPr>
            <w:r>
              <w:rPr>
                <w:b/>
                <w:bCs/>
              </w:rPr>
              <w:t xml:space="preserve">N-14</w:t>
            </w:r>
          </w:p>
        </w:tc>
        <w:tc>
          <w:tcPr>
            <w:tcW w:w="7937" w:type="dxa"/>
          </w:tcPr>
          <w:p>
            <w:pPr>
              <w:spacing w:after="20"/>
            </w:pPr>
            <w:r>
              <w:t xml:space="preserve">Session hooks rendered on the NimBLE host task — deferred to the app task</w:t>
            </w:r>
          </w:p>
        </w:tc>
      </w:tr>
      <w:tr>
        <w:tc>
          <w:tcPr>
            <w:tcW w:w="1474" w:type="dxa"/>
          </w:tcPr>
          <w:p>
            <w:pPr>
              <w:spacing w:after="20"/>
            </w:pPr>
            <w:r>
              <w:rPr>
                <w:b/>
                <w:bCs/>
              </w:rPr>
              <w:t xml:space="preserve">N-15</w:t>
            </w:r>
          </w:p>
        </w:tc>
        <w:tc>
          <w:tcPr>
            <w:tcW w:w="7937" w:type="dxa"/>
          </w:tcPr>
          <w:p>
            <w:pPr>
              <w:spacing w:after="20"/>
            </w:pPr>
            <w:r>
              <w:t xml:space="preserve">Connect path mirrored: the central drives MTU / DLE / PHY / parameters. MTU 247 verified</w:t>
            </w:r>
          </w:p>
        </w:tc>
      </w:tr>
      <w:tr>
        <w:tc>
          <w:tcPr>
            <w:tcW w:w="1474" w:type="dxa"/>
          </w:tcPr>
          <w:p>
            <w:pPr>
              <w:spacing w:after="20"/>
            </w:pPr>
            <w:r>
              <w:rPr>
                <w:b/>
                <w:bCs/>
              </w:rPr>
              <w:t xml:space="preserve">N-16</w:t>
            </w:r>
          </w:p>
        </w:tc>
        <w:tc>
          <w:tcPr>
            <w:tcW w:w="7937" w:type="dxa"/>
          </w:tcPr>
          <w:p>
            <w:pPr>
              <w:spacing w:after="20"/>
            </w:pPr>
            <w:r>
              <w:t xml:space="preserve">GATT services registered after </w:t>
            </w:r>
            <w:r>
              <w:rPr>
                <w:rFonts w:ascii="Consolas" w:eastAsia="Consolas" w:hAnsi="Consolas" w:cs="Consolas"/>
                <w:sz w:val="15"/>
                <w:szCs w:val="15"/>
              </w:rPr>
              <w:t xml:space="preserve">ble_gatts_start()</w:t>
            </w:r>
            <w:r>
              <w:t xml:space="preserve"> and so never in the attribute table</w:t>
            </w:r>
          </w:p>
        </w:tc>
      </w:tr>
      <w:tr>
        <w:tc>
          <w:tcPr>
            <w:tcW w:w="1474" w:type="dxa"/>
          </w:tcPr>
          <w:p>
            <w:pPr>
              <w:spacing w:after="20"/>
            </w:pPr>
            <w:r>
              <w:rPr>
                <w:b/>
                <w:bCs/>
              </w:rPr>
              <w:t xml:space="preserve">N-17</w:t>
            </w:r>
          </w:p>
        </w:tc>
        <w:tc>
          <w:tcPr>
            <w:tcW w:w="7937" w:type="dxa"/>
          </w:tcPr>
          <w:p>
            <w:pPr>
              <w:spacing w:after="20"/>
            </w:pPr>
            <w:r>
              <w:t xml:space="preserve">Service UUID published byte-scrambled (mixed-endian layout); service now discovered correctly</w:t>
            </w:r>
          </w:p>
        </w:tc>
      </w:tr>
      <w:tr>
        <w:tc>
          <w:tcPr>
            <w:tcW w:w="1474" w:type="dxa"/>
          </w:tcPr>
          <w:p>
            <w:pPr>
              <w:spacing w:after="20"/>
            </w:pPr>
            <w:r>
              <w:rPr>
                <w:b/>
                <w:bCs/>
              </w:rPr>
              <w:t xml:space="preserve">N-18</w:t>
            </w:r>
          </w:p>
        </w:tc>
        <w:tc>
          <w:tcPr>
            <w:tcW w:w="7937" w:type="dxa"/>
          </w:tcPr>
          <w:p>
            <w:pPr>
              <w:spacing w:after="20"/>
            </w:pPr>
            <w:r>
              <w:t xml:space="preserve">Renderer tile-band culling — a full repaint went from 611 ms to 199 ms</w:t>
            </w:r>
          </w:p>
        </w:tc>
      </w:tr>
    </w:tbl>
    <w:sectPr>
      <w:footerReference w:type="default" r:id="rId7"/>
      <w:pgSz w:w="11906" w:h="16838"/>
      <w:pgMar w:top="1417" w:right="1417" w:bottom="1417" w:left="1417"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71F1A4" w14:textId="77777777" w:rsidR="0004310E" w:rsidRDefault="0004310E">
      <w:pPr>
        <w:spacing w:after="0" w:line="240" w:lineRule="auto"/>
      </w:pPr>
      <w:r>
        <w:separator/>
      </w:r>
    </w:p>
  </w:endnote>
  <w:endnote w:type="continuationSeparator" w:id="0">
    <w:p w14:paraId="7C46AC8A" w14:textId="77777777" w:rsidR="0004310E" w:rsidRDefault="0004310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0878B" w14:textId="77777777" w:rsidR="002E053B" w:rsidRDefault="00000000">
    <w:pPr>
      <w:jc w:val="center"/>
    </w:pPr>
    <w:proofErr w:type="spellStart"/>
    <w:r>
      <w:rPr>
        <w:color w:val="595959"/>
        <w:sz w:val="16"/>
        <w:szCs w:val="16"/>
      </w:rPr>
      <w:t>EvoTime</w:t>
    </w:r>
    <w:proofErr w:type="spellEnd"/>
    <w:r>
      <w:rPr>
        <w:color w:val="595959"/>
        <w:sz w:val="16"/>
        <w:szCs w:val="16"/>
      </w:rPr>
      <w:t xml:space="preserve"> Issue Prompts · Slate firmware &amp; companion · Internal · Page </w:t>
    </w:r>
    <w:r>
      <w:rPr>
        <w:color w:val="595959"/>
        <w:sz w:val="16"/>
        <w:szCs w:val="16"/>
      </w:rPr>
      <w:fldChar w:fldCharType="begin"/>
    </w:r>
    <w:r>
      <w:rPr>
        <w:color w:val="595959"/>
        <w:sz w:val="16"/>
        <w:szCs w:val="16"/>
      </w:rPr>
      <w:instrText>PAGE</w:instrText>
    </w:r>
    <w:r>
      <w:rPr>
        <w:color w:val="595959"/>
        <w:sz w:val="16"/>
        <w:szCs w:val="16"/>
      </w:rPr>
      <w:fldChar w:fldCharType="separate"/>
    </w:r>
    <w:r w:rsidR="00FF4AE0">
      <w:rPr>
        <w:noProof/>
        <w:color w:val="595959"/>
        <w:sz w:val="16"/>
        <w:szCs w:val="16"/>
      </w:rPr>
      <w:t>23</w:t>
    </w:r>
    <w:r>
      <w:rPr>
        <w:color w:val="595959"/>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EB23F8" w14:textId="77777777" w:rsidR="0004310E" w:rsidRDefault="0004310E">
      <w:pPr>
        <w:spacing w:after="0" w:line="240" w:lineRule="auto"/>
      </w:pPr>
      <w:r>
        <w:separator/>
      </w:r>
    </w:p>
  </w:footnote>
  <w:footnote w:type="continuationSeparator" w:id="0">
    <w:p w14:paraId="1877F73B" w14:textId="77777777" w:rsidR="0004310E" w:rsidRDefault="0004310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BA3EBB"/>
    <w:multiLevelType w:val="hybridMultilevel"/>
    <w:tmpl w:val="A02A015E"/>
    <w:lvl w:ilvl="0" w:tplc="D9AE7F80">
      <w:start w:val="1"/>
      <w:numFmt w:val="bullet"/>
      <w:lvlText w:val="●"/>
      <w:lvlJc w:val="left"/>
      <w:pPr>
        <w:ind w:left="720" w:hanging="360"/>
      </w:pPr>
    </w:lvl>
    <w:lvl w:ilvl="1" w:tplc="DC7C3332">
      <w:start w:val="1"/>
      <w:numFmt w:val="bullet"/>
      <w:lvlText w:val="○"/>
      <w:lvlJc w:val="left"/>
      <w:pPr>
        <w:ind w:left="1440" w:hanging="360"/>
      </w:pPr>
    </w:lvl>
    <w:lvl w:ilvl="2" w:tplc="58AADF5A">
      <w:start w:val="1"/>
      <w:numFmt w:val="bullet"/>
      <w:lvlText w:val="■"/>
      <w:lvlJc w:val="left"/>
      <w:pPr>
        <w:ind w:left="2160" w:hanging="360"/>
      </w:pPr>
    </w:lvl>
    <w:lvl w:ilvl="3" w:tplc="2494C4A8">
      <w:start w:val="1"/>
      <w:numFmt w:val="bullet"/>
      <w:lvlText w:val="●"/>
      <w:lvlJc w:val="left"/>
      <w:pPr>
        <w:ind w:left="2880" w:hanging="360"/>
      </w:pPr>
    </w:lvl>
    <w:lvl w:ilvl="4" w:tplc="E58A7846">
      <w:start w:val="1"/>
      <w:numFmt w:val="bullet"/>
      <w:lvlText w:val="○"/>
      <w:lvlJc w:val="left"/>
      <w:pPr>
        <w:ind w:left="3600" w:hanging="360"/>
      </w:pPr>
    </w:lvl>
    <w:lvl w:ilvl="5" w:tplc="A55AFC02">
      <w:start w:val="1"/>
      <w:numFmt w:val="bullet"/>
      <w:lvlText w:val="■"/>
      <w:lvlJc w:val="left"/>
      <w:pPr>
        <w:ind w:left="4320" w:hanging="360"/>
      </w:pPr>
    </w:lvl>
    <w:lvl w:ilvl="6" w:tplc="772EB020">
      <w:start w:val="1"/>
      <w:numFmt w:val="bullet"/>
      <w:lvlText w:val="●"/>
      <w:lvlJc w:val="left"/>
      <w:pPr>
        <w:ind w:left="5040" w:hanging="360"/>
      </w:pPr>
    </w:lvl>
    <w:lvl w:ilvl="7" w:tplc="285A6AFC">
      <w:start w:val="1"/>
      <w:numFmt w:val="bullet"/>
      <w:lvlText w:val="●"/>
      <w:lvlJc w:val="left"/>
      <w:pPr>
        <w:ind w:left="5760" w:hanging="360"/>
      </w:pPr>
    </w:lvl>
    <w:lvl w:ilvl="8" w:tplc="B4C43D7E">
      <w:start w:val="1"/>
      <w:numFmt w:val="bullet"/>
      <w:lvlText w:val="●"/>
      <w:lvlJc w:val="left"/>
      <w:pPr>
        <w:ind w:left="6480" w:hanging="360"/>
      </w:pPr>
    </w:lvl>
  </w:abstractNum>
  <w:num w:numId="1" w16cid:durableId="13838630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defaultTabStop w:val="720"/>
  <w:characterSpacingControl w:val="doNotCompress"/>
  <w:savePreviewPicture/>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E053B"/>
    <w:rsid w:val="0004310E"/>
    <w:rsid w:val="00061FC6"/>
    <w:rsid w:val="001E1040"/>
    <w:rsid w:val="002602EA"/>
    <w:rsid w:val="002E053B"/>
    <w:rsid w:val="003F23EF"/>
    <w:rsid w:val="00483ED3"/>
    <w:rsid w:val="00583642"/>
    <w:rsid w:val="00656E55"/>
    <w:rsid w:val="0069304E"/>
    <w:rsid w:val="007D2D53"/>
    <w:rsid w:val="00885B25"/>
    <w:rsid w:val="00FF4A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F29C0D"/>
  <w15:docId w15:val="{47A86983-3110-4946-BC06-4C5D471697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US" w:eastAsia="en-US" w:bidi="ar-SA"/>
      </w:rPr>
    </w:rPrDefault>
    <w:pPrDefault>
      <w:pPr>
        <w:spacing w:after="140" w:line="26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keepLines/>
      <w:spacing w:before="400" w:after="160"/>
      <w:outlineLvl w:val="0"/>
    </w:pPr>
    <w:rPr>
      <w:b/>
      <w:bCs/>
      <w:color w:val="0B4F6C"/>
      <w:sz w:val="34"/>
      <w:szCs w:val="34"/>
    </w:rPr>
  </w:style>
  <w:style w:type="paragraph" w:styleId="Heading2">
    <w:name w:val="heading 2"/>
    <w:uiPriority w:val="9"/>
    <w:unhideWhenUsed/>
    <w:qFormat/>
    <w:pPr>
      <w:keepNext/>
      <w:keepLines/>
      <w:spacing w:before="300" w:after="100"/>
      <w:outlineLvl w:val="1"/>
    </w:pPr>
    <w:rPr>
      <w:b/>
      <w:bCs/>
      <w:color w:val="0B4F6C"/>
      <w:sz w:val="26"/>
      <w:szCs w:val="26"/>
    </w:rPr>
  </w:style>
  <w:style w:type="paragraph" w:styleId="Heading3">
    <w:name w:val="heading 3"/>
    <w:uiPriority w:val="9"/>
    <w:unhideWhenUsed/>
    <w:qFormat/>
    <w:pPr>
      <w:keepNext/>
      <w:keepLines/>
      <w:spacing w:before="220" w:after="60"/>
      <w:outlineLvl w:val="2"/>
    </w:pPr>
    <w:rPr>
      <w:b/>
      <w:bCs/>
      <w:color w:val="1F1F1F"/>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pPr>
      <w:spacing w:after="0"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pPr>
      <w:spacing w:after="0" w:line="240" w:lineRule="auto"/>
    </w:pPr>
    <w:rPr>
      <w:sz w:val="20"/>
      <w:szCs w:val="20"/>
    </w:rPr>
  </w:style>
  <w:style w:type="character" w:customStyle="1" w:styleId="EndnoteTextChar">
    <w:name w:val="Endnote Text Char"/>
    <w:link w:val="EndnoteText"/>
    <w:uiPriority w:val="99"/>
    <w:semiHidden/>
    <w:unhideWhenUsed/>
    <w:rPr>
      <w:sz w:val="20"/>
      <w:szCs w:val="20"/>
    </w:rPr>
  </w:style>
  <w:style w:type="paragraph" w:customStyle="1" w:styleId="DocTitle">
    <w:name w:val="Doc Title"/>
    <w:pPr>
      <w:pBdr>
        <w:bottom w:val="single" w:sz="8" w:space="4" w:color="4F81BD"/>
      </w:pBdr>
      <w:spacing w:after="40" w:line="240" w:lineRule="auto"/>
    </w:pPr>
    <w:rPr>
      <w:b/>
      <w:bCs/>
      <w:color w:val="0B4F6C"/>
      <w:kern w:val="28"/>
      <w:sz w:val="52"/>
      <w:szCs w:val="52"/>
    </w:rPr>
  </w:style>
  <w:style w:type="paragraph" w:customStyle="1" w:styleId="DocSubtitle">
    <w:name w:val="Doc Subtitle"/>
    <w:rPr>
      <w:i/>
      <w:iCs/>
      <w:color w:val="4F81BD"/>
      <w:sz w:val="24"/>
      <w:szCs w:val="24"/>
    </w:rPr>
  </w:style>
  <w:style w:type="paragraph" w:styleId="TOC1">
    <w:name w:val="toc 1"/>
    <w:basedOn w:val="Normal"/>
    <w:next w:val="Normal"/>
    <w:autoRedefine/>
    <w:uiPriority w:val="39"/>
    <w:unhideWhenUsed/>
    <w:rsid w:val="00FF4AE0"/>
    <w:pPr>
      <w:spacing w:after="100"/>
    </w:pPr>
  </w:style>
  <w:style w:type="paragraph" w:styleId="TOC2">
    <w:name w:val="toc 2"/>
    <w:basedOn w:val="Normal"/>
    <w:next w:val="Normal"/>
    <w:autoRedefine/>
    <w:uiPriority w:val="39"/>
    <w:unhideWhenUsed/>
    <w:rsid w:val="00FF4AE0"/>
    <w:pPr>
      <w:spacing w:after="100"/>
      <w:ind w:left="210"/>
    </w:pPr>
  </w:style>
  <w:style w:type="paragraph" w:styleId="TOC3">
    <w:name w:val="toc 3"/>
    <w:basedOn w:val="Normal"/>
    <w:next w:val="Normal"/>
    <w:autoRedefine/>
    <w:uiPriority w:val="39"/>
    <w:unhideWhenUsed/>
    <w:rsid w:val="00FF4AE0"/>
    <w:pPr>
      <w:spacing w:after="100"/>
      <w:ind w:left="42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587</TotalTime>
  <Pages>16</Pages>
  <Words>7858</Words>
  <Characters>44791</Characters>
  <Application>Microsoft Office Word</Application>
  <DocSecurity>0</DocSecurity>
  <Lines>373</Lines>
  <Paragraphs>105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52544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EvoTime Issue Prompts — Open Work</dc:title>
  <dc:creator>Un-named</dc:creator>
  <cp:lastModifiedBy>Daniel Hugelmann</cp:lastModifiedBy>
  <cp:revision>3</cp:revision>
  <dcterms:created xsi:type="dcterms:W3CDTF">2026-07-31T06:52:00Z</dcterms:created>
  <dcterms:modified xsi:type="dcterms:W3CDTF">2026-08-01T17:00:00Z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b4b5986d-15da-4235-9a88-ba24ace44b6d</vt:lpwstr>
  </property>
</Properties>
</file>