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3015B" w:rsidRPr="0063015B" w:rsidRDefault="0063015B" w:rsidP="0063015B">
      <w:pPr>
        <w:jc w:val="center"/>
        <w:rPr>
          <w:b/>
          <w:bCs/>
          <w:color w:val="EE0000"/>
          <w:rtl/>
        </w:rPr>
      </w:pPr>
      <w:r w:rsidRPr="0063015B">
        <w:rPr>
          <w:b/>
          <w:bCs/>
          <w:color w:val="EE0000"/>
          <w:rtl/>
        </w:rPr>
        <w:t xml:space="preserve">بوكس </w:t>
      </w:r>
      <w:proofErr w:type="spellStart"/>
      <w:r w:rsidRPr="0063015B">
        <w:rPr>
          <w:b/>
          <w:bCs/>
          <w:color w:val="EE0000"/>
          <w:rtl/>
        </w:rPr>
        <w:t>طعيمات</w:t>
      </w:r>
      <w:proofErr w:type="spellEnd"/>
    </w:p>
    <w:p w:rsidR="0063015B" w:rsidRPr="0063015B" w:rsidRDefault="0063015B" w:rsidP="0063015B">
      <w:pPr>
        <w:rPr>
          <w:b/>
          <w:bCs/>
        </w:rPr>
      </w:pPr>
    </w:p>
    <w:p w:rsidR="0063015B" w:rsidRPr="0063015B" w:rsidRDefault="0063015B" w:rsidP="0063015B">
      <w:r w:rsidRPr="0063015B">
        <w:rPr>
          <w:rtl/>
        </w:rPr>
        <w:t xml:space="preserve">تم اختيار اسم </w:t>
      </w:r>
      <w:r w:rsidRPr="0063015B">
        <w:rPr>
          <w:b/>
          <w:bCs/>
        </w:rPr>
        <w:t>“</w:t>
      </w:r>
      <w:r w:rsidRPr="0063015B">
        <w:rPr>
          <w:b/>
          <w:bCs/>
          <w:rtl/>
        </w:rPr>
        <w:t xml:space="preserve">بوكس </w:t>
      </w:r>
      <w:proofErr w:type="spellStart"/>
      <w:r w:rsidRPr="0063015B">
        <w:rPr>
          <w:b/>
          <w:bCs/>
          <w:rtl/>
        </w:rPr>
        <w:t>طعيمات</w:t>
      </w:r>
      <w:proofErr w:type="spellEnd"/>
      <w:r w:rsidRPr="0063015B">
        <w:rPr>
          <w:b/>
          <w:bCs/>
        </w:rPr>
        <w:t>”</w:t>
      </w:r>
      <w:r w:rsidRPr="0063015B">
        <w:t xml:space="preserve"> </w:t>
      </w:r>
      <w:r w:rsidRPr="0063015B">
        <w:rPr>
          <w:rtl/>
        </w:rPr>
        <w:t>ليعكس هوية المنتج بشكل مباشر وجذّاب، مع الحفاظ على الطابع المحلي المحبّب لدى الجمهور</w:t>
      </w:r>
      <w:r w:rsidRPr="0063015B">
        <w:t>.</w:t>
      </w:r>
      <w:r w:rsidRPr="0063015B">
        <w:br/>
      </w:r>
      <w:r w:rsidRPr="0063015B">
        <w:rPr>
          <w:rtl/>
        </w:rPr>
        <w:t xml:space="preserve">الكلمة مشتقة من مفردة </w:t>
      </w:r>
      <w:r w:rsidRPr="0063015B">
        <w:rPr>
          <w:b/>
          <w:bCs/>
        </w:rPr>
        <w:t>"</w:t>
      </w:r>
      <w:r w:rsidRPr="0063015B">
        <w:rPr>
          <w:b/>
          <w:bCs/>
          <w:rtl/>
        </w:rPr>
        <w:t>طعميّة</w:t>
      </w:r>
      <w:r w:rsidRPr="0063015B">
        <w:rPr>
          <w:b/>
          <w:bCs/>
        </w:rPr>
        <w:t>"</w:t>
      </w:r>
      <w:r w:rsidRPr="0063015B">
        <w:t xml:space="preserve"> </w:t>
      </w:r>
      <w:r w:rsidRPr="0063015B">
        <w:rPr>
          <w:rtl/>
        </w:rPr>
        <w:t xml:space="preserve">المعروفة عربيًا، وتم تصغيرها إلى </w:t>
      </w:r>
      <w:r w:rsidRPr="0063015B">
        <w:rPr>
          <w:b/>
          <w:bCs/>
        </w:rPr>
        <w:t>"</w:t>
      </w:r>
      <w:proofErr w:type="spellStart"/>
      <w:r w:rsidRPr="0063015B">
        <w:rPr>
          <w:b/>
          <w:bCs/>
          <w:rtl/>
        </w:rPr>
        <w:t>طعيمات</w:t>
      </w:r>
      <w:proofErr w:type="spellEnd"/>
      <w:r w:rsidRPr="0063015B">
        <w:rPr>
          <w:b/>
          <w:bCs/>
        </w:rPr>
        <w:t>"</w:t>
      </w:r>
      <w:r w:rsidRPr="0063015B">
        <w:t xml:space="preserve"> </w:t>
      </w:r>
      <w:r w:rsidRPr="0063015B">
        <w:rPr>
          <w:rtl/>
        </w:rPr>
        <w:t xml:space="preserve">للدلالة على الحجم الصغير والميني الموجود داخل </w:t>
      </w:r>
      <w:proofErr w:type="spellStart"/>
      <w:r w:rsidRPr="0063015B">
        <w:rPr>
          <w:rtl/>
        </w:rPr>
        <w:t>البوكس</w:t>
      </w:r>
      <w:proofErr w:type="spellEnd"/>
      <w:r w:rsidRPr="0063015B">
        <w:rPr>
          <w:rtl/>
        </w:rPr>
        <w:t>. هذا يجعل الاسم كلاسيكيًا، لطيفًا، وسهل التقبّل لدى المستهلك</w:t>
      </w:r>
      <w:r w:rsidRPr="0063015B">
        <w:t>.</w:t>
      </w:r>
    </w:p>
    <w:p w:rsidR="0063015B" w:rsidRPr="0063015B" w:rsidRDefault="0063015B" w:rsidP="0063015B">
      <w:r w:rsidRPr="0063015B">
        <w:rPr>
          <w:rtl/>
        </w:rPr>
        <w:t>يعكس الاسم عدة عناصر أساسية</w:t>
      </w:r>
      <w:r w:rsidRPr="0063015B">
        <w:t>:</w:t>
      </w:r>
    </w:p>
    <w:p w:rsidR="0063015B" w:rsidRPr="0063015B" w:rsidRDefault="0063015B" w:rsidP="0063015B">
      <w:pPr>
        <w:numPr>
          <w:ilvl w:val="0"/>
          <w:numId w:val="1"/>
        </w:numPr>
      </w:pPr>
      <w:r w:rsidRPr="0063015B">
        <w:rPr>
          <w:b/>
          <w:bCs/>
          <w:rtl/>
        </w:rPr>
        <w:t>الوضوح</w:t>
      </w:r>
      <w:r w:rsidRPr="0063015B">
        <w:t xml:space="preserve">: </w:t>
      </w:r>
      <w:r w:rsidRPr="0063015B">
        <w:rPr>
          <w:rtl/>
        </w:rPr>
        <w:t xml:space="preserve">يوصل فكرة أن </w:t>
      </w:r>
      <w:proofErr w:type="spellStart"/>
      <w:r w:rsidRPr="0063015B">
        <w:rPr>
          <w:rtl/>
        </w:rPr>
        <w:t>البوكس</w:t>
      </w:r>
      <w:proofErr w:type="spellEnd"/>
      <w:r w:rsidRPr="0063015B">
        <w:rPr>
          <w:rtl/>
        </w:rPr>
        <w:t xml:space="preserve"> يحتوي على قطع طعمية صغيرة أو </w:t>
      </w:r>
      <w:proofErr w:type="spellStart"/>
      <w:r w:rsidRPr="0063015B">
        <w:rPr>
          <w:rtl/>
        </w:rPr>
        <w:t>ساندوتشات</w:t>
      </w:r>
      <w:proofErr w:type="spellEnd"/>
      <w:r w:rsidRPr="0063015B">
        <w:rPr>
          <w:rtl/>
        </w:rPr>
        <w:t xml:space="preserve"> ميني بدون الحاجة لشرح إضافي</w:t>
      </w:r>
      <w:r w:rsidRPr="0063015B">
        <w:t>.</w:t>
      </w:r>
    </w:p>
    <w:p w:rsidR="0063015B" w:rsidRPr="0063015B" w:rsidRDefault="0063015B" w:rsidP="0063015B">
      <w:pPr>
        <w:numPr>
          <w:ilvl w:val="0"/>
          <w:numId w:val="1"/>
        </w:numPr>
      </w:pPr>
      <w:r w:rsidRPr="0063015B">
        <w:rPr>
          <w:b/>
          <w:bCs/>
          <w:rtl/>
        </w:rPr>
        <w:t>الجاذبية اللغوية</w:t>
      </w:r>
      <w:r w:rsidRPr="0063015B">
        <w:t xml:space="preserve">: </w:t>
      </w:r>
      <w:r w:rsidRPr="0063015B">
        <w:rPr>
          <w:rtl/>
        </w:rPr>
        <w:t>كلمة “</w:t>
      </w:r>
      <w:proofErr w:type="spellStart"/>
      <w:r w:rsidRPr="0063015B">
        <w:rPr>
          <w:rtl/>
        </w:rPr>
        <w:t>طعيمات</w:t>
      </w:r>
      <w:proofErr w:type="spellEnd"/>
      <w:r w:rsidRPr="0063015B">
        <w:rPr>
          <w:rtl/>
        </w:rPr>
        <w:t>” تحمل طابعًا محليًا محببًا وتمنح شعورًا بالبساطة والروح الشعبية</w:t>
      </w:r>
      <w:r w:rsidRPr="0063015B">
        <w:t>.</w:t>
      </w:r>
    </w:p>
    <w:p w:rsidR="0063015B" w:rsidRPr="0063015B" w:rsidRDefault="0063015B" w:rsidP="0063015B">
      <w:pPr>
        <w:numPr>
          <w:ilvl w:val="0"/>
          <w:numId w:val="1"/>
        </w:numPr>
      </w:pPr>
      <w:r w:rsidRPr="0063015B">
        <w:rPr>
          <w:b/>
          <w:bCs/>
          <w:rtl/>
        </w:rPr>
        <w:t>التسويق</w:t>
      </w:r>
      <w:r w:rsidRPr="0063015B">
        <w:t xml:space="preserve">: </w:t>
      </w:r>
      <w:r w:rsidRPr="0063015B">
        <w:rPr>
          <w:rtl/>
        </w:rPr>
        <w:t xml:space="preserve">اسم سهل الاستخدام في الحملات والإعلانات مثل “ذوق </w:t>
      </w:r>
      <w:proofErr w:type="spellStart"/>
      <w:r w:rsidRPr="0063015B">
        <w:rPr>
          <w:rtl/>
        </w:rPr>
        <w:t>الطعيمات</w:t>
      </w:r>
      <w:proofErr w:type="spellEnd"/>
      <w:r w:rsidRPr="0063015B">
        <w:rPr>
          <w:rtl/>
        </w:rPr>
        <w:t>”، “</w:t>
      </w:r>
      <w:proofErr w:type="spellStart"/>
      <w:r w:rsidRPr="0063015B">
        <w:rPr>
          <w:rtl/>
        </w:rPr>
        <w:t>طعيمات</w:t>
      </w:r>
      <w:proofErr w:type="spellEnd"/>
      <w:r w:rsidRPr="0063015B">
        <w:rPr>
          <w:rtl/>
        </w:rPr>
        <w:t xml:space="preserve"> على مزاجك”، وغيرها</w:t>
      </w:r>
      <w:r w:rsidRPr="0063015B">
        <w:t>.</w:t>
      </w:r>
    </w:p>
    <w:p w:rsidR="0063015B" w:rsidRPr="0063015B" w:rsidRDefault="0063015B" w:rsidP="0063015B">
      <w:pPr>
        <w:numPr>
          <w:ilvl w:val="0"/>
          <w:numId w:val="1"/>
        </w:numPr>
      </w:pPr>
      <w:r w:rsidRPr="0063015B">
        <w:rPr>
          <w:b/>
          <w:bCs/>
          <w:rtl/>
        </w:rPr>
        <w:t>التفرد</w:t>
      </w:r>
      <w:r w:rsidRPr="0063015B">
        <w:t xml:space="preserve">: </w:t>
      </w:r>
      <w:r w:rsidRPr="0063015B">
        <w:rPr>
          <w:rtl/>
        </w:rPr>
        <w:t>غير مستهلك تجاريًا مما يمنح المنتج هوية قوية وتميّزًا في السوق</w:t>
      </w:r>
      <w:r w:rsidRPr="0063015B">
        <w:t>.</w:t>
      </w:r>
    </w:p>
    <w:p w:rsidR="0063015B" w:rsidRPr="0063015B" w:rsidRDefault="0063015B" w:rsidP="0063015B">
      <w:r w:rsidRPr="0063015B">
        <w:rPr>
          <w:rtl/>
        </w:rPr>
        <w:t xml:space="preserve">وبالتالي، فإن اسم </w:t>
      </w:r>
      <w:r w:rsidRPr="0063015B">
        <w:rPr>
          <w:b/>
          <w:bCs/>
        </w:rPr>
        <w:t>“</w:t>
      </w:r>
      <w:r w:rsidRPr="0063015B">
        <w:rPr>
          <w:b/>
          <w:bCs/>
          <w:rtl/>
        </w:rPr>
        <w:t xml:space="preserve">بوكس </w:t>
      </w:r>
      <w:proofErr w:type="spellStart"/>
      <w:r w:rsidRPr="0063015B">
        <w:rPr>
          <w:b/>
          <w:bCs/>
          <w:rtl/>
        </w:rPr>
        <w:t>طعيمات</w:t>
      </w:r>
      <w:proofErr w:type="spellEnd"/>
      <w:r w:rsidRPr="0063015B">
        <w:rPr>
          <w:b/>
          <w:bCs/>
        </w:rPr>
        <w:t>”</w:t>
      </w:r>
      <w:r w:rsidRPr="0063015B">
        <w:t xml:space="preserve"> </w:t>
      </w:r>
      <w:r w:rsidRPr="0063015B">
        <w:rPr>
          <w:rtl/>
        </w:rPr>
        <w:t xml:space="preserve">لا يصف المنتج فقط، بل يعكس </w:t>
      </w:r>
      <w:r w:rsidRPr="0063015B">
        <w:rPr>
          <w:b/>
          <w:bCs/>
          <w:rtl/>
        </w:rPr>
        <w:t>روح النكهة الشعبية</w:t>
      </w:r>
      <w:r w:rsidRPr="0063015B">
        <w:rPr>
          <w:rtl/>
        </w:rPr>
        <w:t xml:space="preserve"> ويعطي إحساسًا بالتجربة المنزلية الدافئة التي يبحث عنها العملاء</w:t>
      </w:r>
      <w:r w:rsidRPr="0063015B">
        <w:t>.</w:t>
      </w:r>
    </w:p>
    <w:p w:rsidR="0063015B" w:rsidRPr="0063015B" w:rsidRDefault="0063015B"/>
    <w:sectPr w:rsidR="0063015B" w:rsidRPr="0063015B" w:rsidSect="0076176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C27DF2"/>
    <w:multiLevelType w:val="multilevel"/>
    <w:tmpl w:val="0BE2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526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15B"/>
    <w:rsid w:val="0063015B"/>
    <w:rsid w:val="0076176B"/>
    <w:rsid w:val="00C60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3DD637"/>
  <w15:chartTrackingRefBased/>
  <w15:docId w15:val="{EB60B0AB-E315-47E5-B6B7-C647F5075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630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30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301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30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301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30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30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30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30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301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301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301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3015B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3015B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3015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3015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3015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301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30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30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30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30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30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3015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3015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3015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301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3015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301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ليلى عبدالله باعطية</dc:creator>
  <cp:keywords/>
  <dc:description/>
  <cp:lastModifiedBy>ليلى عبدالله باعطية</cp:lastModifiedBy>
  <cp:revision>2</cp:revision>
  <dcterms:created xsi:type="dcterms:W3CDTF">2025-12-06T22:02:00Z</dcterms:created>
  <dcterms:modified xsi:type="dcterms:W3CDTF">2025-12-06T22:03:00Z</dcterms:modified>
</cp:coreProperties>
</file>