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55"/>
        <w:gridCol w:w="7555"/>
      </w:tblGrid>
      <w:tr>
        <w:tc>
          <w:tcPr>
            <w:tcW w:type="dxa" w:w="7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613E6E"/>
                <w:sz w:val="20"/>
                <w:szCs w:val="20"/>
              </w:rPr>
              <w:t xml:space="preserve">Noxtua</w:t>
            </w:r>
          </w:p>
        </w:tc>
        <w:tc>
          <w:tcPr>
            <w:tcW w:type="dxa" w:w="7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6"/>
                <w:szCs w:val="16"/>
              </w:rPr>
              <w:t xml:space="preserve">Customer Insights  ·  Sprint Review</w:t>
            </w:r>
          </w:p>
        </w:tc>
      </w:tr>
    </w:tbl>
    <w:p>
      <w:pPr>
        <w:spacing w:after="8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00F21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00F21"/>
          <w:sz w:val="44"/>
          <w:szCs w:val="44"/>
        </w:rPr>
        <w:t xml:space="preserve">New insights — Editor</w:t>
      </w:r>
    </w:p>
    <w:p>
      <w:pPr>
        <w:pBdr>
          <w:bottom w:val="single" w:color="C9BDD2" w:sz="4" w:space="6"/>
        </w:pBdr>
        <w:spacing w:after="14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13E6E"/>
          <w:sz w:val="16"/>
          <w:szCs w:val="16"/>
        </w:rPr>
        <w:t xml:space="preserve">Quantitative summary for PMs  ·  Lime Survey questionnaire (limesurey228189)  ·  n = 25 respondents with feedback  ·  18 Aug 2026  ·  new since 23 Jul (response IDs above 216)</w:t>
      </w:r>
    </w:p>
    <w:p>
      <w:pPr>
        <w:spacing w:after="6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00F21"/>
          <w:sz w:val="6"/>
          <w:szCs w:val="6"/>
        </w:rPr>
        <w:t xml:space="preserve"/>
      </w:r>
    </w:p>
    <w:tbl>
      <w:tblPr>
        <w:tblW w:type="dxa" w:w="15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c>
          <w:tcPr>
            <w:tcW w:type="dxa" w:w="2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48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Survey responses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25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With feedback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28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Insights extracted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15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Taken forward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11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Merged into existing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4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New records (507–510)</w:t>
            </w:r>
          </w:p>
        </w:tc>
        <w:tc>
          <w:tcPr>
            <w:tcW w:type="dxa" w:w="2158"/>
            <w:tcBorders>
              <w:top w:val="none" w:color="FFFFFF" w:sz="0"/>
              <w:left w:val="single" w:color="C9BDD2" w:sz="2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D1A39"/>
                <w:sz w:val="40"/>
                <w:szCs w:val="40"/>
              </w:rPr>
              <w:t xml:space="preserve">14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Routed to bug list</w:t>
            </w:r>
          </w:p>
        </w:tc>
      </w:tr>
    </w:tbl>
    <w:p>
      <w:pPr>
        <w:spacing w:after="8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00F21"/>
          <w:sz w:val="6"/>
          <w:szCs w:val="6"/>
        </w:rPr>
        <w:t xml:space="preserve"/>
      </w:r>
    </w:p>
    <w:p>
      <w:pPr>
        <w:pBdr>
          <w:bottom w:val="single" w:color="C9BDD2" w:sz="2" w:space="5"/>
        </w:pBdr>
        <w:spacing w:after="140" w:before="0"/>
        <w:jc w:val="left"/>
      </w:pPr>
      <w:r>
        <w:rPr>
          <w:rFonts w:ascii="DM Sans" w:cs="DM Sans" w:eastAsia="DM Sans" w:hAnsi="DM Sans"/>
          <w:b/>
          <w:bCs/>
          <w:i w:val="false"/>
          <w:iCs w:val="false"/>
          <w:color w:val="200F21"/>
          <w:sz w:val="16"/>
          <w:szCs w:val="16"/>
        </w:rPr>
        <w:t xml:space="preserve">Database now 391 records</w:t>
      </w:r>
      <w:r>
        <w:rPr>
          <w:rFonts w:ascii="DM Sans" w:cs="DM Sans" w:eastAsia="DM Sans" w:hAnsi="DM Sans"/>
          <w:b w:val="false"/>
          <w:bCs w:val="false"/>
          <w:i w:val="false"/>
          <w:iCs w:val="false"/>
          <w:color w:val="613E6E"/>
          <w:sz w:val="16"/>
          <w:szCs w:val="16"/>
        </w:rPr>
        <w:t xml:space="preserve">  ·  387 → 391, four created in this study  ·  14 technical defects excluded from insights.json and logged to the bug list  ·  ID 504 received an identical verbatim report and was merged without a mention increment</w:t>
      </w:r>
    </w:p>
    <w:p>
      <w:pPr>
        <w:spacing w:after="7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00F21"/>
          <w:sz w:val="6"/>
          <w:szCs w:val="6"/>
        </w:rPr>
        <w:t xml:space="preserve"/>
      </w:r>
    </w:p>
    <w:tbl>
      <w:tblPr>
        <w:tblW w:type="dxa" w:w="151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00"/>
        <w:gridCol w:w="1330"/>
        <w:gridCol w:w="1330"/>
        <w:gridCol w:w="1330"/>
        <w:gridCol w:w="1330"/>
        <w:gridCol w:w="1330"/>
        <w:gridCol w:w="1330"/>
        <w:gridCol w:w="223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Editor performance — extremely slow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3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new #508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Overall output quality — unusable, dangerous, wrong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3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#102 (86)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Positive — structure of generated texts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3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new #510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Print-ready fonts and sizes in Editor and export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2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#94 (5)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Basic legal principles / bases of claim unknown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2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#401 (6)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Positive — changes marked with justification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2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#506 (3)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Show only current version, not full history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new #507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Cannot interrupt the thinking process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#231 (16)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Editor interface looks cheap vs. competitors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#156 (11)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ODT as additional export format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C9BDD2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new #509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Word track-changes on uploaded documents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#255 (9)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Wrong court proposed as competent venue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#102 (86)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False legal research statements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#102 (86)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Typos and garbled words in legal text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#504 (1)</w:t>
            </w:r>
          </w:p>
        </w:tc>
      </w:tr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5"/>
                <w:szCs w:val="15"/>
              </w:rPr>
              <w:t xml:space="preserve">Suggestion quality fluctuates strongly</w:t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shd w:fill="3D1A39" w:color="auto" w:val="clear"/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1330"/>
            <w:tcBorders>
              <w:top w:val="single" w:color="FFFFFF" w:sz="6"/>
              <w:left w:val="none" w:color="FFFFFF" w:sz="0"/>
              <w:bottom w:val="single" w:color="FFFFFF" w:sz="6"/>
              <w:right w:val="none" w:color="FFFFFF" w:sz="0"/>
            </w:tcBorders>
            <w:tcMar>
              <w:top w:type="dxa" w:w="18"/>
              <w:left w:type="dxa" w:w="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"/>
              <w:left w:type="dxa" w:w="140"/>
              <w:bottom w:type="dxa" w:w="18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6"/>
                <w:szCs w:val="16"/>
              </w:rPr>
              <w:t xml:space="preserve">1  </w:t>
            </w: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→ #102 (86)</w:t>
            </w:r>
          </w:p>
        </w:tc>
      </w:tr>
    </w:tbl>
    <w:p>
      <w:pPr>
        <w:spacing w:after="60" w:before="0"/>
        <w:jc w:val="left"/>
      </w:pPr>
      <w:r>
        <w:rPr>
          <w:rFonts w:ascii="DM Sans" w:cs="DM Sans" w:eastAsia="DM Sans" w:hAnsi="DM Sans"/>
          <w:b w:val="false"/>
          <w:bCs w:val="false"/>
          <w:i w:val="false"/>
          <w:iCs w:val="false"/>
          <w:color w:val="200F21"/>
          <w:sz w:val="6"/>
          <w:szCs w:val="6"/>
        </w:rPr>
        <w:t xml:space="preserve"/>
      </w:r>
    </w:p>
    <w:tbl>
      <w:tblPr>
        <w:tblW w:type="dxa" w:w="151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"/>
        <w:gridCol w:w="2600"/>
        <w:gridCol w:w="300"/>
        <w:gridCol w:w="2600"/>
        <w:gridCol w:w="931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1A39" w:color="auto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2"/>
                <w:szCs w:val="12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  Merged into existing record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BDD2" w:color="auto" w:val="clear"/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2"/>
                <w:szCs w:val="12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613E6E"/>
                <w:sz w:val="15"/>
                <w:szCs w:val="15"/>
              </w:rPr>
              <w:t xml:space="preserve">  New record</w:t>
            </w:r>
          </w:p>
        </w:tc>
        <w:tc>
          <w:tcPr>
            <w:tcW w:type="dxa" w:w="93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2"/>
                <w:szCs w:val="12"/>
              </w:rPr>
              <w:t xml:space="preserve"/>
            </w:r>
          </w:p>
        </w:tc>
      </w:tr>
    </w:tbl>
    <w:p>
      <w:pPr>
        <w:spacing w:after="100" w:before="60"/>
        <w:jc w:val="left"/>
      </w:pPr>
      <w:r>
        <w:rPr>
          <w:rFonts w:ascii="DM Sans" w:cs="DM Sans" w:eastAsia="DM Sans" w:hAnsi="DM Sans"/>
          <w:b w:val="false"/>
          <w:bCs w:val="false"/>
          <w:i/>
          <w:iCs/>
          <w:color w:val="613E6E"/>
          <w:sz w:val="15"/>
          <w:szCs w:val="15"/>
        </w:rPr>
        <w:t xml:space="preserve">15 insights taken forward, ranked by mentions in this study. Bars show whether each fed an existing database record (with its new running total) or created a new record. The 14 technical defects routed to the bug list are not shown.</w:t>
      </w:r>
    </w:p>
    <w:p>
      <w:pPr>
        <w:spacing w:after="60" w:before="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00F21"/>
          <w:sz w:val="20"/>
          <w:szCs w:val="20"/>
        </w:rPr>
        <w:t xml:space="preserve">Notes for PMs</w:t>
      </w:r>
    </w:p>
    <w:tbl>
      <w:tblPr>
        <w:tblW w:type="dxa" w:w="1511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435"/>
        <w:gridCol w:w="240"/>
        <w:gridCol w:w="7435"/>
      </w:tblGrid>
      <w:tr>
        <w:tc>
          <w:tcPr>
            <w:tcW w:type="dxa" w:w="7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5"/>
                <w:szCs w:val="15"/>
              </w:rPr>
              <w:t xml:space="preserve">Post-release feedback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4"/>
                <w:szCs w:val="14"/>
              </w:rPr>
              <w:t xml:space="preserve">IDs 94, 156 and 255 already carry a resolved status (Implemented / Well done) yet drew negative feedback dated after the status change. Worth a look before the next status review; status was not altered.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7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5"/>
                <w:szCs w:val="15"/>
              </w:rPr>
              <w:t xml:space="preserve">Four reports on one record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4"/>
                <w:szCs w:val="14"/>
              </w:rPr>
              <w:t xml:space="preserve">Wrong venue, false research statements, fluctuating suggestion quality and overall dissatisfaction all merged into ID 102 (answer accuracy), taking it to 86 mentions — the largest single signal in this batch.</w:t>
            </w:r>
          </w:p>
        </w:tc>
      </w:tr>
      <w:tr>
        <w:tc>
          <w:tcPr>
            <w:tcW w:type="dxa" w:w="7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5"/>
                <w:szCs w:val="15"/>
              </w:rPr>
              <w:t xml:space="preserve">Editor speed split out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4"/>
                <w:szCs w:val="14"/>
              </w:rPr>
              <w:t xml:space="preserve">Editor slowness was kept out of ID 474 (general response speed) and given its own record, ID 508. Future performance reports need an Editor-vs-general routing call.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0"/>
                <w:szCs w:val="10"/>
              </w:rPr>
              <w:t xml:space="preserve"/>
            </w:r>
          </w:p>
        </w:tc>
        <w:tc>
          <w:tcPr>
            <w:tcW w:type="dxa" w:w="7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DM Sans" w:cs="DM Sans" w:eastAsia="DM Sans" w:hAnsi="DM Sans"/>
                <w:b/>
                <w:bCs/>
                <w:i w:val="false"/>
                <w:iCs w:val="false"/>
                <w:color w:val="3D1A39"/>
                <w:sz w:val="15"/>
                <w:szCs w:val="15"/>
              </w:rPr>
              <w:t xml:space="preserve">Legal depth vs. accuracy</w:t>
            </w:r>
          </w:p>
          <w:p>
            <w:pPr>
              <w:spacing w:after="0" w:before="0"/>
              <w:jc w:val="left"/>
            </w:pPr>
            <w:r>
              <w:rPr>
                <w:rFonts w:ascii="DM Sans" w:cs="DM Sans" w:eastAsia="DM Sans" w:hAnsi="DM Sans"/>
                <w:b w:val="false"/>
                <w:bCs w:val="false"/>
                <w:i w:val="false"/>
                <w:iCs w:val="false"/>
                <w:color w:val="200F21"/>
                <w:sz w:val="14"/>
                <w:szCs w:val="14"/>
              </w:rPr>
              <w:t xml:space="preserve">Unknown bases of claim went to ID 401 (reasoning too shallow) rather than ID 102 — read as a depth failure, not an accuracy one.</w:t>
            </w:r>
          </w:p>
        </w:tc>
      </w:tr>
    </w:tbl>
    <w:sectPr>
      <w:pgSz w:w="16838" w:h="11906" w:orient="landscape"/>
      <w:pgMar w:top="520" w:right="864" w:bottom="4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00F2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BCBF10187C2049BEFA2D1AFA305BD2" ma:contentTypeVersion="17" ma:contentTypeDescription="Ein neues Dokument erstellen." ma:contentTypeScope="" ma:versionID="faf410570ffecae7a72d97553970a30c">
  <xsd:schema xmlns:xsd="http://www.w3.org/2001/XMLSchema" xmlns:xs="http://www.w3.org/2001/XMLSchema" xmlns:p="http://schemas.microsoft.com/office/2006/metadata/properties" xmlns:ns2="fcc6e4e0-d01e-4d5a-ab7d-060b3acc89bd" xmlns:ns3="2dc3346c-299b-487a-a3f4-1146a06367a3" targetNamespace="http://schemas.microsoft.com/office/2006/metadata/properties" ma:root="true" ma:fieldsID="660996077d79582a7b86161b26ec4854" ns2:_="" ns3:_="">
    <xsd:import namespace="fcc6e4e0-d01e-4d5a-ab7d-060b3acc89bd"/>
    <xsd:import namespace="2dc3346c-299b-487a-a3f4-1146a063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Bearb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6e4e0-d01e-4d5a-ab7d-060b3acc8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c10e8834-7643-460f-9b26-672df21ce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Bearbeiter" ma:index="24" nillable="true" ma:displayName="Bearbeiter" ma:format="Dropdown" ma:list="UserInfo" ma:SharePointGroup="0" ma:internalName="Bearbe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3346c-299b-487a-a3f4-1146a0636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a32ba8e-9c7a-45fe-8566-62337da40463}" ma:internalName="TaxCatchAll" ma:showField="CatchAllData" ma:web="2dc3346c-299b-487a-a3f4-1146a063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arbeiter xmlns="fcc6e4e0-d01e-4d5a-ab7d-060b3acc89bd">
      <UserInfo>
        <DisplayName/>
        <AccountId xsi:nil="true"/>
        <AccountType/>
      </UserInfo>
    </Bearbeiter>
    <TaxCatchAll xmlns="2dc3346c-299b-487a-a3f4-1146a06367a3" xsi:nil="true"/>
    <lcf76f155ced4ddcb4097134ff3c332f xmlns="fcc6e4e0-d01e-4d5a-ab7d-060b3acc8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90F35F-7BBD-4D23-BB42-08664633A02E}"/>
</file>

<file path=customXml/itemProps2.xml><?xml version="1.0" encoding="utf-8"?>
<ds:datastoreItem xmlns:ds="http://schemas.openxmlformats.org/officeDocument/2006/customXml" ds:itemID="{EE9BF787-C970-4191-B16D-A503467B64F7}"/>
</file>

<file path=customXml/itemProps3.xml><?xml version="1.0" encoding="utf-8"?>
<ds:datastoreItem xmlns:ds="http://schemas.openxmlformats.org/officeDocument/2006/customXml" ds:itemID="{4722F3FE-D1ED-4D72-AF7C-68B55533888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2026-08-18T08:25:05Z</dcterms:created>
  <dcterms:modified xsi:type="dcterms:W3CDTF">2026-08-18T08:25:05Z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0x0101004DBCBF10187C2049BEFA2D1AFA305BD2</vt:lpwstr>
  </property>
</Properties>
</file>