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2sxted01hb0"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sz w:val="20"/>
                <w:szCs w:val="20"/>
              </w:rPr>
            </w:pPr>
            <w:r w:rsidDel="00000000" w:rsidR="00000000" w:rsidRPr="00000000">
              <w:rPr>
                <w:i w:val="1"/>
                <w:iCs w:val="1"/>
                <w:sz w:val="20"/>
                <w:szCs w:val="20"/>
                <w:rtl w:val="0"/>
              </w:rPr>
              <w:t xml:space="preserve">Durante esta fase, el equipo implementó con éxito el Producto Mínimo Viable (MVP) de SpidoCode en Godot Engine 4.x. Se consolidó el entorno 3D espacial modular mediante nodos GridMap, el controlador físico de la araña robot (</w:t>
            </w:r>
            <w:r w:rsidDel="00000000" w:rsidR="00000000" w:rsidRPr="00000000">
              <w:rPr>
                <w:rFonts w:ascii="Roboto Mono" w:cs="Roboto Mono" w:eastAsia="Roboto Mono" w:hAnsi="Roboto Mono"/>
                <w:i w:val="1"/>
                <w:iCs w:val="1"/>
                <w:sz w:val="20"/>
                <w:szCs w:val="20"/>
                <w:rtl w:val="0"/>
              </w:rPr>
              <w:t xml:space="preserve">CharacterBody3D</w:t>
            </w:r>
            <w:r w:rsidDel="00000000" w:rsidR="00000000" w:rsidRPr="00000000">
              <w:rPr>
                <w:i w:val="1"/>
                <w:iCs w:val="1"/>
                <w:sz w:val="20"/>
                <w:szCs w:val="20"/>
                <w:rtl w:val="0"/>
              </w:rPr>
              <w:t xml:space="preserve">) con traslación y rotación por celdas, y el hito crítico del Analizador Léxico (Lexer/Parser) con protección de timeout para evitar congelamientos por ciclos infinitos. Paralelamente, se integró el IDE in-game con resaltado de sintaxis, el panel pedagógico de la IA A.D.A. y la autenticación con persistencia en la nube mediante Supabase BaaS.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sz w:val="20"/>
                <w:szCs w:val="20"/>
              </w:rPr>
            </w:pPr>
            <w:r w:rsidDel="00000000" w:rsidR="00000000" w:rsidRPr="00000000">
              <w:rPr>
                <w:b w:val="1"/>
                <w:bCs w:val="1"/>
                <w:i w:val="1"/>
                <w:iCs w:val="1"/>
                <w:sz w:val="20"/>
                <w:szCs w:val="20"/>
                <w:rtl w:val="0"/>
              </w:rPr>
              <w:t xml:space="preserve">Se mantiene la estructura curricular original de 4 fases progresivas (secuencias, bucles while, condicionales if/else y bucles for). Como ajuste menor, se priorizó la robustez del parser seguro por sobre la complejidad gráfica para asegurar la viabilidad técnica.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sz w:val="20"/>
                <w:szCs w:val="20"/>
              </w:rPr>
            </w:pPr>
            <w:r w:rsidDel="00000000" w:rsidR="00000000" w:rsidRPr="00000000">
              <w:rPr>
                <w:i w:val="1"/>
                <w:iCs w:val="1"/>
                <w:sz w:val="20"/>
                <w:szCs w:val="20"/>
                <w:rtl w:val="0"/>
              </w:rPr>
              <w:t xml:space="preserve">Se mantiene la metodología ágil Scrum con Sprints quincenales, daily meetings asíncronas y refinamiento continuo del Product Backlog (24 historias priorizadas)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b w:val="1"/>
                <w:bCs w:val="1"/>
                <w:i w:val="1"/>
                <w:iCs w:val="1"/>
                <w:sz w:val="20"/>
                <w:szCs w:val="20"/>
              </w:rPr>
            </w:pPr>
            <w:r w:rsidDel="00000000" w:rsidR="00000000" w:rsidRPr="00000000">
              <w:rPr>
                <w:b w:val="1"/>
                <w:bCs w:val="1"/>
                <w:i w:val="1"/>
                <w:iCs w:val="1"/>
                <w:sz w:val="20"/>
                <w:szCs w:val="20"/>
                <w:rtl w:val="0"/>
              </w:rPr>
              <w:t xml:space="preserve">Se adjuntan capturas funcionales de la ejecución en Godot 4, commits del repositorio GitHub, panel de usuarios y tablas en Supabase, y minutas de Daily Scrum.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jc w:val="both"/>
              <w:rPr>
                <w:b w:val="1"/>
                <w:bCs w:val="1"/>
                <w:i w:val="1"/>
                <w:iCs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8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080"/>
        <w:gridCol w:w="1275"/>
        <w:gridCol w:w="1275"/>
        <w:gridCol w:w="1275"/>
        <w:gridCol w:w="1275"/>
        <w:gridCol w:w="1425"/>
        <w:gridCol w:w="855"/>
        <w:tblGridChange w:id="0">
          <w:tblGrid>
            <w:gridCol w:w="1425"/>
            <w:gridCol w:w="1080"/>
            <w:gridCol w:w="1275"/>
            <w:gridCol w:w="1275"/>
            <w:gridCol w:w="1275"/>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1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1636.36474609375" w:hRule="atLeast"/>
          <w:tblHeader w:val="0"/>
        </w:trPr>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781.990559895833" w:hRule="atLeast"/>
          <w:tblHeader w:val="0"/>
        </w:trPr>
        <w:tc>
          <w:tcPr/>
          <w:p w:rsidR="00000000" w:rsidDel="00000000" w:rsidP="00000000" w:rsidRDefault="00000000" w:rsidRPr="00000000" w14:paraId="0000002A">
            <w:pPr>
              <w:jc w:val="both"/>
              <w:rPr>
                <w:b w:val="1"/>
                <w:bCs w:val="1"/>
                <w:sz w:val="18"/>
                <w:szCs w:val="18"/>
              </w:rPr>
            </w:pPr>
            <w:r w:rsidDel="00000000" w:rsidR="00000000" w:rsidRPr="00000000">
              <w:rPr>
                <w:b w:val="1"/>
                <w:bCs w:val="1"/>
                <w:sz w:val="18"/>
                <w:szCs w:val="18"/>
                <w:rtl w:val="0"/>
              </w:rPr>
              <w:t xml:space="preserve">Desarrollo de Software / POO </w:t>
            </w:r>
          </w:p>
        </w:tc>
        <w:tc>
          <w:tcPr/>
          <w:p w:rsidR="00000000" w:rsidDel="00000000" w:rsidP="00000000" w:rsidRDefault="00000000" w:rsidRPr="00000000" w14:paraId="0000002B">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Programación del Analizador Léxico y ejecutor seguro </w:t>
            </w:r>
            <w:r w:rsidDel="00000000" w:rsidR="00000000" w:rsidRPr="00000000">
              <w:rPr>
                <w:rtl w:val="0"/>
              </w:rPr>
            </w:r>
          </w:p>
        </w:tc>
        <w:tc>
          <w:tcPr/>
          <w:p w:rsidR="00000000" w:rsidDel="00000000" w:rsidP="00000000" w:rsidRDefault="00000000" w:rsidRPr="00000000" w14:paraId="0000002C">
            <w:pPr>
              <w:jc w:val="both"/>
              <w:rPr>
                <w:b w:val="1"/>
                <w:bCs w:val="1"/>
                <w:sz w:val="18"/>
                <w:szCs w:val="18"/>
              </w:rPr>
            </w:pPr>
            <w:r w:rsidDel="00000000" w:rsidR="00000000" w:rsidRPr="00000000">
              <w:rPr>
                <w:i w:val="1"/>
                <w:iCs w:val="1"/>
                <w:sz w:val="18"/>
                <w:szCs w:val="18"/>
                <w:rtl w:val="0"/>
              </w:rPr>
              <w:t xml:space="preserve">Godot 4, GDScript, PC </w:t>
            </w:r>
            <w:r w:rsidDel="00000000" w:rsidR="00000000" w:rsidRPr="00000000">
              <w:rPr>
                <w:rtl w:val="0"/>
              </w:rPr>
            </w:r>
          </w:p>
        </w:tc>
        <w:tc>
          <w:tcPr/>
          <w:p w:rsidR="00000000" w:rsidDel="00000000" w:rsidP="00000000" w:rsidRDefault="00000000" w:rsidRPr="00000000" w14:paraId="0000002D">
            <w:pPr>
              <w:jc w:val="both"/>
              <w:rPr>
                <w:b w:val="1"/>
                <w:bCs w:val="1"/>
                <w:sz w:val="18"/>
                <w:szCs w:val="18"/>
              </w:rPr>
            </w:pPr>
            <w:r w:rsidDel="00000000" w:rsidR="00000000" w:rsidRPr="00000000">
              <w:rPr>
                <w:i w:val="1"/>
                <w:iCs w:val="1"/>
                <w:sz w:val="18"/>
                <w:szCs w:val="18"/>
                <w:rtl w:val="0"/>
              </w:rPr>
              <w:t xml:space="preserve">3 semanas </w:t>
            </w:r>
            <w:r w:rsidDel="00000000" w:rsidR="00000000" w:rsidRPr="00000000">
              <w:rPr>
                <w:rtl w:val="0"/>
              </w:rPr>
            </w:r>
          </w:p>
        </w:tc>
        <w:tc>
          <w:tcPr/>
          <w:p w:rsidR="00000000" w:rsidDel="00000000" w:rsidP="00000000" w:rsidRDefault="00000000" w:rsidRPr="00000000" w14:paraId="0000002E">
            <w:pPr>
              <w:jc w:val="both"/>
              <w:rPr>
                <w:rFonts w:ascii="Calibri" w:cs="Calibri" w:eastAsia="Calibri" w:hAnsi="Calibri"/>
                <w:i w:val="1"/>
                <w:iCs w:val="1"/>
                <w:sz w:val="18"/>
                <w:szCs w:val="18"/>
              </w:rPr>
            </w:pPr>
            <w:r w:rsidDel="00000000" w:rsidR="00000000" w:rsidRPr="00000000">
              <w:rPr>
                <w:i w:val="1"/>
                <w:iCs w:val="1"/>
                <w:sz w:val="18"/>
                <w:szCs w:val="18"/>
                <w:rtl w:val="0"/>
              </w:rPr>
              <w:t xml:space="preserve">Matías Briones </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sz w:val="18"/>
                <w:szCs w:val="18"/>
              </w:rPr>
            </w:pPr>
            <w:r w:rsidDel="00000000" w:rsidR="00000000" w:rsidRPr="00000000">
              <w:rPr>
                <w:i w:val="1"/>
                <w:iCs w:val="1"/>
                <w:sz w:val="18"/>
                <w:szCs w:val="18"/>
                <w:rtl w:val="0"/>
              </w:rPr>
              <w:t xml:space="preserve">El manejo de bucles infinitos requirió implementar </w:t>
            </w:r>
            <w:r w:rsidDel="00000000" w:rsidR="00000000" w:rsidRPr="00000000">
              <w:rPr>
                <w:rFonts w:ascii="Roboto Mono" w:cs="Roboto Mono" w:eastAsia="Roboto Mono" w:hAnsi="Roboto Mono"/>
                <w:i w:val="1"/>
                <w:iCs w:val="1"/>
                <w:sz w:val="18"/>
                <w:szCs w:val="18"/>
                <w:rtl w:val="0"/>
              </w:rPr>
              <w:t xml:space="preserve">await</w:t>
            </w:r>
            <w:r w:rsidDel="00000000" w:rsidR="00000000" w:rsidRPr="00000000">
              <w:rPr>
                <w:i w:val="1"/>
                <w:iCs w:val="1"/>
                <w:sz w:val="18"/>
                <w:szCs w:val="18"/>
                <w:rtl w:val="0"/>
              </w:rPr>
              <w:t xml:space="preserve"> e interrupción por timeout </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i w:val="1"/>
                <w:iCs w:val="1"/>
                <w:sz w:val="16"/>
                <w:szCs w:val="16"/>
              </w:rPr>
            </w:pPr>
            <w:r w:rsidDel="00000000" w:rsidR="00000000" w:rsidRPr="00000000">
              <w:rPr>
                <w:b w:val="1"/>
                <w:bCs w:val="1"/>
                <w:i w:val="1"/>
                <w:iCs w:val="1"/>
                <w:sz w:val="16"/>
                <w:szCs w:val="16"/>
                <w:rtl w:val="0"/>
              </w:rPr>
              <w:t xml:space="preserve">Completado</w:t>
            </w:r>
            <w:r w:rsidDel="00000000" w:rsidR="00000000" w:rsidRPr="00000000">
              <w:rPr>
                <w:i w:val="1"/>
                <w:iCs w:val="1"/>
                <w:sz w:val="16"/>
                <w:szCs w:val="16"/>
                <w:rtl w:val="0"/>
              </w:rPr>
              <w:t xml:space="preserve"> </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Ninguno </w:t>
            </w:r>
            <w:r w:rsidDel="00000000" w:rsidR="00000000" w:rsidRPr="00000000">
              <w:rPr>
                <w:rtl w:val="0"/>
              </w:rPr>
            </w:r>
          </w:p>
        </w:tc>
      </w:tr>
      <w:tr>
        <w:trPr>
          <w:cantSplit w:val="0"/>
          <w:trHeight w:val="1290" w:hRule="atLeast"/>
          <w:tblHeader w:val="0"/>
        </w:trPr>
        <w:tc>
          <w:tcPr/>
          <w:p w:rsidR="00000000" w:rsidDel="00000000" w:rsidP="00000000" w:rsidRDefault="00000000" w:rsidRPr="00000000" w14:paraId="00000032">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Diseño y Entorno 3D</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Creación del GridMap, mecánicas del Spid y colisiones </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i w:val="1"/>
                <w:iCs w:val="1"/>
                <w:sz w:val="18"/>
                <w:szCs w:val="18"/>
              </w:rPr>
            </w:pPr>
            <w:r w:rsidDel="00000000" w:rsidR="00000000" w:rsidRPr="00000000">
              <w:rPr>
                <w:i w:val="1"/>
                <w:iCs w:val="1"/>
                <w:sz w:val="18"/>
                <w:szCs w:val="18"/>
                <w:rtl w:val="0"/>
              </w:rPr>
              <w:t xml:space="preserve">Godot 4, Blender, Assets 3D </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 semanas </w:t>
            </w:r>
            <w:r w:rsidDel="00000000" w:rsidR="00000000" w:rsidRPr="00000000">
              <w:rPr>
                <w:rtl w:val="0"/>
              </w:rPr>
            </w:r>
          </w:p>
        </w:tc>
        <w:tc>
          <w:tcPr/>
          <w:p w:rsidR="00000000" w:rsidDel="00000000" w:rsidP="00000000" w:rsidRDefault="00000000" w:rsidRPr="00000000" w14:paraId="00000036">
            <w:pPr>
              <w:jc w:val="both"/>
              <w:rPr>
                <w:i w:val="1"/>
                <w:iCs w:val="1"/>
                <w:sz w:val="18"/>
                <w:szCs w:val="18"/>
              </w:rPr>
            </w:pPr>
            <w:r w:rsidDel="00000000" w:rsidR="00000000" w:rsidRPr="00000000">
              <w:rPr>
                <w:i w:val="1"/>
                <w:iCs w:val="1"/>
                <w:sz w:val="18"/>
                <w:szCs w:val="18"/>
                <w:rtl w:val="0"/>
              </w:rPr>
              <w:t xml:space="preserve">Matías Briones </w:t>
            </w:r>
          </w:p>
        </w:tc>
        <w:tc>
          <w:tcPr/>
          <w:p w:rsidR="00000000" w:rsidDel="00000000" w:rsidP="00000000" w:rsidRDefault="00000000" w:rsidRPr="00000000" w14:paraId="00000037">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optimizó la malla poligonal para garantizar 60 FPS estables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Completado</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Ninguno </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03A">
            <w:pPr>
              <w:jc w:val="both"/>
              <w:rPr>
                <w:rFonts w:ascii="Calibri" w:cs="Calibri" w:eastAsia="Calibri" w:hAnsi="Calibri"/>
                <w:sz w:val="18"/>
                <w:szCs w:val="18"/>
              </w:rPr>
            </w:pPr>
            <w:r w:rsidDel="00000000" w:rsidR="00000000" w:rsidRPr="00000000">
              <w:rPr>
                <w:b w:val="1"/>
                <w:bCs w:val="1"/>
                <w:sz w:val="18"/>
                <w:szCs w:val="18"/>
                <w:rtl w:val="0"/>
              </w:rPr>
              <w:t xml:space="preserve">Diseño UI / UX</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Interfaz del IDE in-game, consolas y panel A.D.A. </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Control Nodes, Theme Godot </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Nicolás Rojas </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sz w:val="18"/>
                <w:szCs w:val="18"/>
              </w:rPr>
            </w:pPr>
            <w:r w:rsidDel="00000000" w:rsidR="00000000" w:rsidRPr="00000000">
              <w:rPr>
                <w:i w:val="1"/>
                <w:iCs w:val="1"/>
                <w:sz w:val="18"/>
                <w:szCs w:val="18"/>
                <w:rtl w:val="0"/>
              </w:rPr>
              <w:t xml:space="preserve">El resaltado de sintaxis requirió configurar </w:t>
            </w:r>
            <w:r w:rsidDel="00000000" w:rsidR="00000000" w:rsidRPr="00000000">
              <w:rPr>
                <w:rFonts w:ascii="Roboto Mono" w:cs="Roboto Mono" w:eastAsia="Roboto Mono" w:hAnsi="Roboto Mono"/>
                <w:i w:val="1"/>
                <w:iCs w:val="1"/>
                <w:sz w:val="18"/>
                <w:szCs w:val="18"/>
                <w:rtl w:val="0"/>
              </w:rPr>
              <w:t xml:space="preserve">CodeHighlighter</w:t>
            </w:r>
            <w:r w:rsidDel="00000000" w:rsidR="00000000" w:rsidRPr="00000000">
              <w:rPr>
                <w:i w:val="1"/>
                <w:iCs w:val="1"/>
                <w:sz w:val="18"/>
                <w:szCs w:val="18"/>
                <w:rtl w:val="0"/>
              </w:rPr>
              <w:t xml:space="preserve"> nativo </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Completado</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Ninguno </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042">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Arquitectura Cloud / Base de Datos</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Conexión con Supabase, Auth JWT y tablas PostgreSQL </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iCs w:val="1"/>
                <w:sz w:val="18"/>
                <w:szCs w:val="18"/>
              </w:rPr>
            </w:pPr>
            <w:r w:rsidDel="00000000" w:rsidR="00000000" w:rsidRPr="00000000">
              <w:rPr>
                <w:i w:val="1"/>
                <w:iCs w:val="1"/>
                <w:sz w:val="18"/>
                <w:szCs w:val="18"/>
                <w:rtl w:val="0"/>
              </w:rPr>
              <w:t xml:space="preserve">Supabase BaaS, REST API </w:t>
            </w:r>
            <w:r w:rsidDel="00000000" w:rsidR="00000000" w:rsidRPr="00000000">
              <w:rPr>
                <w:rtl w:val="0"/>
              </w:rPr>
            </w:r>
          </w:p>
        </w:tc>
        <w:tc>
          <w:tcPr/>
          <w:p w:rsidR="00000000" w:rsidDel="00000000" w:rsidP="00000000" w:rsidRDefault="00000000" w:rsidRPr="00000000" w14:paraId="0000004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 </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iCs w:val="1"/>
                <w:sz w:val="18"/>
                <w:szCs w:val="18"/>
              </w:rPr>
            </w:pPr>
            <w:r w:rsidDel="00000000" w:rsidR="00000000" w:rsidRPr="00000000">
              <w:rPr>
                <w:i w:val="1"/>
                <w:iCs w:val="1"/>
                <w:sz w:val="18"/>
                <w:szCs w:val="18"/>
                <w:rtl w:val="0"/>
              </w:rPr>
              <w:t xml:space="preserve">Brandon Díaz (PO)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sz w:val="18"/>
                <w:szCs w:val="18"/>
              </w:rPr>
            </w:pPr>
            <w:r w:rsidDel="00000000" w:rsidR="00000000" w:rsidRPr="00000000">
              <w:rPr>
                <w:i w:val="1"/>
                <w:iCs w:val="1"/>
                <w:sz w:val="18"/>
                <w:szCs w:val="18"/>
                <w:rtl w:val="0"/>
              </w:rPr>
              <w:t xml:space="preserve">La autenticación y políticas RLS quedaron validadas </w:t>
            </w:r>
            <w:r w:rsidDel="00000000" w:rsidR="00000000" w:rsidRPr="00000000">
              <w:rPr>
                <w:rtl w:val="0"/>
              </w:rPr>
            </w:r>
          </w:p>
        </w:tc>
        <w:tc>
          <w:tcPr/>
          <w:p w:rsidR="00000000" w:rsidDel="00000000" w:rsidP="00000000" w:rsidRDefault="00000000" w:rsidRPr="00000000" w14:paraId="00000048">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Completado</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Ninguno </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04A">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Gestión Ágil y Calidad</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Gestión de Backlog, ceremonias Scrum y documentación </w:t>
            </w: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i w:val="1"/>
                <w:iCs w:val="1"/>
                <w:sz w:val="18"/>
                <w:szCs w:val="18"/>
              </w:rPr>
            </w:pPr>
            <w:r w:rsidDel="00000000" w:rsidR="00000000" w:rsidRPr="00000000">
              <w:rPr>
                <w:i w:val="1"/>
                <w:iCs w:val="1"/>
                <w:sz w:val="18"/>
                <w:szCs w:val="18"/>
                <w:rtl w:val="0"/>
              </w:rPr>
              <w:t xml:space="preserve">GitHub, Office 365 </w:t>
            </w: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continua</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Leandro Gajardo (SM) </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Coordinación fluida entre integrantes y alineación con rúbricas Duoc </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iCs w:val="1"/>
                <w:sz w:val="18"/>
                <w:szCs w:val="18"/>
              </w:rPr>
            </w:pPr>
            <w:r w:rsidDel="00000000" w:rsidR="00000000" w:rsidRPr="00000000">
              <w:rPr>
                <w:b w:val="1"/>
                <w:bCs w:val="1"/>
                <w:i w:val="1"/>
                <w:iCs w:val="1"/>
                <w:sz w:val="18"/>
                <w:szCs w:val="18"/>
                <w:rtl w:val="0"/>
              </w:rPr>
              <w:t xml:space="preserve">en curso</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sz w:val="18"/>
                <w:szCs w:val="18"/>
              </w:rPr>
            </w:pPr>
            <w:r w:rsidDel="00000000" w:rsidR="00000000" w:rsidRPr="00000000">
              <w:rPr>
                <w:i w:val="1"/>
                <w:iCs w:val="1"/>
                <w:sz w:val="18"/>
                <w:szCs w:val="18"/>
                <w:rtl w:val="0"/>
              </w:rPr>
              <w:t xml:space="preserve">Ninguno </w:t>
            </w:r>
            <w:r w:rsidDel="00000000" w:rsidR="00000000" w:rsidRPr="00000000">
              <w:rPr>
                <w:rtl w:val="0"/>
              </w:rPr>
            </w:r>
          </w:p>
        </w:tc>
      </w:tr>
    </w:tbl>
    <w:p w:rsidR="00000000" w:rsidDel="00000000" w:rsidP="00000000" w:rsidRDefault="00000000" w:rsidRPr="00000000" w14:paraId="0000005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6">
            <w:pPr>
              <w:jc w:val="both"/>
              <w:rPr>
                <w:i w:val="1"/>
                <w:iCs w:val="1"/>
                <w:color w:val="548dd4"/>
                <w:sz w:val="20"/>
                <w:szCs w:val="20"/>
              </w:rPr>
            </w:pPr>
            <w:r w:rsidDel="00000000" w:rsidR="00000000" w:rsidRPr="00000000">
              <w:rPr>
                <w:b w:val="1"/>
                <w:bCs w:val="1"/>
                <w:i w:val="1"/>
                <w:iCs w:val="1"/>
                <w:color w:val="548dd4"/>
                <w:sz w:val="20"/>
                <w:szCs w:val="20"/>
                <w:rtl w:val="0"/>
              </w:rPr>
              <w:t xml:space="preserve">Facilitadores</w:t>
            </w:r>
            <w:r w:rsidDel="00000000" w:rsidR="00000000" w:rsidRPr="00000000">
              <w:rPr>
                <w:i w:val="1"/>
                <w:iCs w:val="1"/>
                <w:color w:val="548dd4"/>
                <w:sz w:val="20"/>
                <w:szCs w:val="20"/>
                <w:rtl w:val="0"/>
              </w:rPr>
              <w:t xml:space="preserve">: Arquitectura modular orientada a nodos de Godot 4, disponibilidad del Free Tier de Supabase y excelente comunicación del equipo mediante reuniones regulares.</w:t>
            </w:r>
          </w:p>
          <w:p w:rsidR="00000000" w:rsidDel="00000000" w:rsidP="00000000" w:rsidRDefault="00000000" w:rsidRPr="00000000" w14:paraId="00000057">
            <w:pPr>
              <w:jc w:val="both"/>
              <w:rPr>
                <w:i w:val="1"/>
                <w:iCs w:val="1"/>
                <w:color w:val="548dd4"/>
                <w:sz w:val="20"/>
                <w:szCs w:val="20"/>
              </w:rPr>
            </w:pPr>
            <w:r w:rsidDel="00000000" w:rsidR="00000000" w:rsidRPr="00000000">
              <w:rPr>
                <w:b w:val="1"/>
                <w:bCs w:val="1"/>
                <w:i w:val="1"/>
                <w:iCs w:val="1"/>
                <w:color w:val="548dd4"/>
                <w:sz w:val="20"/>
                <w:szCs w:val="20"/>
                <w:rtl w:val="0"/>
              </w:rPr>
              <w:t xml:space="preserve">Dificultadores</w:t>
            </w:r>
            <w:r w:rsidDel="00000000" w:rsidR="00000000" w:rsidRPr="00000000">
              <w:rPr>
                <w:i w:val="1"/>
                <w:iCs w:val="1"/>
                <w:color w:val="548dd4"/>
                <w:sz w:val="20"/>
                <w:szCs w:val="20"/>
                <w:rtl w:val="0"/>
              </w:rPr>
              <w:t xml:space="preserve">: Evitar que el hilo principal del juego se congelara ante un </w:t>
            </w:r>
            <w:r w:rsidDel="00000000" w:rsidR="00000000" w:rsidRPr="00000000">
              <w:rPr>
                <w:rFonts w:ascii="Roboto Mono" w:cs="Roboto Mono" w:eastAsia="Roboto Mono" w:hAnsi="Roboto Mono"/>
                <w:i w:val="1"/>
                <w:iCs w:val="1"/>
                <w:color w:val="188038"/>
                <w:sz w:val="20"/>
                <w:szCs w:val="20"/>
                <w:rtl w:val="0"/>
              </w:rPr>
              <w:t xml:space="preserve">while True</w:t>
            </w:r>
            <w:r w:rsidDel="00000000" w:rsidR="00000000" w:rsidRPr="00000000">
              <w:rPr>
                <w:i w:val="1"/>
                <w:iCs w:val="1"/>
                <w:color w:val="548dd4"/>
                <w:sz w:val="20"/>
                <w:szCs w:val="20"/>
                <w:rtl w:val="0"/>
              </w:rPr>
              <w:t xml:space="preserve"> mal programado por el usuario. Acción tomada: Se encapsuló la ejecución en una máquina de estados con timeout forzado (1.5 segundos máx.).</w:t>
            </w:r>
          </w:p>
          <w:p w:rsidR="00000000" w:rsidDel="00000000" w:rsidP="00000000" w:rsidRDefault="00000000" w:rsidRPr="00000000" w14:paraId="00000058">
            <w:pPr>
              <w:jc w:val="both"/>
              <w:rPr>
                <w:color w:val="1f3864"/>
              </w:rPr>
            </w:pPr>
            <w:r w:rsidDel="00000000" w:rsidR="00000000" w:rsidRPr="00000000">
              <w:rPr>
                <w:rtl w:val="0"/>
              </w:rPr>
            </w:r>
          </w:p>
          <w:p w:rsidR="00000000" w:rsidDel="00000000" w:rsidP="00000000" w:rsidRDefault="00000000" w:rsidRPr="00000000" w14:paraId="00000059">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A">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No se eliminaron actividades críticas. Se ajustó el alcance gráfico de los escenarios para concentrar el esfuerzo en la pedagogía del Códice A.D.A. </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Pruebas masivas con usuarios finales en aula. Estrategia: Se calendarizaron pruebas piloto en los laboratorios de Duoc UC para el Sprint 4 previo a la entrega final. </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SJdJG2cX/nB7ILDKlAMvCsaoQ==">CgMxLjAyDmguZTJzeHRlZDAxaGIwOAByITEtNE55ZzRkNnZXYkNrYVdqWF9aaWd5V1NZbHpmLXZsUw==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