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VPP贴膜机调试手册_更新程序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源程序拷贝地址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"ftp://10.182.108.43/"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ftp://10.182.108.43/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账户:fun_t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密码:ZDTnpiftp!789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1783715"/>
            <wp:effectExtent l="0" t="0" r="952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按修改时间排序，找到需要的程序文件。注意：</w:t>
      </w:r>
      <w:r>
        <w:rPr>
          <w:rFonts w:hint="eastAsia"/>
          <w:lang w:val="en-US" w:eastAsia="zh-CN"/>
        </w:rPr>
        <w:t>43文件夹只能放</w:t>
      </w:r>
      <w:r>
        <w:rPr>
          <w:rFonts w:hint="eastAsia"/>
          <w:color w:val="FF0000"/>
          <w:lang w:val="en-US" w:eastAsia="zh-CN"/>
        </w:rPr>
        <w:t>英文</w:t>
      </w:r>
      <w:r>
        <w:rPr>
          <w:rFonts w:hint="eastAsia"/>
          <w:lang w:val="en-US" w:eastAsia="zh-CN"/>
        </w:rPr>
        <w:t>文件名的文件。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792605"/>
            <wp:effectExtent l="0" t="0" r="444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一般贴膜机没有连网，需要将文件先拷贝到上料机电脑上，再通过局域网共享文件夹的形式，将文档拷贝到贴膜机电脑上。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上料机默认文件存放路径</w:t>
      </w:r>
      <w:r>
        <w:rPr>
          <w:rFonts w:hint="eastAsia"/>
          <w:lang w:val="en-US" w:eastAsia="zh-CN"/>
        </w:rPr>
        <w:t>:C:\Users\Public\Downloads，改文件夹是默认共享的，但是需要设置局域网共享选项才能被其他电脑发现。</w:t>
      </w:r>
    </w:p>
    <w:p>
      <w:pPr>
        <w:numPr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752725" cy="1724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右键→打开网络和共享中心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2236470"/>
            <wp:effectExtent l="0" t="0" r="4445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3100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4443095"/>
            <wp:effectExtent l="0" t="0" r="2540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4310" cy="4329430"/>
            <wp:effectExtent l="0" t="0" r="254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然后，贴膜机可以通过局域网访问上料机的共享文件夹。</w:t>
      </w:r>
    </w:p>
    <w:p>
      <w:pPr>
        <w:numPr>
          <w:numId w:val="0"/>
        </w:numPr>
      </w:pPr>
      <w:r>
        <w:rPr>
          <w:rFonts w:hint="eastAsia"/>
          <w:lang w:val="en-US" w:eastAsia="zh-CN"/>
        </w:rPr>
        <w:t>Windows键+R键，打开运行工具。</w:t>
      </w:r>
      <w:r>
        <w:drawing>
          <wp:inline distT="0" distB="0" distL="114300" distR="114300">
            <wp:extent cx="2800350" cy="2324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输入上料机的IP:\\192.168.1.30，点击确定。</w:t>
      </w:r>
    </w:p>
    <w:p>
      <w:pPr>
        <w:numPr>
          <w:numId w:val="0"/>
        </w:numPr>
      </w:pPr>
      <w:r>
        <w:drawing>
          <wp:inline distT="0" distB="0" distL="114300" distR="114300">
            <wp:extent cx="4057650" cy="28289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181600" cy="27241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将程序文件拷贝到约定的项目路径D:\WORK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747010"/>
            <wp:effectExtent l="0" t="0" r="7620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更新PLC程序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根据机种选择程序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638935"/>
            <wp:effectExtent l="0" t="0" r="444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选择三菱程序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1469390"/>
            <wp:effectExtent l="0" t="0" r="254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点击下载按钮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674110"/>
            <wp:effectExtent l="0" t="0" r="698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仅需勾选程序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3808730"/>
            <wp:effectExtent l="0" t="0" r="12065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更新触摸屏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打开触摸屏程序文件，由于有两个触摸屏，所以AB两个文件需要分别下载。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1461135"/>
            <wp:effectExtent l="0" t="0" r="381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点击工具按钮，选择下载配置，点击工程下载。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67225" cy="42195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00550" cy="49720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更新上位机程序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拷贝更新的上位机文件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351915"/>
            <wp:effectExtent l="0" t="0" r="444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桌面找到原来的上位机图标，右键→打开文件位置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2962910"/>
            <wp:effectExtent l="0" t="0" r="762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替换原来的文件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450080"/>
            <wp:effectExtent l="0" t="0" r="381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37FBF"/>
    <w:multiLevelType w:val="multilevel"/>
    <w:tmpl w:val="02F37F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4B0041"/>
    <w:rsid w:val="0D53132A"/>
    <w:rsid w:val="17410C39"/>
    <w:rsid w:val="48E60E8D"/>
    <w:rsid w:val="67E11DE8"/>
    <w:rsid w:val="77661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2020-07-23T01:54:56Z</dcterms:created>
  <dc:creator>KC</dc:creator>
  <cp:lastModifiedBy>KC</cp:lastModifiedBy>
  <dcterms:modified xsi:type="dcterms:W3CDTF">2020-07-23T02:33:00Z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