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0EE04" w14:textId="77777777" w:rsidR="00F07D87" w:rsidRDefault="00000000">
      <w:pPr>
        <w:pStyle w:val="Heading1"/>
        <w:spacing w:after="200"/>
        <w:jc w:val="center"/>
      </w:pPr>
      <w:r>
        <w:t>Driver Monitoring System Using Transfer Learning for Edge Deployment</w:t>
      </w:r>
    </w:p>
    <w:p w14:paraId="01A7E0FB" w14:textId="507DD7B4" w:rsidR="00F07D87" w:rsidRDefault="005B1CF6">
      <w:pPr>
        <w:pStyle w:val="Heading2"/>
        <w:spacing w:after="200"/>
      </w:pPr>
      <w:r>
        <w:t>Description</w:t>
      </w:r>
    </w:p>
    <w:p w14:paraId="206EA246" w14:textId="77777777" w:rsidR="00F07D87" w:rsidRDefault="00000000">
      <w:pPr>
        <w:spacing w:after="120"/>
      </w:pPr>
      <w:r>
        <w:t>This mini-project develops a compact driver monitoring system using transfer learning, targeting real-time deployment on edge devices like mobile phones and Raspberry Pi. The goal is to achieve &gt;90% accuracy across five driver states (sleepy, reckless, aware, drinking, yawning) while keeping the model under 4 MB with inference times suitable for embedded hardware.</w:t>
      </w:r>
    </w:p>
    <w:p w14:paraId="4F542DE6" w14:textId="77777777" w:rsidR="00F07D87" w:rsidRDefault="00000000">
      <w:pPr>
        <w:spacing w:after="200"/>
      </w:pPr>
      <w:r>
        <w:t xml:space="preserve"> </w:t>
      </w:r>
    </w:p>
    <w:p w14:paraId="6B71A70F" w14:textId="77777777" w:rsidR="00F07D87" w:rsidRDefault="00000000">
      <w:pPr>
        <w:pStyle w:val="Heading2"/>
        <w:spacing w:after="200"/>
      </w:pPr>
      <w:r>
        <w:t>Methodology</w:t>
      </w:r>
    </w:p>
    <w:p w14:paraId="0222CC29" w14:textId="60F656BF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Transfer Learning Approach</w:t>
      </w:r>
      <w:r>
        <w:t>: Comparative analysis of state-of-the-art architectures (VGG16, EfficientNetB1, MobileNetV3, NASNet) for a</w:t>
      </w:r>
      <w:r w:rsidR="00611AC9">
        <w:t xml:space="preserve"> 6</w:t>
      </w:r>
      <w:r>
        <w:t>-class classification task.</w:t>
      </w:r>
    </w:p>
    <w:p w14:paraId="0BFEEEFB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Edge Optimization Focus</w:t>
      </w:r>
      <w:r>
        <w:t>: Model compression via TensorFlow Lite, input resolution tuning, and layer freezing/unfreezing strategies to balance accuracy and latency.</w:t>
      </w:r>
    </w:p>
    <w:p w14:paraId="4E22BB7F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Experimental Rigor</w:t>
      </w:r>
      <w:r>
        <w:t>: All experiments are conducted in reproducible notebooks with fixed random seeds, loss/accuracy charts, and ablation studies to document design decisions.</w:t>
      </w:r>
    </w:p>
    <w:p w14:paraId="257FDD55" w14:textId="77777777" w:rsidR="00F07D87" w:rsidRDefault="00000000">
      <w:pPr>
        <w:spacing w:after="200"/>
      </w:pPr>
      <w:r>
        <w:t xml:space="preserve"> </w:t>
      </w:r>
    </w:p>
    <w:p w14:paraId="355AC724" w14:textId="2446ADCD" w:rsidR="00F07D87" w:rsidRDefault="00000000">
      <w:pPr>
        <w:pStyle w:val="Heading2"/>
        <w:spacing w:after="200"/>
      </w:pPr>
      <w:r>
        <w:t>Key Findings</w:t>
      </w:r>
      <w:r w:rsidR="00473676">
        <w:t xml:space="preserve"> (Current work)</w:t>
      </w:r>
    </w:p>
    <w:p w14:paraId="769691EE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VGG16 achieved 96% accuracy at 224×224 resolution but is unsuitable for edge deployment (~400 ms inference even with XNNPACK CPU acceleration).</w:t>
      </w:r>
    </w:p>
    <w:p w14:paraId="09696035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MobileNetV3 collapsed to 30–31% accuracy at 64×64 due to spatial resolution loss (feature maps reduced to 2×2 before classification).</w:t>
      </w:r>
    </w:p>
    <w:p w14:paraId="2A9C97C3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Critical Insight</w:t>
      </w:r>
      <w:r>
        <w:t>: MobileNetV3 requires minimum 96×96 input; planned testing at 128×128 aims to preserve facial details while reducing model size.</w:t>
      </w:r>
    </w:p>
    <w:p w14:paraId="5476EAC1" w14:textId="77777777" w:rsidR="00F07D87" w:rsidRDefault="00000000">
      <w:pPr>
        <w:spacing w:after="200"/>
      </w:pPr>
      <w:r>
        <w:t xml:space="preserve"> </w:t>
      </w:r>
    </w:p>
    <w:p w14:paraId="7118E2EC" w14:textId="77777777" w:rsidR="00F07D87" w:rsidRDefault="00000000">
      <w:pPr>
        <w:pStyle w:val="Heading2"/>
        <w:spacing w:after="200"/>
      </w:pPr>
      <w:r>
        <w:t>Target Output</w:t>
      </w:r>
    </w:p>
    <w:p w14:paraId="62C67EC1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Final model in </w:t>
      </w:r>
      <w:r>
        <w:rPr>
          <w:b/>
          <w:bCs/>
        </w:rPr>
        <w:t>.tflite format</w:t>
      </w:r>
      <w:r>
        <w:t xml:space="preserve"> under </w:t>
      </w:r>
      <w:r>
        <w:rPr>
          <w:b/>
          <w:bCs/>
        </w:rPr>
        <w:t>4 MB</w:t>
      </w:r>
      <w:r>
        <w:t>, optimized for edge inference with &gt;90% accuracy.</w:t>
      </w:r>
    </w:p>
    <w:p w14:paraId="73F9983D" w14:textId="77777777" w:rsidR="00F07D8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Benchmark results comparing latency (ms) and accuracy across tested architectures.</w:t>
      </w:r>
    </w:p>
    <w:p w14:paraId="49524C1A" w14:textId="77777777" w:rsidR="00F07D87" w:rsidRDefault="00000000">
      <w:pPr>
        <w:spacing w:after="200"/>
      </w:pPr>
      <w:r>
        <w:t xml:space="preserve"> </w:t>
      </w:r>
    </w:p>
    <w:p w14:paraId="10900CE8" w14:textId="77777777" w:rsidR="007D12B3" w:rsidRDefault="007D12B3">
      <w:pPr>
        <w:spacing w:after="200"/>
      </w:pPr>
    </w:p>
    <w:p w14:paraId="574C4807" w14:textId="77777777" w:rsidR="007D12B3" w:rsidRDefault="007D12B3">
      <w:pPr>
        <w:spacing w:after="200"/>
      </w:pPr>
    </w:p>
    <w:p w14:paraId="13A63F40" w14:textId="77777777" w:rsidR="007D12B3" w:rsidRDefault="007D12B3">
      <w:pPr>
        <w:spacing w:after="200"/>
      </w:pPr>
    </w:p>
    <w:p w14:paraId="6B95D242" w14:textId="77777777" w:rsidR="007D12B3" w:rsidRDefault="007D12B3">
      <w:pPr>
        <w:spacing w:after="200"/>
      </w:pPr>
    </w:p>
    <w:p w14:paraId="753E69AB" w14:textId="77777777" w:rsidR="00F07D87" w:rsidRDefault="00000000">
      <w:pPr>
        <w:pStyle w:val="Heading2"/>
        <w:spacing w:after="200"/>
      </w:pPr>
      <w:r>
        <w:lastRenderedPageBreak/>
        <w:t>References</w:t>
      </w:r>
    </w:p>
    <w:p w14:paraId="4F1E2AAA" w14:textId="77777777" w:rsidR="00A87A55" w:rsidRPr="00022295" w:rsidRDefault="00A87A55" w:rsidP="00F90A44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/>
        <w:ind w:left="360"/>
        <w:jc w:val="lowKashida"/>
        <w:rPr>
          <w:rFonts w:asciiTheme="majorBidi" w:hAnsiTheme="majorBidi" w:cstheme="majorBidi"/>
          <w:color w:val="0F1115"/>
          <w:sz w:val="22"/>
          <w:szCs w:val="22"/>
        </w:rPr>
      </w:pPr>
      <w:r w:rsidRPr="00022295">
        <w:rPr>
          <w:rFonts w:asciiTheme="majorBidi" w:hAnsiTheme="majorBidi" w:cstheme="majorBidi"/>
          <w:color w:val="0F1115"/>
          <w:sz w:val="22"/>
          <w:szCs w:val="22"/>
        </w:rPr>
        <w:t>Al-Gburi, S. H., Al-Sammak, K. A., Marghescu, I., Oprea, C. C., Drăgulinescu, A.-M. C., Alduais, N. A. M., Alheeti, K. M. A., &amp; Al-Sammak, N. A. H. (2025). EffRes-DrowsyNet: A Novel Hybrid Deep Learning Model Combining EfficientNetB0 and ResNet50 for Driver Drowsiness Detection. Sensors, 25(12), 3711. </w:t>
      </w:r>
      <w:hyperlink r:id="rId5" w:tgtFrame="_blank" w:history="1">
        <w:r w:rsidRPr="00022295">
          <w:rPr>
            <w:rStyle w:val="Hyperlink"/>
            <w:rFonts w:asciiTheme="majorBidi" w:hAnsiTheme="majorBidi" w:cstheme="majorBidi"/>
            <w:color w:val="3964FE"/>
            <w:sz w:val="22"/>
            <w:szCs w:val="22"/>
            <w:bdr w:val="single" w:sz="12" w:space="0" w:color="auto" w:frame="1"/>
          </w:rPr>
          <w:t>https://doi.org/10.3390/s25123711</w:t>
        </w:r>
      </w:hyperlink>
    </w:p>
    <w:p w14:paraId="535799A4" w14:textId="77777777" w:rsidR="00A87A55" w:rsidRPr="00022295" w:rsidRDefault="00A87A55" w:rsidP="00F90A44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/>
        <w:ind w:left="360"/>
        <w:jc w:val="lowKashida"/>
        <w:rPr>
          <w:rFonts w:asciiTheme="majorBidi" w:hAnsiTheme="majorBidi" w:cstheme="majorBidi"/>
          <w:color w:val="0F1115"/>
          <w:sz w:val="22"/>
          <w:szCs w:val="22"/>
        </w:rPr>
      </w:pPr>
      <w:r w:rsidRPr="00022295">
        <w:rPr>
          <w:rFonts w:asciiTheme="majorBidi" w:hAnsiTheme="majorBidi" w:cstheme="majorBidi"/>
          <w:color w:val="0F1115"/>
          <w:sz w:val="22"/>
          <w:szCs w:val="22"/>
        </w:rPr>
        <w:t>Ademola, O. A., Leier, M., &amp; Petlenkov, E. (2021). Evaluation of Deep Neural Network Compression Methods for Edge Devices Using Weighted Score-Based Ranking Scheme. Sensors, 21(22), 7529. </w:t>
      </w:r>
      <w:hyperlink r:id="rId6" w:tgtFrame="_blank" w:history="1">
        <w:r w:rsidRPr="00022295">
          <w:rPr>
            <w:rStyle w:val="Hyperlink"/>
            <w:rFonts w:asciiTheme="majorBidi" w:hAnsiTheme="majorBidi" w:cstheme="majorBidi"/>
            <w:color w:val="3964FE"/>
            <w:sz w:val="22"/>
            <w:szCs w:val="22"/>
            <w:bdr w:val="single" w:sz="12" w:space="0" w:color="auto" w:frame="1"/>
          </w:rPr>
          <w:t>https://doi.org/10.3390/s21227529</w:t>
        </w:r>
      </w:hyperlink>
    </w:p>
    <w:p w14:paraId="62AE1945" w14:textId="77777777" w:rsidR="00A87A55" w:rsidRPr="00022295" w:rsidRDefault="00A87A55" w:rsidP="00F90A44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/>
        <w:ind w:left="360"/>
        <w:jc w:val="lowKashida"/>
        <w:rPr>
          <w:rFonts w:asciiTheme="majorBidi" w:hAnsiTheme="majorBidi" w:cstheme="majorBidi"/>
          <w:color w:val="0F1115"/>
          <w:sz w:val="22"/>
          <w:szCs w:val="22"/>
        </w:rPr>
      </w:pPr>
      <w:r w:rsidRPr="00022295">
        <w:rPr>
          <w:rFonts w:asciiTheme="majorBidi" w:hAnsiTheme="majorBidi" w:cstheme="majorBidi"/>
          <w:color w:val="0F1115"/>
          <w:sz w:val="22"/>
          <w:szCs w:val="22"/>
        </w:rPr>
        <w:t>Hohman, F., Kery, M. B., Ren, D., &amp; Moritz, D. (2024). Model Compression in Practice: Lessons Learned from Practitioners Creating On-device Machine Learning Experiences. In Proceedings of the 2024 CHI Conference on Human Factors in Computing Systems (Article 645). Association for Computing Machinery. </w:t>
      </w:r>
      <w:hyperlink r:id="rId7" w:tgtFrame="_blank" w:history="1">
        <w:r w:rsidRPr="00022295">
          <w:rPr>
            <w:rStyle w:val="Hyperlink"/>
            <w:rFonts w:asciiTheme="majorBidi" w:hAnsiTheme="majorBidi" w:cstheme="majorBidi"/>
            <w:color w:val="3964FE"/>
            <w:sz w:val="22"/>
            <w:szCs w:val="22"/>
            <w:bdr w:val="single" w:sz="12" w:space="0" w:color="auto" w:frame="1"/>
          </w:rPr>
          <w:t>https://doi.org/10.1145/3613904.3642109</w:t>
        </w:r>
      </w:hyperlink>
    </w:p>
    <w:p w14:paraId="4C0C4D19" w14:textId="77777777" w:rsidR="00A87A55" w:rsidRPr="00022295" w:rsidRDefault="00A87A55" w:rsidP="00F90A44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/>
        <w:ind w:left="360"/>
        <w:jc w:val="lowKashida"/>
        <w:rPr>
          <w:rFonts w:asciiTheme="majorBidi" w:hAnsiTheme="majorBidi" w:cstheme="majorBidi"/>
          <w:color w:val="0F1115"/>
          <w:sz w:val="22"/>
          <w:szCs w:val="22"/>
        </w:rPr>
      </w:pPr>
      <w:r w:rsidRPr="00022295">
        <w:rPr>
          <w:rFonts w:asciiTheme="majorBidi" w:hAnsiTheme="majorBidi" w:cstheme="majorBidi"/>
          <w:color w:val="0F1115"/>
          <w:sz w:val="22"/>
          <w:szCs w:val="22"/>
        </w:rPr>
        <w:t>Khan, T., Choi, G., &amp; Lee, S. (2023). EFFNet-CA: An Efficient Driver Distraction Detection Based on Multiscale Features Extractions and Channel Attention Mechanism. Sensors, 23(8), 3835. </w:t>
      </w:r>
      <w:hyperlink r:id="rId8" w:tgtFrame="_blank" w:history="1">
        <w:r w:rsidRPr="00022295">
          <w:rPr>
            <w:rStyle w:val="Hyperlink"/>
            <w:rFonts w:asciiTheme="majorBidi" w:hAnsiTheme="majorBidi" w:cstheme="majorBidi"/>
            <w:color w:val="3964FE"/>
            <w:sz w:val="22"/>
            <w:szCs w:val="22"/>
            <w:bdr w:val="single" w:sz="12" w:space="0" w:color="auto" w:frame="1"/>
          </w:rPr>
          <w:t>https://doi.org/10.3390/s23083835</w:t>
        </w:r>
      </w:hyperlink>
    </w:p>
    <w:p w14:paraId="18E303BD" w14:textId="77777777" w:rsidR="007D12B3" w:rsidRDefault="007D12B3">
      <w:pPr>
        <w:spacing w:after="200"/>
      </w:pPr>
    </w:p>
    <w:p w14:paraId="7A22F2C5" w14:textId="77777777" w:rsidR="00F07D87" w:rsidRDefault="00000000">
      <w:pPr>
        <w:pStyle w:val="Heading2"/>
        <w:spacing w:after="200"/>
      </w:pPr>
      <w:r>
        <w:t>Next Steps</w:t>
      </w:r>
    </w:p>
    <w:p w14:paraId="29C86ECC" w14:textId="77777777" w:rsidR="00F07D87" w:rsidRDefault="00000000">
      <w:pPr>
        <w:spacing w:after="100"/>
        <w:ind w:left="240"/>
      </w:pPr>
      <w:r>
        <w:t>1. Train and evaluate MobileNetV3-Small at 128×128 input.</w:t>
      </w:r>
    </w:p>
    <w:p w14:paraId="094F4C13" w14:textId="77777777" w:rsidR="00F07D87" w:rsidRDefault="00000000">
      <w:pPr>
        <w:spacing w:after="100"/>
        <w:ind w:left="240"/>
      </w:pPr>
      <w:r>
        <w:t>2. Quantize and convert best-performing model to TFLite.</w:t>
      </w:r>
    </w:p>
    <w:p w14:paraId="42261EB6" w14:textId="77777777" w:rsidR="00F07D87" w:rsidRDefault="00000000">
      <w:pPr>
        <w:spacing w:after="100"/>
        <w:ind w:left="240"/>
      </w:pPr>
      <w:r>
        <w:t>3. Validate on edge hardware (Raspberry Pi 4/Android phone).</w:t>
      </w:r>
    </w:p>
    <w:p w14:paraId="4B751398" w14:textId="77777777" w:rsidR="00F07D87" w:rsidRDefault="00000000">
      <w:pPr>
        <w:spacing w:after="100"/>
        <w:ind w:left="240"/>
      </w:pPr>
      <w:r>
        <w:t>4. Document trade-offs and final performance metrics.</w:t>
      </w:r>
    </w:p>
    <w:sectPr w:rsidR="00F07D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5C0C"/>
    <w:multiLevelType w:val="hybridMultilevel"/>
    <w:tmpl w:val="29120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032DA"/>
    <w:multiLevelType w:val="hybridMultilevel"/>
    <w:tmpl w:val="2D301162"/>
    <w:lvl w:ilvl="0" w:tplc="2B80135E">
      <w:start w:val="1"/>
      <w:numFmt w:val="bullet"/>
      <w:lvlText w:val="●"/>
      <w:lvlJc w:val="left"/>
      <w:pPr>
        <w:ind w:left="720" w:hanging="360"/>
      </w:pPr>
    </w:lvl>
    <w:lvl w:ilvl="1" w:tplc="4C1C2A40">
      <w:start w:val="1"/>
      <w:numFmt w:val="bullet"/>
      <w:lvlText w:val="○"/>
      <w:lvlJc w:val="left"/>
      <w:pPr>
        <w:ind w:left="1440" w:hanging="360"/>
      </w:pPr>
    </w:lvl>
    <w:lvl w:ilvl="2" w:tplc="4A26EE7C">
      <w:start w:val="1"/>
      <w:numFmt w:val="bullet"/>
      <w:lvlText w:val="■"/>
      <w:lvlJc w:val="left"/>
      <w:pPr>
        <w:ind w:left="2160" w:hanging="360"/>
      </w:pPr>
    </w:lvl>
    <w:lvl w:ilvl="3" w:tplc="CD166306">
      <w:start w:val="1"/>
      <w:numFmt w:val="bullet"/>
      <w:lvlText w:val="●"/>
      <w:lvlJc w:val="left"/>
      <w:pPr>
        <w:ind w:left="2880" w:hanging="360"/>
      </w:pPr>
    </w:lvl>
    <w:lvl w:ilvl="4" w:tplc="5634740E">
      <w:start w:val="1"/>
      <w:numFmt w:val="bullet"/>
      <w:lvlText w:val="○"/>
      <w:lvlJc w:val="left"/>
      <w:pPr>
        <w:ind w:left="3600" w:hanging="360"/>
      </w:pPr>
    </w:lvl>
    <w:lvl w:ilvl="5" w:tplc="A6741FBC">
      <w:start w:val="1"/>
      <w:numFmt w:val="bullet"/>
      <w:lvlText w:val="■"/>
      <w:lvlJc w:val="left"/>
      <w:pPr>
        <w:ind w:left="4320" w:hanging="360"/>
      </w:pPr>
    </w:lvl>
    <w:lvl w:ilvl="6" w:tplc="B5C03B14">
      <w:start w:val="1"/>
      <w:numFmt w:val="bullet"/>
      <w:lvlText w:val="●"/>
      <w:lvlJc w:val="left"/>
      <w:pPr>
        <w:ind w:left="5040" w:hanging="360"/>
      </w:pPr>
    </w:lvl>
    <w:lvl w:ilvl="7" w:tplc="E8A6A504">
      <w:start w:val="1"/>
      <w:numFmt w:val="bullet"/>
      <w:lvlText w:val="●"/>
      <w:lvlJc w:val="left"/>
      <w:pPr>
        <w:ind w:left="5760" w:hanging="360"/>
      </w:pPr>
    </w:lvl>
    <w:lvl w:ilvl="8" w:tplc="1CA41BBA">
      <w:start w:val="1"/>
      <w:numFmt w:val="bullet"/>
      <w:lvlText w:val="●"/>
      <w:lvlJc w:val="left"/>
      <w:pPr>
        <w:ind w:left="6480" w:hanging="360"/>
      </w:pPr>
    </w:lvl>
  </w:abstractNum>
  <w:num w:numId="1" w16cid:durableId="492525335">
    <w:abstractNumId w:val="1"/>
    <w:lvlOverride w:ilvl="0">
      <w:startOverride w:val="1"/>
    </w:lvlOverride>
  </w:num>
  <w:num w:numId="2" w16cid:durableId="96169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87"/>
    <w:rsid w:val="00022295"/>
    <w:rsid w:val="00185C9C"/>
    <w:rsid w:val="002F2C89"/>
    <w:rsid w:val="00473676"/>
    <w:rsid w:val="00511DF1"/>
    <w:rsid w:val="005B1CF6"/>
    <w:rsid w:val="00611AC9"/>
    <w:rsid w:val="007D12B3"/>
    <w:rsid w:val="00A87A55"/>
    <w:rsid w:val="00F07D87"/>
    <w:rsid w:val="00F9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6357"/>
  <w15:docId w15:val="{2A7E61AE-CB43-4160-9C1C-3C5A91C1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A87A5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6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s230838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45/3613904.36421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90/s21227529" TargetMode="External"/><Relationship Id="rId5" Type="http://schemas.openxmlformats.org/officeDocument/2006/relationships/hyperlink" Target="https://doi.org/10.3390/s2512371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Saad</cp:lastModifiedBy>
  <cp:revision>3</cp:revision>
  <cp:lastPrinted>2026-01-17T11:16:00Z</cp:lastPrinted>
  <dcterms:created xsi:type="dcterms:W3CDTF">2026-01-17T11:16:00Z</dcterms:created>
  <dcterms:modified xsi:type="dcterms:W3CDTF">2026-01-17T11:17:00Z</dcterms:modified>
</cp:coreProperties>
</file>