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8D5ABC">
      <w:pPr>
        <w:pBdr/>
        <w:spacing/>
        <w:ind/>
        <w:rPr/>
      </w:pPr>
      <w:r>
        <w:t xml:space="preserve">Die vier definierten Zielgruppen sind:</w:t>
      </w:r>
    </w:p>
    <w:p w14:paraId="55879C1F">
      <w:pPr>
        <w:pBdr/>
        <w:spacing/>
        <w:ind/>
        <w:rPr/>
      </w:pPr>
      <w:r>
        <w:t xml:space="preserve">1. HD Forschende</w:t>
      </w:r>
    </w:p>
    <w:p w14:paraId="61FEE163">
      <w:pPr>
        <w:pBdr/>
        <w:spacing/>
        <w:ind/>
        <w:rPr/>
      </w:pPr>
      <w:r>
        <w:t xml:space="preserve">P</w:t>
      </w:r>
      <w:r>
        <w:t xml:space="preserve">ersonen, die wissenschaftlich arbeiten und damit Hochschuldidaktik als Disziplin und Fach weiter etablieren und Anknüpfungen zu Bezugsdisziplinen schaffen. Es geht ihnen darum, sowohl theoriegeleitet Erkenntnisse im Bereich der Hochschuldidaktik zu generie</w:t>
      </w:r>
      <w:r>
        <w:t xml:space="preserve">ren als auch empirische Belege zu liefern.</w:t>
      </w:r>
    </w:p>
    <w:p w14:paraId="3D7CDFB3">
      <w:pPr>
        <w:pBdr/>
        <w:spacing/>
        <w:ind/>
        <w:rPr/>
      </w:pPr>
      <w:r>
        <w:t xml:space="preserve">2. Lehrende</w:t>
      </w:r>
    </w:p>
    <w:p w14:paraId="2D0D6F53">
      <w:pPr>
        <w:pBdr/>
        <w:spacing/>
        <w:ind/>
        <w:rPr/>
      </w:pPr>
      <w:r>
        <w:t xml:space="preserve">P</w:t>
      </w:r>
      <w:r>
        <w:t xml:space="preserve">ersonen, die in der Hochschullehre aktiv sind und für ihre Lehrpraxis auf hochschuldidaktische Erkenntnisse zurückgreifen. Sie orientieren ihre Lehre an theoretischen oder empirisch belegten Modellen der Hochschuldidaktik und tragen dazu bei, durch Ihre Le</w:t>
      </w:r>
      <w:r>
        <w:t xml:space="preserve">hre Forschenden empirische Untersuchungen zu ermöglichen.</w:t>
      </w:r>
    </w:p>
    <w:p w14:paraId="4ACC627A">
      <w:pPr>
        <w:pBdr/>
        <w:spacing/>
        <w:ind/>
        <w:rPr/>
      </w:pPr>
      <w:r>
        <w:t xml:space="preserve">3. HD Professionals</w:t>
      </w:r>
    </w:p>
    <w:p w14:paraId="073D8662">
      <w:pPr>
        <w:pBdr/>
        <w:spacing/>
        <w:ind/>
        <w:rPr/>
      </w:pPr>
      <w:r>
        <w:t xml:space="preserve">Personen, die in hochschuldidaktischen Zentren und Serviceeinrichtungen an Hochschulen oder freiberuflich arbeiten, um Erkenntnisse aus hochschuldidaktischer Forschung und Lehrpraxis systematisch an Lehrende zu vermitteln. Es geht ihnen darum, wissensch</w:t>
      </w:r>
      <w:r>
        <w:t xml:space="preserve">aftlich fundierte (Lehr-)Konzepte zu erarbeiten und für die Weiterbildung von Hochschuldidaktiker:innen oder Lehrenden aufzubereiten.</w:t>
      </w:r>
    </w:p>
    <w:p w14:paraId="78D35235">
      <w:pPr>
        <w:pBdr/>
        <w:spacing/>
        <w:ind/>
        <w:rPr/>
      </w:pPr>
      <w:r>
        <w:t xml:space="preserve">4. Management von HD-Einrichtungen</w:t>
      </w:r>
    </w:p>
    <w:p w14:paraId="44D4AD1D">
      <w:pPr>
        <w:pBdr/>
        <w:spacing/>
        <w:ind/>
        <w:rPr/>
      </w:pPr>
      <w:r>
        <w:t xml:space="preserve">P</w:t>
      </w:r>
      <w:r>
        <w:t xml:space="preserve">ersonen, die in Führungs- und Personalverantwortung sind und die strategische Entwicklungen wie die Einrichtung von Studiengängen begleiten. Sie koordinieren die Zusammenarbeit von hochschuldidaktischen Einrichtungen mit anderen Akturen der Hochschule oder</w:t>
      </w:r>
      <w:r>
        <w:t xml:space="preserve"> treffen strategische Entscheidungen in Bezug auf Lehre, z.B. für die (System-)Akkreditierung oder Curriculumentwicklung.</w:t>
      </w:r>
    </w:p>
    <w:p w14:paraId="3743C93E">
      <w:pPr>
        <w:pBdr/>
        <w:spacing/>
        <w:ind/>
        <w:rPr/>
      </w:pPr>
    </w:p>
    <w:p>
      <w:pPr>
        <w:pBdr/>
        <w:spacing/>
        <w:ind/>
        <w:rPr/>
      </w:pP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Euro-Office/2.5.565.0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Henrik Dindas</cp:lastModifiedBy>
  <cp:revision>1</cp:revision>
  <dcterms:modified xsi:type="dcterms:W3CDTF">2026-09-14T09:13:29Z</dcterms:modified>
</cp:coreProperties>
</file>