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LabPilot Virtual Lab</w:t>
      </w:r>
    </w:p>
    <w:p>
      <w:pPr>
        <w:jc w:val="center"/>
      </w:pPr>
      <w:r>
        <w:rPr>
          <w:b/>
        </w:rPr>
        <w:t>Complete Technical Product Guide — Hackathon MVP</w:t>
      </w:r>
    </w:p>
    <w:p>
      <w:r>
        <w:rPr>
          <w:b/>
        </w:rPr>
        <w:t xml:space="preserve">Product thesis: </w:t>
      </w:r>
      <w:r>
        <w:t>Explore before you experiment. LabPilot turns measured experiments and public/reference evidence into model-based candidate experiments, then uses a governed Recursive Language Model (RLM) layer to investigate and challenge those candidates before a scientist decides what to run.</w:t>
      </w:r>
    </w:p>
    <w:p>
      <w:pPr>
        <w:pStyle w:val="Heading1"/>
      </w:pPr>
      <w:r>
        <w:t>1. Product Scope and Ownership</w:t>
      </w:r>
    </w:p>
    <w:p>
      <w:r>
        <w:t>LabPilot remains the core product: dashboard, experiment state, data/API connections, numerical analysis, virtual simulation, recommendation workflow, approval, and persistence. Prateek's proposed RLM harness is an additive governed investigation layer. It should not replace the LabPilot workflow or imply ownership of the existing product.</w:t>
      </w:r>
    </w:p>
    <w:p>
      <w:r>
        <w:t>The combined MVP should answer two questions: (1) What experiment should we consider next? (2) Why should a scientist trust, challenge, or reject that recommendation?</w:t>
      </w:r>
    </w:p>
    <w:p>
      <w:pPr>
        <w:pStyle w:val="Heading1"/>
      </w:pPr>
      <w:r>
        <w:t>2. End-to-End Product Flow</w:t>
      </w:r>
    </w:p>
    <w:p>
      <w:pPr>
        <w:spacing w:before="60" w:after="120"/>
        <w:ind w:left="259"/>
      </w:pPr>
      <w:r>
        <w:rPr>
          <w:rFonts w:ascii="Courier New" w:hAnsi="Courier New"/>
          <w:sz w:val="16"/>
        </w:rPr>
        <w:t>MEASURED EXPERIMENTS + PUBLIC/REFERENCE DATA</w:t>
        <w:br/>
        <w:t xml:space="preserve">                    |</w:t>
        <w:br/>
        <w:t xml:space="preserve">                    v</w:t>
        <w:br/>
        <w:t xml:space="preserve">             DATA NORMALIZATION</w:t>
        <w:br/>
        <w:t xml:space="preserve"> compound | cell/system | dose | unit | assay | response | provenance</w:t>
        <w:br/>
        <w:t xml:space="preserve">                    |</w:t>
        <w:br/>
        <w:t xml:space="preserve">                    v</w:t>
        <w:br/>
        <w:t xml:space="preserve">        DETERMINISTIC SCIENTIFIC MODEL</w:t>
        <w:br/>
        <w:t xml:space="preserve"> fit curve | predict | uncertainty | candidate ranking</w:t>
        <w:br/>
        <w:t xml:space="preserve">                    |</w:t>
        <w:br/>
        <w:t xml:space="preserve">                    v</w:t>
        <w:br/>
        <w:t xml:space="preserve">          CANDIDATE NEXT EXPERIMENTS</w:t>
        <w:br/>
        <w:t xml:space="preserve">             15 nM | 35 nM | 70 nM</w:t>
        <w:br/>
        <w:t xml:space="preserve">                    |</w:t>
        <w:br/>
        <w:t xml:space="preserve">                    v</w:t>
        <w:br/>
        <w:t xml:space="preserve">             VIRTUAL SIMULATION</w:t>
        <w:br/>
        <w:t xml:space="preserve">         predicted response + range</w:t>
        <w:br/>
        <w:t xml:space="preserve">                    |</w:t>
        <w:br/>
        <w:t xml:space="preserve">                    v</w:t>
        <w:br/>
        <w:t xml:space="preserve">        GOVERNED RLM INVESTIGATION</w:t>
        <w:br/>
        <w:t xml:space="preserve">       /          |          |          \</w:t>
        <w:br/>
        <w:t xml:space="preserve"> Evidence      Model      Skeptic     Operations</w:t>
        <w:br/>
        <w:t xml:space="preserve"> branch        branch      branch       branch</w:t>
        <w:br/>
        <w:t xml:space="preserve">       \          |          |          /</w:t>
        <w:br/>
        <w:t xml:space="preserve">                    v</w:t>
        <w:br/>
        <w:t xml:space="preserve">              LAB RUN RECEIPT</w:t>
        <w:br/>
        <w:t xml:space="preserve"> evidence | counterargument | limitations | trace</w:t>
        <w:br/>
        <w:t xml:space="preserve">                    |</w:t>
        <w:br/>
        <w:t xml:space="preserve">                    v</w:t>
        <w:br/>
        <w:t xml:space="preserve">          HUMAN APPROVAL GATE</w:t>
        <w:br/>
        <w:t xml:space="preserve">          Approve / Modify / Reject</w:t>
        <w:br/>
        <w:t xml:space="preserve">                    |</w:t>
        <w:br/>
        <w:t xml:space="preserve">                    v</w:t>
        <w:br/>
        <w:t xml:space="preserve">             PLANNED EXPERIMENT</w:t>
        <w:br/>
        <w:t xml:space="preserve">                    |</w:t>
        <w:br/>
        <w:t xml:space="preserve">             future wet-lab result</w:t>
        <w:br/>
        <w:t xml:space="preserve">                    |</w:t>
        <w:br/>
        <w:t xml:space="preserve">                    +------&gt; LabPilot learns</w:t>
      </w:r>
    </w:p>
    <w:p>
      <w:pPr>
        <w:pStyle w:val="Heading1"/>
      </w:pPr>
      <w:r>
        <w:t>3. System Architecture</w:t>
      </w:r>
    </w:p>
    <w:p>
      <w:pPr>
        <w:spacing w:before="60" w:after="120"/>
        <w:ind w:left="259"/>
      </w:pPr>
      <w:r>
        <w:rPr>
          <w:rFonts w:ascii="Courier New" w:hAnsi="Courier New"/>
          <w:sz w:val="16"/>
        </w:rPr>
        <w:t>[LabPilot Frontend / Dashboard]</w:t>
        <w:br/>
        <w:t xml:space="preserve">  - experiment selector</w:t>
        <w:br/>
        <w:t xml:space="preserve">  - measured + predicted chart</w:t>
        <w:br/>
        <w:t xml:space="preserve">  - Ask LabPilot</w:t>
        <w:br/>
        <w:t xml:space="preserve">  - Suggest Next Experiment</w:t>
        <w:br/>
        <w:t xml:space="preserve">  - Simulate Candidate</w:t>
        <w:br/>
        <w:t xml:space="preserve">  - Investigate Recommendation</w:t>
        <w:br/>
        <w:t xml:space="preserve">  - Lab Run Receipt</w:t>
        <w:br/>
        <w:t xml:space="preserve">  - Approve / Modify / Reject</w:t>
        <w:br/>
        <w:t xml:space="preserve">                |</w:t>
        <w:br/>
        <w:t xml:space="preserve">                v</w:t>
        <w:br/>
        <w:t>[Application / API Layer]</w:t>
        <w:br/>
        <w:t xml:space="preserve">  GET  /experiments/:id</w:t>
        <w:br/>
        <w:t xml:space="preserve">  POST /analysis/suggest-next</w:t>
        <w:br/>
        <w:t xml:space="preserve">  POST /analysis/simulate</w:t>
        <w:br/>
        <w:t xml:space="preserve">  POST /rlm/investigate</w:t>
        <w:br/>
        <w:t xml:space="preserve">  POST /experiments/propose</w:t>
        <w:br/>
        <w:t xml:space="preserve">  POST /experiments/:id/approve   &lt;-- explicit human action only</w:t>
        <w:br/>
        <w:t xml:space="preserve">       |                 |</w:t>
        <w:br/>
        <w:t xml:space="preserve">       v                 v</w:t>
        <w:br/>
        <w:t>[Data/Provenance]   [Scientific Model Service]</w:t>
        <w:br/>
        <w:t xml:space="preserve"> experiments        curve fit / interpolation</w:t>
        <w:br/>
        <w:t xml:space="preserve"> public refs        prediction</w:t>
        <w:br/>
        <w:t xml:space="preserve"> model outputs      uncertainty</w:t>
        <w:br/>
        <w:t xml:space="preserve"> run receipts       candidate ranking</w:t>
        <w:br/>
        <w:t xml:space="preserve"> audit events              |</w:t>
        <w:br/>
        <w:t xml:space="preserve">       |                   v</w:t>
        <w:br/>
        <w:t xml:space="preserve">       |             structured candidate JSON</w:t>
        <w:br/>
        <w:t xml:space="preserve">       |                   |</w:t>
        <w:br/>
        <w:t xml:space="preserve">       +----------+--------+</w:t>
        <w:br/>
        <w:t xml:space="preserve">                  v</w:t>
        <w:br/>
        <w:t xml:space="preserve">          [Governed RLM Harness]</w:t>
        <w:br/>
        <w:t xml:space="preserve">          root objective</w:t>
        <w:br/>
        <w:t xml:space="preserve">             |</w:t>
        <w:br/>
        <w:t xml:space="preserve">   +---------+---------+---------+</w:t>
        <w:br/>
        <w:t xml:space="preserve">   v         v         v         v</w:t>
        <w:br/>
        <w:t>Evidence   Model     Skeptic   Operations</w:t>
        <w:br/>
        <w:t xml:space="preserve">   |         |         |         |</w:t>
        <w:br/>
        <w:t xml:space="preserve">   +---------+---------+---------+</w:t>
        <w:br/>
        <w:t xml:space="preserve">             |</w:t>
        <w:br/>
        <w:t xml:space="preserve">             v</w:t>
        <w:br/>
        <w:t xml:space="preserve">      structured Lab Run Receipt</w:t>
        <w:br/>
        <w:t xml:space="preserve">             |</w:t>
        <w:br/>
        <w:t xml:space="preserve">             v</w:t>
        <w:br/>
        <w:t xml:space="preserve">        Frontend + Human</w:t>
      </w:r>
    </w:p>
    <w:p>
      <w:pPr>
        <w:pStyle w:val="Heading1"/>
      </w:pPr>
      <w:r>
        <w:t>4. State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State</w:t>
            </w:r>
          </w:p>
        </w:tc>
        <w:tc>
          <w:tcPr>
            <w:tcW w:type="dxa" w:w="3456"/>
          </w:tcPr>
          <w:p>
            <w:r>
              <w:t>Meaning</w:t>
            </w:r>
          </w:p>
        </w:tc>
        <w:tc>
          <w:tcPr>
            <w:tcW w:type="dxa" w:w="3456"/>
          </w:tcPr>
          <w:p>
            <w:r>
              <w:t>Can RLM create it?</w:t>
            </w:r>
          </w:p>
        </w:tc>
      </w:tr>
      <w:tr>
        <w:tc>
          <w:tcPr>
            <w:tcW w:type="dxa" w:w="3456"/>
          </w:tcPr>
          <w:p>
            <w:r>
              <w:t>MEASURED</w:t>
            </w:r>
          </w:p>
        </w:tc>
        <w:tc>
          <w:tcPr>
            <w:tcW w:type="dxa" w:w="3456"/>
          </w:tcPr>
          <w:p>
            <w:r>
              <w:t>Actual recorded wet-lab observation</w:t>
            </w:r>
          </w:p>
        </w:tc>
        <w:tc>
          <w:tcPr>
            <w:tcW w:type="dxa" w:w="3456"/>
          </w:tcPr>
          <w:p>
            <w:r>
              <w:t>No</w:t>
            </w:r>
          </w:p>
        </w:tc>
      </w:tr>
      <w:tr>
        <w:tc>
          <w:tcPr>
            <w:tcW w:type="dxa" w:w="3456"/>
          </w:tcPr>
          <w:p>
            <w:r>
              <w:t>PREDICTED</w:t>
            </w:r>
          </w:p>
        </w:tc>
        <w:tc>
          <w:tcPr>
            <w:tcW w:type="dxa" w:w="3456"/>
          </w:tcPr>
          <w:p>
            <w:r>
              <w:t>Virtual/model-based estimate</w:t>
            </w:r>
          </w:p>
        </w:tc>
        <w:tc>
          <w:tcPr>
            <w:tcW w:type="dxa" w:w="3456"/>
          </w:tcPr>
          <w:p>
            <w:r>
              <w:t>May request compute; cannot represent as measured</w:t>
            </w:r>
          </w:p>
        </w:tc>
      </w:tr>
      <w:tr>
        <w:tc>
          <w:tcPr>
            <w:tcW w:type="dxa" w:w="3456"/>
          </w:tcPr>
          <w:p>
            <w:r>
              <w:t>CANDIDATE</w:t>
            </w:r>
          </w:p>
        </w:tc>
        <w:tc>
          <w:tcPr>
            <w:tcW w:type="dxa" w:w="3456"/>
          </w:tcPr>
          <w:p>
            <w:r>
              <w:t>Model-proposed next condition</w:t>
            </w:r>
          </w:p>
        </w:tc>
        <w:tc>
          <w:tcPr>
            <w:tcW w:type="dxa" w:w="3456"/>
          </w:tcPr>
          <w:p>
            <w:r>
              <w:t>Can investigate/challenge</w:t>
            </w:r>
          </w:p>
        </w:tc>
      </w:tr>
      <w:tr>
        <w:tc>
          <w:tcPr>
            <w:tcW w:type="dxa" w:w="3456"/>
          </w:tcPr>
          <w:p>
            <w:r>
              <w:t>PLANNED</w:t>
            </w:r>
          </w:p>
        </w:tc>
        <w:tc>
          <w:tcPr>
            <w:tcW w:type="dxa" w:w="3456"/>
          </w:tcPr>
          <w:p>
            <w:r>
              <w:t>Scientist-approved experiment</w:t>
            </w:r>
          </w:p>
        </w:tc>
        <w:tc>
          <w:tcPr>
            <w:tcW w:type="dxa" w:w="3456"/>
          </w:tcPr>
          <w:p>
            <w:r>
              <w:t>No - human approval required</w:t>
            </w:r>
          </w:p>
        </w:tc>
      </w:tr>
    </w:tbl>
    <w:p>
      <w:pPr>
        <w:pStyle w:val="Heading1"/>
      </w:pPr>
      <w:r>
        <w:t>5. Data Model and Provenance</w:t>
      </w:r>
    </w:p>
    <w:p>
      <w:pPr>
        <w:pStyle w:val="ListBullet"/>
      </w:pPr>
      <w:r>
        <w:t>Experiment: experiment_id, compound, biological_system/cell_line, assay, timestamps, owner/context.</w:t>
      </w:r>
    </w:p>
    <w:p>
      <w:pPr>
        <w:pStyle w:val="ListBullet"/>
      </w:pPr>
      <w:r>
        <w:t>Observation: observation_id, experiment_id, dose, unit, response, response_unit, source_type, provenance_ref, measured_at.</w:t>
      </w:r>
    </w:p>
    <w:p>
      <w:pPr>
        <w:pStyle w:val="ListBullet"/>
      </w:pPr>
      <w:r>
        <w:t>Reference evidence: source_id, normalized fields, source label/citation, import timestamp, quality notes.</w:t>
      </w:r>
    </w:p>
    <w:p>
      <w:pPr>
        <w:pStyle w:val="ListBullet"/>
      </w:pPr>
      <w:r>
        <w:t>Candidate: candidate_id, dose/condition, predicted_response, uncertainty interval, score, reason_codes, model_version.</w:t>
      </w:r>
    </w:p>
    <w:p>
      <w:pPr>
        <w:pStyle w:val="ListBullet"/>
      </w:pPr>
      <w:r>
        <w:t>RLM run: run_id, objective, candidate_id, budgets, branch outputs, trace, evidence refs, final stance.</w:t>
      </w:r>
    </w:p>
    <w:p>
      <w:pPr>
        <w:pStyle w:val="ListBullet"/>
      </w:pPr>
      <w:r>
        <w:t>Planned experiment: plan_id, candidate_id, approved_by_human=true, approval timestamp, status.</w:t>
      </w:r>
    </w:p>
    <w:p>
      <w:r>
        <w:t>Every measured or reference observation should have a stable provenance reference. RLM receipts should point to those references rather than inventing free-form evidence.</w:t>
      </w:r>
    </w:p>
    <w:p>
      <w:pPr>
        <w:pStyle w:val="Heading1"/>
      </w:pPr>
      <w:r>
        <w:t>6. Scientific Model Layer</w:t>
      </w:r>
    </w:p>
    <w:p>
      <w:r>
        <w:t>The model layer owns all quantitative outputs. The LLM/RLM must not invent recommended doses or predicted biological responses.</w:t>
      </w:r>
    </w:p>
    <w:p>
      <w:pPr>
        <w:pStyle w:val="ListBullet"/>
      </w:pPr>
      <w:r>
        <w:t>Input: normalized numeric experiment data plus optional compatible reference observations.</w:t>
      </w:r>
    </w:p>
    <w:p>
      <w:pPr>
        <w:pStyle w:val="ListBullet"/>
      </w:pPr>
      <w:r>
        <w:t>Fit: use the simplest stable dose-response/interpolation approach available in the existing stack.</w:t>
      </w:r>
    </w:p>
    <w:p>
      <w:pPr>
        <w:pStyle w:val="ListBullet"/>
      </w:pPr>
      <w:r>
        <w:t>Prediction: return predicted response for a requested candidate.</w:t>
      </w:r>
    </w:p>
    <w:p>
      <w:pPr>
        <w:pStyle w:val="ListBullet"/>
      </w:pPr>
      <w:r>
        <w:t>Uncertainty: return a rough interval or model confidence proxy; label it honestly.</w:t>
      </w:r>
    </w:p>
    <w:p>
      <w:pPr>
        <w:pStyle w:val="ListBullet"/>
      </w:pPr>
      <w:r>
        <w:t>Candidate ranking: combine high response gradient, sparse measurement coverage, and uncertainty. Keep the heuristic deterministic and inspectable.</w:t>
      </w:r>
    </w:p>
    <w:p>
      <w:pPr>
        <w:pStyle w:val="ListBullet"/>
      </w:pPr>
      <w:r>
        <w:t>Comparison: compare a few nearby candidate doses for the Skeptic branch.</w:t>
      </w:r>
    </w:p>
    <w:p>
      <w:r>
        <w:t>For the hackathon, do not claim mechanistic biological simulation unless it is actually implemented. Call it model-based virtual prediction.</w:t>
      </w:r>
    </w:p>
    <w:p>
      <w:pPr>
        <w:pStyle w:val="Heading1"/>
      </w:pPr>
      <w:r>
        <w:t>7. Governed RLM Harness</w:t>
      </w:r>
    </w:p>
    <w:p>
      <w:r>
        <w:t>The RLM receives one bounded scientific objective and caller-supplied typed capabilities. It distributes context rather than loading the entire lab into one prompt.</w:t>
      </w:r>
    </w:p>
    <w:p>
      <w:pPr>
        <w:spacing w:before="60" w:after="120"/>
        <w:ind w:left="259"/>
      </w:pPr>
      <w:r>
        <w:rPr>
          <w:rFonts w:ascii="Courier New" w:hAnsi="Courier New"/>
          <w:sz w:val="16"/>
        </w:rPr>
        <w:t>Root objective:</w:t>
        <w:br/>
        <w:t>"Assess whether candidate 35 nM is a useful next experiment</w:t>
        <w:br/>
        <w:t>for reducing uncertainty within the measured evidence boundary."</w:t>
        <w:br/>
        <w:br/>
        <w:t>Branches:</w:t>
        <w:br/>
        <w:t>1. Evidence</w:t>
        <w:br/>
        <w:t xml:space="preserve">   - inspect measured observations</w:t>
        <w:br/>
        <w:t xml:space="preserve">   - inspect provenance/reference evidence</w:t>
        <w:br/>
        <w:t xml:space="preserve">   - report supporting/contradictory evidence</w:t>
        <w:br/>
        <w:br/>
        <w:t>2. Model</w:t>
        <w:br/>
        <w:t xml:space="preserve">   - inspect deterministic candidate score</w:t>
        <w:br/>
        <w:t xml:space="preserve">   - inspect prediction + uncertainty</w:t>
        <w:br/>
        <w:t xml:space="preserve">   - request bounded simulations if useful</w:t>
        <w:br/>
        <w:br/>
        <w:t>3. Skeptic</w:t>
        <w:br/>
        <w:t xml:space="preserve">   - compare nearby alternatives</w:t>
        <w:br/>
        <w:t xml:space="preserve">   - test sensitivity</w:t>
        <w:br/>
        <w:t xml:space="preserve">   - state strongest counterargument</w:t>
        <w:br/>
        <w:br/>
        <w:t>4. Operations</w:t>
        <w:br/>
        <w:t xml:space="preserve">   - check configured feasibility constraints</w:t>
        <w:br/>
        <w:t xml:space="preserve">   - identify missing metadata</w:t>
        <w:br/>
        <w:t xml:space="preserve">   - do NOT schedule/persist anything</w:t>
        <w:br/>
        <w:br/>
        <w:t>Root synthesis:</w:t>
        <w:br/>
        <w:t>support | challenge | inconclusive</w:t>
        <w:br/>
        <w:t>+ Lab Run Receipt</w:t>
      </w:r>
    </w:p>
    <w:p>
      <w:r>
        <w:t>Recommended MVP governance: max recursion depth 2; max four branches; model-call budget; tool-call budget; timeout; approximate token budget; append-only event ledger. If the RLM fails, the direct LabPilot recommendation/simulation route must remain operational.</w:t>
      </w:r>
    </w:p>
    <w:p>
      <w:pPr>
        <w:pStyle w:val="Heading1"/>
      </w:pPr>
      <w:r>
        <w:t>8. Typed Capabilities / Tool Boundary</w:t>
      </w:r>
    </w:p>
    <w:tbl>
      <w:tblPr>
        <w:tblStyle w:val="TableGrid"/>
        <w:tblW w:type="auto" w:w="0"/>
        <w:tblLook w:firstColumn="1" w:firstRow="1" w:lastColumn="0" w:lastRow="0" w:noHBand="0" w:noVBand="1" w:val="04A0"/>
      </w:tblPr>
      <w:tblGrid>
        <w:gridCol w:w="3456"/>
        <w:gridCol w:w="3456"/>
        <w:gridCol w:w="3456"/>
      </w:tblGrid>
      <w:tr>
        <w:tc>
          <w:tcPr>
            <w:tcW w:type="dxa" w:w="3456"/>
          </w:tcPr>
          <w:p>
            <w:r>
              <w:t>Capability</w:t>
            </w:r>
          </w:p>
        </w:tc>
        <w:tc>
          <w:tcPr>
            <w:tcW w:type="dxa" w:w="3456"/>
          </w:tcPr>
          <w:p>
            <w:r>
              <w:t>Returns</w:t>
            </w:r>
          </w:p>
        </w:tc>
        <w:tc>
          <w:tcPr>
            <w:tcW w:type="dxa" w:w="3456"/>
          </w:tcPr>
          <w:p>
            <w:r>
              <w:t>Authority</w:t>
            </w:r>
          </w:p>
        </w:tc>
      </w:tr>
      <w:tr>
        <w:tc>
          <w:tcPr>
            <w:tcW w:type="dxa" w:w="3456"/>
          </w:tcPr>
          <w:p>
            <w:r>
              <w:t>get_experiment</w:t>
            </w:r>
          </w:p>
        </w:tc>
        <w:tc>
          <w:tcPr>
            <w:tcW w:type="dxa" w:w="3456"/>
          </w:tcPr>
          <w:p>
            <w:r>
              <w:t>Structured experiment + measured observations</w:t>
            </w:r>
          </w:p>
        </w:tc>
        <w:tc>
          <w:tcPr>
            <w:tcW w:type="dxa" w:w="3456"/>
          </w:tcPr>
          <w:p>
            <w:r>
              <w:t>Read-only</w:t>
            </w:r>
          </w:p>
        </w:tc>
      </w:tr>
      <w:tr>
        <w:tc>
          <w:tcPr>
            <w:tcW w:type="dxa" w:w="3456"/>
          </w:tcPr>
          <w:p>
            <w:r>
              <w:t>load_datasource</w:t>
            </w:r>
          </w:p>
        </w:tc>
        <w:tc>
          <w:tcPr>
            <w:tcW w:type="dxa" w:w="3456"/>
          </w:tcPr>
          <w:p>
            <w:r>
              <w:t>Normalized reference evidence + provenance</w:t>
            </w:r>
          </w:p>
        </w:tc>
        <w:tc>
          <w:tcPr>
            <w:tcW w:type="dxa" w:w="3456"/>
          </w:tcPr>
          <w:p>
            <w:r>
              <w:t>Read-only</w:t>
            </w:r>
          </w:p>
        </w:tc>
      </w:tr>
      <w:tr>
        <w:tc>
          <w:tcPr>
            <w:tcW w:type="dxa" w:w="3456"/>
          </w:tcPr>
          <w:p>
            <w:r>
              <w:t>analyze_experiment</w:t>
            </w:r>
          </w:p>
        </w:tc>
        <w:tc>
          <w:tcPr>
            <w:tcW w:type="dxa" w:w="3456"/>
          </w:tcPr>
          <w:p>
            <w:r>
              <w:t>Deterministic analysis/model metadata</w:t>
            </w:r>
          </w:p>
        </w:tc>
        <w:tc>
          <w:tcPr>
            <w:tcW w:type="dxa" w:w="3456"/>
          </w:tcPr>
          <w:p>
            <w:r>
              <w:t>Compute/read</w:t>
            </w:r>
          </w:p>
        </w:tc>
      </w:tr>
      <w:tr>
        <w:tc>
          <w:tcPr>
            <w:tcW w:type="dxa" w:w="3456"/>
          </w:tcPr>
          <w:p>
            <w:r>
              <w:t>simulate_candidate</w:t>
            </w:r>
          </w:p>
        </w:tc>
        <w:tc>
          <w:tcPr>
            <w:tcW w:type="dxa" w:w="3456"/>
          </w:tcPr>
          <w:p>
            <w:r>
              <w:t>Prediction + uncertainty for bounded candidate</w:t>
            </w:r>
          </w:p>
        </w:tc>
        <w:tc>
          <w:tcPr>
            <w:tcW w:type="dxa" w:w="3456"/>
          </w:tcPr>
          <w:p>
            <w:r>
              <w:t>Compute</w:t>
            </w:r>
          </w:p>
        </w:tc>
      </w:tr>
      <w:tr>
        <w:tc>
          <w:tcPr>
            <w:tcW w:type="dxa" w:w="3456"/>
          </w:tcPr>
          <w:p>
            <w:r>
              <w:t>compare_candidates</w:t>
            </w:r>
          </w:p>
        </w:tc>
        <w:tc>
          <w:tcPr>
            <w:tcW w:type="dxa" w:w="3456"/>
          </w:tcPr>
          <w:p>
            <w:r>
              <w:t>Deterministic comparison/sensitivity result</w:t>
            </w:r>
          </w:p>
        </w:tc>
        <w:tc>
          <w:tcPr>
            <w:tcW w:type="dxa" w:w="3456"/>
          </w:tcPr>
          <w:p>
            <w:r>
              <w:t>Compute</w:t>
            </w:r>
          </w:p>
        </w:tc>
      </w:tr>
      <w:tr>
        <w:tc>
          <w:tcPr>
            <w:tcW w:type="dxa" w:w="3456"/>
          </w:tcPr>
          <w:p>
            <w:r>
              <w:t>propose_experiment</w:t>
            </w:r>
          </w:p>
        </w:tc>
        <w:tc>
          <w:tcPr>
            <w:tcW w:type="dxa" w:w="3456"/>
          </w:tcPr>
          <w:p>
            <w:r>
              <w:t>Proposal JSON only</w:t>
            </w:r>
          </w:p>
        </w:tc>
        <w:tc>
          <w:tcPr>
            <w:tcW w:type="dxa" w:w="3456"/>
          </w:tcPr>
          <w:p>
            <w:r>
              <w:t>No side effect</w:t>
            </w:r>
          </w:p>
        </w:tc>
      </w:tr>
    </w:tbl>
    <w:p>
      <w:r>
        <w:t>Never pass database credentials, unrestricted URLs, or persistence functions to the RLM. Authentication, input validation, rate/budget controls, and writes remain in the LabPilot application.</w:t>
      </w:r>
    </w:p>
    <w:p>
      <w:pPr>
        <w:pStyle w:val="Heading1"/>
      </w:pPr>
      <w:r>
        <w:t>9. Shared API Contracts</w:t>
      </w:r>
    </w:p>
    <w:p>
      <w:pPr>
        <w:pStyle w:val="Heading2"/>
      </w:pPr>
      <w:r>
        <w:t>9.1 Experiment response</w:t>
      </w:r>
    </w:p>
    <w:p>
      <w:pPr>
        <w:spacing w:before="60" w:after="120"/>
        <w:ind w:left="259"/>
      </w:pPr>
      <w:r>
        <w:rPr>
          <w:rFonts w:ascii="Courier New" w:hAnsi="Courier New"/>
          <w:sz w:val="16"/>
        </w:rPr>
        <w:t>{</w:t>
        <w:br/>
        <w:t xml:space="preserve">  "experiment_id": "EXP-102",</w:t>
        <w:br/>
        <w:t xml:space="preserve">  "compound": "Drug X",</w:t>
        <w:br/>
        <w:t xml:space="preserve">  "system": "ExampleCell",</w:t>
        <w:br/>
        <w:t xml:space="preserve">  "assay": "cell_viability",</w:t>
        <w:br/>
        <w:t xml:space="preserve">  "observations": [</w:t>
        <w:br/>
        <w:t xml:space="preserve">    {"id":"obs_1","dose":1,"unit":"nM","response":97,"type":"measured","provenance_ref":"lab:obs_1"}</w:t>
        <w:br/>
        <w:t xml:space="preserve">  ]</w:t>
        <w:br/>
        <w:t>}</w:t>
      </w:r>
    </w:p>
    <w:p>
      <w:pPr>
        <w:pStyle w:val="Heading2"/>
      </w:pPr>
      <w:r>
        <w:t>9.2 Candidate output from scientific model</w:t>
      </w:r>
    </w:p>
    <w:p>
      <w:pPr>
        <w:spacing w:before="60" w:after="120"/>
        <w:ind w:left="259"/>
      </w:pPr>
      <w:r>
        <w:rPr>
          <w:rFonts w:ascii="Courier New" w:hAnsi="Courier New"/>
          <w:sz w:val="16"/>
        </w:rPr>
        <w:t>{</w:t>
        <w:br/>
        <w:t xml:space="preserve">  "candidate_id": "cand_35nm",</w:t>
        <w:br/>
        <w:t xml:space="preserve">  "dose": 35,</w:t>
        <w:br/>
        <w:t xml:space="preserve">  "unit": "nM",</w:t>
        <w:br/>
        <w:t xml:space="preserve">  "predicted_response": 52,</w:t>
        <w:br/>
        <w:t xml:space="preserve">  "estimated_range": [45, 59],</w:t>
        <w:br/>
        <w:t xml:space="preserve">  "score": 0.86,</w:t>
        <w:br/>
        <w:t xml:space="preserve">  "reason_codes": ["high_gradient", "low_coverage"],</w:t>
        <w:br/>
        <w:t xml:space="preserve">  "model": {</w:t>
        <w:br/>
        <w:t xml:space="preserve">    "name": "dose_response_fit",</w:t>
        <w:br/>
        <w:t xml:space="preserve">    "version": "mvp-1",</w:t>
        <w:br/>
        <w:t xml:space="preserve">    "measured_points": 6,</w:t>
        <w:br/>
        <w:t xml:space="preserve">    "reference_points": 42</w:t>
        <w:br/>
        <w:t xml:space="preserve">  }</w:t>
        <w:br/>
        <w:t>}</w:t>
      </w:r>
    </w:p>
    <w:p>
      <w:pPr>
        <w:pStyle w:val="Heading2"/>
      </w:pPr>
      <w:r>
        <w:t>9.3 Simulation request/response</w:t>
      </w:r>
    </w:p>
    <w:p>
      <w:pPr>
        <w:spacing w:before="60" w:after="120"/>
        <w:ind w:left="259"/>
      </w:pPr>
      <w:r>
        <w:rPr>
          <w:rFonts w:ascii="Courier New" w:hAnsi="Courier New"/>
          <w:sz w:val="16"/>
        </w:rPr>
        <w:t>POST /analysis/simulate</w:t>
        <w:br/>
        <w:t>request:</w:t>
        <w:br/>
        <w:t>{"experiment_id":"EXP-102","dose":40,"unit":"nM"}</w:t>
        <w:br/>
        <w:br/>
        <w:t>response:</w:t>
        <w:br/>
        <w:t>{</w:t>
        <w:br/>
        <w:t xml:space="preserve">  "dose":40,</w:t>
        <w:br/>
        <w:t xml:space="preserve">  "unit":"nM",</w:t>
        <w:br/>
        <w:t xml:space="preserve">  "predicted_response":47,</w:t>
        <w:br/>
        <w:t xml:space="preserve">  "estimated_range":[41,54],</w:t>
        <w:br/>
        <w:t xml:space="preserve">  "type":"predicted",</w:t>
        <w:br/>
        <w:t xml:space="preserve">  "model_version":"mvp-1"</w:t>
        <w:br/>
        <w:t>}</w:t>
      </w:r>
    </w:p>
    <w:p>
      <w:pPr>
        <w:pStyle w:val="Heading2"/>
      </w:pPr>
      <w:r>
        <w:t>9.4 RLM investigation request</w:t>
      </w:r>
    </w:p>
    <w:p>
      <w:pPr>
        <w:spacing w:before="60" w:after="120"/>
        <w:ind w:left="259"/>
      </w:pPr>
      <w:r>
        <w:rPr>
          <w:rFonts w:ascii="Courier New" w:hAnsi="Courier New"/>
          <w:sz w:val="16"/>
        </w:rPr>
        <w:t>{</w:t>
        <w:br/>
        <w:t xml:space="preserve">  "objective": "Assess whether cand_35nm is a useful next experiment",</w:t>
        <w:br/>
        <w:t xml:space="preserve">  "experiment_id": "EXP-102",</w:t>
        <w:br/>
        <w:t xml:space="preserve">  "candidate_id": "cand_35nm",</w:t>
        <w:br/>
        <w:t xml:space="preserve">  "budgets": {</w:t>
        <w:br/>
        <w:t xml:space="preserve">    "max_depth": 2,</w:t>
        <w:br/>
        <w:t xml:space="preserve">    "max_model_calls": 8,</w:t>
        <w:br/>
        <w:t xml:space="preserve">    "max_tool_calls": 12,</w:t>
        <w:br/>
        <w:t xml:space="preserve">    "timeout_seconds": 30</w:t>
        <w:br/>
        <w:t xml:space="preserve">  }</w:t>
        <w:br/>
        <w:t>}</w:t>
      </w:r>
    </w:p>
    <w:p>
      <w:pPr>
        <w:pStyle w:val="Heading2"/>
      </w:pPr>
      <w:r>
        <w:t>9.5 Lab Run Receipt</w:t>
      </w:r>
    </w:p>
    <w:p>
      <w:pPr>
        <w:spacing w:before="60" w:after="120"/>
        <w:ind w:left="259"/>
      </w:pPr>
      <w:r>
        <w:rPr>
          <w:rFonts w:ascii="Courier New" w:hAnsi="Courier New"/>
          <w:sz w:val="16"/>
        </w:rPr>
        <w:t>{</w:t>
        <w:br/>
        <w:t xml:space="preserve">  "run_id": "run_001",</w:t>
        <w:br/>
        <w:t xml:space="preserve">  "objective": "...",</w:t>
        <w:br/>
        <w:t xml:space="preserve">  "candidate": {"candidate_id":"cand_35nm","dose":35,"unit":"nM"},</w:t>
        <w:br/>
        <w:t xml:space="preserve">  "branches": {</w:t>
        <w:br/>
        <w:t xml:space="preserve">    "evidence": {"finding":"...","refs":["lab:obs_1","pub:ref_7"]},</w:t>
        <w:br/>
        <w:t xml:space="preserve">    "model": {"finding":"...","refs":["model:mvp-1"]},</w:t>
        <w:br/>
        <w:t xml:space="preserve">    "skeptic": {"finding":"...","refs":["sim:30","sim:40"]},</w:t>
        <w:br/>
        <w:t xml:space="preserve">    "operations": {"finding":"...","refs":[]}</w:t>
        <w:br/>
        <w:t xml:space="preserve">  },</w:t>
        <w:br/>
        <w:t xml:space="preserve">  "stance": "support",</w:t>
        <w:br/>
        <w:t xml:space="preserve">  "strongest_counterargument": "...",</w:t>
        <w:br/>
        <w:t xml:space="preserve">  "unresolved_uncertainty": ["..."],</w:t>
        <w:br/>
        <w:t xml:space="preserve">  "execution_trace": [</w:t>
        <w:br/>
        <w:t xml:space="preserve">    {"seq":1,"type":"tool","name":"get_experiment"},</w:t>
        <w:br/>
        <w:t xml:space="preserve">    {"seq":2,"type":"child","name":"evidence"},</w:t>
        <w:br/>
        <w:t xml:space="preserve">    {"seq":3,"type":"tool","name":"compare_candidates"}</w:t>
        <w:br/>
        <w:t xml:space="preserve">  ],</w:t>
        <w:br/>
        <w:t xml:space="preserve">  "requires_human_approval": true</w:t>
        <w:br/>
        <w:t>}</w:t>
      </w:r>
    </w:p>
    <w:p>
      <w:pPr>
        <w:pStyle w:val="Heading1"/>
      </w:pPr>
      <w:r>
        <w:t>10. Frontend UX / Component Flow</w:t>
      </w:r>
    </w:p>
    <w:p>
      <w:pPr>
        <w:pStyle w:val="ListBullet"/>
      </w:pPr>
      <w:r>
        <w:t>ExperimentHeader: experiment metadata and source summary.</w:t>
      </w:r>
    </w:p>
    <w:p>
      <w:pPr>
        <w:pStyle w:val="ListBullet"/>
      </w:pPr>
      <w:r>
        <w:t>DoseResponseChart: measured points, predicted points, and optionally planned candidate marker; never visually merge measured and predicted states.</w:t>
      </w:r>
    </w:p>
    <w:p>
      <w:pPr>
        <w:pStyle w:val="ListBullet"/>
      </w:pPr>
      <w:r>
        <w:t>AskLabPilotPanel: qualitative questions grounded in current data/model outputs.</w:t>
      </w:r>
    </w:p>
    <w:p>
      <w:pPr>
        <w:pStyle w:val="ListBullet"/>
      </w:pPr>
      <w:r>
        <w:t>CandidateCard: primary next experiment, alternatives, prediction, uncertainty, reason codes.</w:t>
      </w:r>
    </w:p>
    <w:p>
      <w:pPr>
        <w:pStyle w:val="ListBullet"/>
      </w:pPr>
      <w:r>
        <w:t>SimulateControl: user enters/selects candidate; calls deterministic simulation endpoint.</w:t>
      </w:r>
    </w:p>
    <w:p>
      <w:pPr>
        <w:pStyle w:val="ListBullet"/>
      </w:pPr>
      <w:r>
        <w:t>InvestigateButton: sends the existing candidate ID to the RLM; it does not ask the RLM to generate a fresh numerical candidate.</w:t>
      </w:r>
    </w:p>
    <w:p>
      <w:pPr>
        <w:pStyle w:val="ListBullet"/>
      </w:pPr>
      <w:r>
        <w:t>RunReceiptPanel: branch findings, evidence refs, strongest counterargument, unresolved uncertainty, execution trace.</w:t>
      </w:r>
    </w:p>
    <w:p>
      <w:pPr>
        <w:pStyle w:val="ListBullet"/>
      </w:pPr>
      <w:r>
        <w:t>ApprovalGate: Approve / Modify / Reject. Only this UI action can call the mutation endpoint.</w:t>
      </w:r>
    </w:p>
    <w:p>
      <w:pPr>
        <w:pStyle w:val="Heading1"/>
      </w:pPr>
      <w:r>
        <w:t>11. Runtime Sequence</w:t>
      </w:r>
    </w:p>
    <w:p>
      <w:pPr>
        <w:spacing w:before="60" w:after="120"/>
        <w:ind w:left="259"/>
      </w:pPr>
      <w:r>
        <w:rPr>
          <w:rFonts w:ascii="Courier New" w:hAnsi="Courier New"/>
          <w:sz w:val="16"/>
        </w:rPr>
        <w:t>A. OPEN</w:t>
        <w:br/>
        <w:t>UI -&gt; GET experiment -&gt; render measured chart</w:t>
        <w:br/>
        <w:br/>
        <w:t>B. SUGGEST</w:t>
        <w:br/>
        <w:t>UI -&gt; suggest-next -&gt; Scientific Model</w:t>
        <w:br/>
        <w:t>Model -&gt; candidate JSON -&gt; UI</w:t>
        <w:br/>
        <w:br/>
        <w:t>C. SIMULATE</w:t>
        <w:br/>
        <w:t>UI -&gt; simulate(candidate)</w:t>
        <w:br/>
        <w:t>Model -&gt; predicted result -&gt; UI overlays predicted point</w:t>
        <w:br/>
        <w:br/>
        <w:t>D. INVESTIGATE</w:t>
        <w:br/>
        <w:t>UI -&gt; investigate(candidate_id)</w:t>
        <w:br/>
        <w:t>RLM root -&gt; typed read/compute tools</w:t>
        <w:br/>
        <w:t>RLM children -&gt; compact findings</w:t>
        <w:br/>
        <w:t>RLM root -&gt; Lab Run Receipt -&gt; UI</w:t>
        <w:br/>
        <w:br/>
        <w:t>E. APPROVE</w:t>
        <w:br/>
        <w:t>Scientist reviews candidate + receipt</w:t>
        <w:br/>
        <w:t>Scientist clicks Approve</w:t>
        <w:br/>
        <w:t>UI -&gt; approval endpoint</w:t>
        <w:br/>
        <w:t>App validates human action</w:t>
        <w:br/>
        <w:t>App -&gt; persist PLANNED experiment</w:t>
        <w:br/>
        <w:br/>
        <w:t>F. LATER</w:t>
        <w:br/>
        <w:t>New wet-lab result is recorded as MEASURED</w:t>
        <w:br/>
        <w:t>It becomes new evidence for future analysis</w:t>
      </w:r>
    </w:p>
    <w:p>
      <w:pPr>
        <w:pStyle w:val="Heading1"/>
      </w:pPr>
      <w:r>
        <w:t>12. Failure and Safety Behavior</w:t>
      </w:r>
    </w:p>
    <w:p>
      <w:pPr>
        <w:pStyle w:val="ListBullet"/>
      </w:pPr>
      <w:r>
        <w:t>If RLM times out: show 'Investigation unavailable' and keep direct model recommendation visible.</w:t>
      </w:r>
    </w:p>
    <w:p>
      <w:pPr>
        <w:pStyle w:val="ListBullet"/>
      </w:pPr>
      <w:r>
        <w:t>If LLM/Bedrock is unavailable: numerical recommendation and simulation must still work.</w:t>
      </w:r>
    </w:p>
    <w:p>
      <w:pPr>
        <w:pStyle w:val="ListBullet"/>
      </w:pPr>
      <w:r>
        <w:t>If model fails: do not ask LLM to fabricate a numeric recommendation; show analysis unavailable.</w:t>
      </w:r>
    </w:p>
    <w:p>
      <w:pPr>
        <w:pStyle w:val="ListBullet"/>
      </w:pPr>
      <w:r>
        <w:t>If public data fails: continue with internal/measured dataset and disclose evidence count.</w:t>
      </w:r>
    </w:p>
    <w:p>
      <w:pPr>
        <w:pStyle w:val="ListBullet"/>
      </w:pPr>
      <w:r>
        <w:t>If receipt has unsupported evidence refs: fail validation or omit the unsupported statement.</w:t>
      </w:r>
    </w:p>
    <w:p>
      <w:pPr>
        <w:pStyle w:val="ListBullet"/>
      </w:pPr>
      <w:r>
        <w:t>Never convert predicted data into measured data.</w:t>
      </w:r>
    </w:p>
    <w:p>
      <w:pPr>
        <w:pStyle w:val="ListBullet"/>
      </w:pPr>
      <w:r>
        <w:t>Never allow RLM or LLM to call the approval/persistence mutation directly.</w:t>
      </w:r>
    </w:p>
    <w:p>
      <w:pPr>
        <w:pStyle w:val="Heading1"/>
      </w:pPr>
      <w:r>
        <w:t>13. Three-Person Work Split</w:t>
      </w:r>
    </w:p>
    <w:tbl>
      <w:tblPr>
        <w:tblStyle w:val="TableGrid"/>
        <w:tblW w:type="auto" w:w="0"/>
        <w:tblLook w:firstColumn="1" w:firstRow="1" w:lastColumn="0" w:lastRow="0" w:noHBand="0" w:noVBand="1" w:val="04A0"/>
      </w:tblPr>
      <w:tblGrid>
        <w:gridCol w:w="3456"/>
        <w:gridCol w:w="3456"/>
        <w:gridCol w:w="3456"/>
      </w:tblGrid>
      <w:tr>
        <w:tc>
          <w:tcPr>
            <w:tcW w:type="dxa" w:w="3456"/>
          </w:tcPr>
          <w:p>
            <w:r>
              <w:t>Owner</w:t>
            </w:r>
          </w:p>
        </w:tc>
        <w:tc>
          <w:tcPr>
            <w:tcW w:type="dxa" w:w="3456"/>
          </w:tcPr>
          <w:p>
            <w:r>
              <w:t>Scope</w:t>
            </w:r>
          </w:p>
        </w:tc>
        <w:tc>
          <w:tcPr>
            <w:tcW w:type="dxa" w:w="3456"/>
          </w:tcPr>
          <w:p>
            <w:r>
              <w:t>Interfaces / deliverable</w:t>
            </w:r>
          </w:p>
        </w:tc>
      </w:tr>
      <w:tr>
        <w:tc>
          <w:tcPr>
            <w:tcW w:type="dxa" w:w="3456"/>
          </w:tcPr>
          <w:p>
            <w:r>
              <w:t>Liya - Product/UI/Integration</w:t>
            </w:r>
          </w:p>
        </w:tc>
        <w:tc>
          <w:tcPr>
            <w:tcW w:type="dxa" w:w="3456"/>
          </w:tcPr>
          <w:p>
            <w:r>
              <w:t>Existing LabPilot dashboard, chart states, candidate UI, simulation UI, receipt UI, approval gate, final merge and demo</w:t>
            </w:r>
          </w:p>
        </w:tc>
        <w:tc>
          <w:tcPr>
            <w:tcW w:type="dxa" w:w="3456"/>
          </w:tcPr>
          <w:p>
            <w:r>
              <w:t>Build against fixed fixture JSON immediately; integrate /suggest-next, /simulate, /rlm/investigate</w:t>
            </w:r>
          </w:p>
        </w:tc>
      </w:tr>
      <w:tr>
        <w:tc>
          <w:tcPr>
            <w:tcW w:type="dxa" w:w="3456"/>
          </w:tcPr>
          <w:p>
            <w:r>
              <w:t>Teammate 2 - LLM/RLM</w:t>
            </w:r>
          </w:p>
        </w:tc>
        <w:tc>
          <w:tcPr>
            <w:tcW w:type="dxa" w:w="3456"/>
          </w:tcPr>
          <w:p>
            <w:r>
              <w:t>Root harness, four branch prompts, budgets, tool adapters, compact child results, append-only trace, receipt synthesis</w:t>
            </w:r>
          </w:p>
        </w:tc>
        <w:tc>
          <w:tcPr>
            <w:tcW w:type="dxa" w:w="3456"/>
          </w:tcPr>
          <w:p>
            <w:r>
              <w:t>Input = experiment_id + candidate_id + typed tools; output = stable Lab Run Receipt JSON</w:t>
            </w:r>
          </w:p>
        </w:tc>
      </w:tr>
      <w:tr>
        <w:tc>
          <w:tcPr>
            <w:tcW w:type="dxa" w:w="3456"/>
          </w:tcPr>
          <w:p>
            <w:r>
              <w:t>Teammate 3 - Model/Data</w:t>
            </w:r>
          </w:p>
        </w:tc>
        <w:tc>
          <w:tcPr>
            <w:tcW w:type="dxa" w:w="3456"/>
          </w:tcPr>
          <w:p>
            <w:r>
              <w:t>Normalize dataset, model fit, uncertainty, candidate ranking, simulate_candidate, compare_candidates</w:t>
            </w:r>
          </w:p>
        </w:tc>
        <w:tc>
          <w:tcPr>
            <w:tcW w:type="dxa" w:w="3456"/>
          </w:tcPr>
          <w:p>
            <w:r>
              <w:t>Input = normalized experiment JSON; output = deterministic candidate/simulation JSON</w:t>
            </w:r>
          </w:p>
        </w:tc>
      </w:tr>
    </w:tbl>
    <w:p>
      <w:pPr>
        <w:pStyle w:val="Heading1"/>
      </w:pPr>
      <w:r>
        <w:t>14. Parallel Development and Merge Plan</w:t>
      </w:r>
    </w:p>
    <w:p>
      <w:pPr>
        <w:pStyle w:val="ListBullet"/>
      </w:pPr>
      <w:r>
        <w:t>Minute 0: freeze the candidate JSON, simulation JSON, and Lab Run Receipt JSON.</w:t>
      </w:r>
    </w:p>
    <w:p>
      <w:pPr>
        <w:pStyle w:val="ListBullet"/>
      </w:pPr>
      <w:r>
        <w:t>Liya: implement the entire UI using local fixtures; no dependency on teammates.</w:t>
      </w:r>
    </w:p>
    <w:p>
      <w:pPr>
        <w:pStyle w:val="ListBullet"/>
      </w:pPr>
      <w:r>
        <w:t>Model teammate: expose /suggest-next and /simulate with exactly the frozen schema.</w:t>
      </w:r>
    </w:p>
    <w:p>
      <w:pPr>
        <w:pStyle w:val="ListBullet"/>
      </w:pPr>
      <w:r>
        <w:t>RLM teammate: build against mock typed tools and return exactly the frozen receipt schema.</w:t>
      </w:r>
    </w:p>
    <w:p>
      <w:pPr>
        <w:pStyle w:val="ListBullet"/>
      </w:pPr>
      <w:r>
        <w:t>First merge: replace candidate/simulation fixtures with real model endpoints.</w:t>
      </w:r>
    </w:p>
    <w:p>
      <w:pPr>
        <w:pStyle w:val="ListBullet"/>
      </w:pPr>
      <w:r>
        <w:t>Second merge: replace receipt fixture with RLM endpoint.</w:t>
      </w:r>
    </w:p>
    <w:p>
      <w:pPr>
        <w:pStyle w:val="ListBullet"/>
      </w:pPr>
      <w:r>
        <w:t>Do not refactor unrelated LabPilot code during the hack.</w:t>
      </w:r>
    </w:p>
    <w:p>
      <w:pPr>
        <w:pStyle w:val="ListBullet"/>
      </w:pPr>
      <w:r>
        <w:t>Keep a demo fixture/fallback path so the UI can still demonstrate the product if one service fails.</w:t>
      </w:r>
    </w:p>
    <w:p>
      <w:pPr>
        <w:pStyle w:val="Heading1"/>
      </w:pPr>
      <w:r>
        <w:t>15. MVP Priority</w:t>
      </w:r>
    </w:p>
    <w:p>
      <w:pPr>
        <w:pStyle w:val="ListBullet"/>
      </w:pPr>
      <w:r>
        <w:t>P0: measured experiment chart.</w:t>
      </w:r>
    </w:p>
    <w:p>
      <w:pPr>
        <w:pStyle w:val="ListBullet"/>
      </w:pPr>
      <w:r>
        <w:t>P0: deterministic Suggest Next Experiment.</w:t>
      </w:r>
    </w:p>
    <w:p>
      <w:pPr>
        <w:pStyle w:val="ListBullet"/>
      </w:pPr>
      <w:r>
        <w:t>P0: deterministic Simulate Candidate.</w:t>
      </w:r>
    </w:p>
    <w:p>
      <w:pPr>
        <w:pStyle w:val="ListBullet"/>
      </w:pPr>
      <w:r>
        <w:t>P0: measured vs predicted distinction.</w:t>
      </w:r>
    </w:p>
    <w:p>
      <w:pPr>
        <w:pStyle w:val="ListBullet"/>
      </w:pPr>
      <w:r>
        <w:t>P0: human approval gate.</w:t>
      </w:r>
    </w:p>
    <w:p>
      <w:pPr>
        <w:pStyle w:val="ListBullet"/>
      </w:pPr>
      <w:r>
        <w:t>P0: RLM receipt UI with mock data.</w:t>
      </w:r>
    </w:p>
    <w:p>
      <w:pPr>
        <w:pStyle w:val="ListBullet"/>
      </w:pPr>
      <w:r>
        <w:t>P1: real RLM investigation connected to one candidate.</w:t>
      </w:r>
    </w:p>
    <w:p>
      <w:pPr>
        <w:pStyle w:val="ListBullet"/>
      </w:pPr>
      <w:r>
        <w:t>P1: strongest counterargument + unresolved uncertainty + trace.</w:t>
      </w:r>
    </w:p>
    <w:p>
      <w:pPr>
        <w:pStyle w:val="ListBullet"/>
      </w:pPr>
      <w:r>
        <w:t>P2: richer public data integration.</w:t>
      </w:r>
    </w:p>
    <w:p>
      <w:pPr>
        <w:pStyle w:val="ListBullet"/>
      </w:pPr>
      <w:r>
        <w:t>Do not build: auth overhaul, full multi-agent platform, complex knowledge graph, molecular dynamics, generative chemistry, production compliance system, voice, or unrelated refactors.</w:t>
      </w:r>
    </w:p>
    <w:p>
      <w:pPr>
        <w:pStyle w:val="Heading1"/>
      </w:pPr>
      <w:r>
        <w:t>16. Demo Script / Technical Story</w:t>
      </w:r>
    </w:p>
    <w:p>
      <w:pPr>
        <w:pStyle w:val="ListBullet"/>
      </w:pPr>
      <w:r>
        <w:t>1. Open a measured dose-response experiment in LabPilot.</w:t>
      </w:r>
    </w:p>
    <w:p>
      <w:pPr>
        <w:pStyle w:val="ListBullet"/>
      </w:pPr>
      <w:r>
        <w:t>2. Click Suggest Next Experiment. Explain: the deterministic model - not the LLM - proposes 35 nM.</w:t>
      </w:r>
    </w:p>
    <w:p>
      <w:pPr>
        <w:pStyle w:val="ListBullet"/>
      </w:pPr>
      <w:r>
        <w:t>3. Show predicted response and uncertainty; optionally simulate the point on the chart.</w:t>
      </w:r>
    </w:p>
    <w:p>
      <w:pPr>
        <w:pStyle w:val="ListBullet"/>
      </w:pPr>
      <w:r>
        <w:t>4. Click Investigate Recommendation.</w:t>
      </w:r>
    </w:p>
    <w:p>
      <w:pPr>
        <w:pStyle w:val="ListBullet"/>
      </w:pPr>
      <w:r>
        <w:t>5. Show the bounded Evidence, Model, Skeptic, and Operations branches.</w:t>
      </w:r>
    </w:p>
    <w:p>
      <w:pPr>
        <w:pStyle w:val="ListBullet"/>
      </w:pPr>
      <w:r>
        <w:t>6. Open the Lab Run Receipt: supporting evidence, strongest counterargument, unresolved uncertainty, and execution trace.</w:t>
      </w:r>
    </w:p>
    <w:p>
      <w:pPr>
        <w:pStyle w:val="ListBullet"/>
      </w:pPr>
      <w:r>
        <w:t>7. Scientist reviews and clicks Approve.</w:t>
      </w:r>
    </w:p>
    <w:p>
      <w:pPr>
        <w:pStyle w:val="ListBullet"/>
      </w:pPr>
      <w:r>
        <w:t>8. Candidate becomes PLANNED, not MEASURED.</w:t>
      </w:r>
    </w:p>
    <w:p>
      <w:pPr>
        <w:pStyle w:val="ListBullet"/>
      </w:pPr>
      <w:r>
        <w:t>9. Closing technical line: Deterministic models own the numbers; the RLM owns bounded investigation and traceability; the scientist owns the decision.</w:t>
      </w:r>
    </w:p>
    <w:p>
      <w:pPr>
        <w:pStyle w:val="Heading1"/>
      </w:pPr>
      <w:r>
        <w:t>17. Product Positioning</w:t>
      </w:r>
    </w:p>
    <w:p>
      <w:r>
        <w:t>Name: LabPilot Virtual Lab</w:t>
      </w:r>
    </w:p>
    <w:p>
      <w:r>
        <w:t>Tagline: Explore before you experiment.</w:t>
      </w:r>
    </w:p>
    <w:p>
      <w:r>
        <w:t>One-line pitch: LabPilot turns existing experimental evidence into model-based next-step recommendations, then recursively investigates and challenges those recommendations before a scientist decides what to run.</w:t>
      </w:r>
    </w:p>
    <w:p>
      <w:r>
        <w:t>Combined workflow: measure -&gt; model -&gt; propose -&gt; simulate -&gt; investigate -&gt; challenge -&gt; approve -&gt; learn.</w:t>
      </w:r>
    </w:p>
    <w:p>
      <w:r>
        <w:t>Why this is stronger: the Virtual Lab answers 'what might happen and what should I test next?' The RLM layer answers 'why should I trust or challenge that recommendation, what evidence was consulted, what alternatives were tested, and what remains uncertain?'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