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4B96F" w14:textId="4A5DDECD" w:rsidR="00DB539A" w:rsidRPr="00DB539A" w:rsidRDefault="00DB539A" w:rsidP="00DB539A">
      <w:pPr>
        <w:jc w:val="center"/>
        <w:rPr>
          <w:b/>
          <w:bCs/>
          <w:u w:val="single"/>
        </w:rPr>
      </w:pPr>
      <w:r w:rsidRPr="00DB539A">
        <w:rPr>
          <w:b/>
          <w:bCs/>
          <w:u w:val="single"/>
        </w:rPr>
        <w:t>Pumpkin data analysis</w:t>
      </w:r>
    </w:p>
    <w:p w14:paraId="7F46240A" w14:textId="41223A64" w:rsidR="005B0A47" w:rsidRDefault="000A02C8">
      <w:r>
        <w:t xml:space="preserve">Data of giant pumpkins grown for the Global Pumpkin Commonwealth competition was analysed. </w:t>
      </w:r>
      <w:r w:rsidR="006A16AC">
        <w:t xml:space="preserve">The heaviest pumpkin grown was from the year </w:t>
      </w:r>
      <w:r w:rsidR="006A16AC" w:rsidRPr="006A16AC">
        <w:t>2591</w:t>
      </w:r>
      <w:r w:rsidR="006A16AC">
        <w:t xml:space="preserve">, weighing </w:t>
      </w:r>
      <w:r w:rsidR="006A16AC" w:rsidRPr="006A16AC">
        <w:t>2701.149</w:t>
      </w:r>
      <w:r w:rsidR="006A16AC">
        <w:t xml:space="preserve"> lbs, from the </w:t>
      </w:r>
      <w:r w:rsidR="006A16AC" w:rsidRPr="006A16AC">
        <w:t xml:space="preserve">Sugar Pie </w:t>
      </w:r>
      <w:r w:rsidR="006A16AC">
        <w:t xml:space="preserve">variety and grown in </w:t>
      </w:r>
      <w:r w:rsidR="001A798F">
        <w:t>the city Los Angeles, state province California from the country Australia</w:t>
      </w:r>
      <w:r w:rsidR="006A16AC">
        <w:t xml:space="preserve">. </w:t>
      </w:r>
      <w:r w:rsidR="00387B12">
        <w:t xml:space="preserve"> The </w:t>
      </w:r>
      <w:r w:rsidR="00B43D8F">
        <w:t>relationship between estimated and actual pumpkin weights (lbs) is shown in Figure 1.</w:t>
      </w:r>
      <w:r w:rsidR="006418EA">
        <w:t xml:space="preserve"> The estimated weight is inaccurate for predicting the actual weight since many pumpkins are estimated as 0 lbs. Additionally, there are two extreme outliers where the estimated weights are </w:t>
      </w:r>
      <w:r w:rsidR="006418EA" w:rsidRPr="006418EA">
        <w:t>11034</w:t>
      </w:r>
      <w:r w:rsidR="006418EA">
        <w:t xml:space="preserve"> lbs and </w:t>
      </w:r>
      <w:r w:rsidR="006418EA" w:rsidRPr="006418EA">
        <w:t>9814</w:t>
      </w:r>
      <w:r w:rsidR="006418EA">
        <w:t xml:space="preserve"> lbs when the actual pumpkin weights </w:t>
      </w:r>
      <w:r w:rsidR="0002540B">
        <w:t>were 324.6130</w:t>
      </w:r>
      <w:r w:rsidR="006418EA">
        <w:t xml:space="preserve">, and </w:t>
      </w:r>
      <w:r w:rsidR="006418EA" w:rsidRPr="006418EA">
        <w:t>1411.2377</w:t>
      </w:r>
      <w:r w:rsidR="006418EA">
        <w:t xml:space="preserve">, respectively. However, as pumpkin weight increases for </w:t>
      </w:r>
      <w:r w:rsidR="00965F4C">
        <w:t>most</w:t>
      </w:r>
      <w:r w:rsidR="006418EA">
        <w:t xml:space="preserve"> pumpkins, so does the estimated weight.</w:t>
      </w:r>
    </w:p>
    <w:p w14:paraId="43B19263" w14:textId="58A9F3B8" w:rsidR="00DB2175" w:rsidRDefault="00DB2175"/>
    <w:p w14:paraId="3F19121C" w14:textId="0AF7AE24" w:rsidR="00DB2175" w:rsidRDefault="00DB2175">
      <w:pPr>
        <w:rPr>
          <w:b/>
          <w:bCs/>
        </w:rPr>
      </w:pPr>
      <w:r w:rsidRPr="00DB2175">
        <w:rPr>
          <w:b/>
          <w:bCs/>
          <w:noProof/>
        </w:rPr>
        <mc:AlternateContent>
          <mc:Choice Requires="wps">
            <w:drawing>
              <wp:anchor distT="45720" distB="45720" distL="114300" distR="114300" simplePos="0" relativeHeight="251659264" behindDoc="0" locked="0" layoutInCell="1" allowOverlap="1" wp14:anchorId="267ACE52" wp14:editId="171955EB">
                <wp:simplePos x="0" y="0"/>
                <wp:positionH relativeFrom="margin">
                  <wp:align>left</wp:align>
                </wp:positionH>
                <wp:positionV relativeFrom="paragraph">
                  <wp:posOffset>3469005</wp:posOffset>
                </wp:positionV>
                <wp:extent cx="6118860" cy="1112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1112520"/>
                        </a:xfrm>
                        <a:prstGeom prst="rect">
                          <a:avLst/>
                        </a:prstGeom>
                        <a:solidFill>
                          <a:srgbClr val="FFFFFF"/>
                        </a:solidFill>
                        <a:ln w="9525">
                          <a:solidFill>
                            <a:srgbClr val="000000"/>
                          </a:solidFill>
                          <a:miter lim="800000"/>
                          <a:headEnd/>
                          <a:tailEnd/>
                        </a:ln>
                      </wps:spPr>
                      <wps:txbx>
                        <w:txbxContent>
                          <w:p w14:paraId="408BDF8F" w14:textId="0EAEDDE7" w:rsidR="00DB2175" w:rsidRDefault="00DB2175">
                            <w:r>
                              <w:t>Figure 1 – Pumpkin weight vs estimate weight. Points are coloured according to the weight class of the pumpkins.</w:t>
                            </w:r>
                            <w:r w:rsidR="0002540B">
                              <w:t xml:space="preserve"> P</w:t>
                            </w:r>
                            <w:r>
                              <w:t xml:space="preserve">umpkins </w:t>
                            </w:r>
                            <w:r w:rsidRPr="00DB2175">
                              <w:t>less than 700 lbs</w:t>
                            </w:r>
                            <w:r>
                              <w:t xml:space="preserve"> are categorized as light</w:t>
                            </w:r>
                            <w:r w:rsidR="0002540B">
                              <w:t>. P</w:t>
                            </w:r>
                            <w:r>
                              <w:t xml:space="preserve">umpkins </w:t>
                            </w:r>
                            <w:r w:rsidR="0002540B">
                              <w:t xml:space="preserve">greater or equal to 700 lbs but less than 1400 </w:t>
                            </w:r>
                            <w:r w:rsidRPr="00DB2175">
                              <w:t>lbs</w:t>
                            </w:r>
                            <w:r>
                              <w:t xml:space="preserve"> are considered medium</w:t>
                            </w:r>
                            <w:r w:rsidR="0002540B">
                              <w:t>. H</w:t>
                            </w:r>
                            <w:r w:rsidRPr="00DB2175">
                              <w:t xml:space="preserve">eavy </w:t>
                            </w:r>
                            <w:r>
                              <w:t>pumpkins are</w:t>
                            </w:r>
                            <w:r w:rsidR="0002540B">
                              <w:t xml:space="preserve"> greater or</w:t>
                            </w:r>
                            <w:r>
                              <w:t xml:space="preserve"> </w:t>
                            </w:r>
                            <w:r w:rsidRPr="00DB2175">
                              <w:t xml:space="preserve">equal </w:t>
                            </w:r>
                            <w:r>
                              <w:t>to</w:t>
                            </w:r>
                            <w:r w:rsidRPr="00DB2175">
                              <w:t xml:space="preserve"> 1400</w:t>
                            </w:r>
                            <w:r>
                              <w:t xml:space="preserve"> lbs.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7ACE52" id="_x0000_t202" coordsize="21600,21600" o:spt="202" path="m,l,21600r21600,l21600,xe">
                <v:stroke joinstyle="miter"/>
                <v:path gradientshapeok="t" o:connecttype="rect"/>
              </v:shapetype>
              <v:shape id="_x0000_s1026" type="#_x0000_t202" style="position:absolute;margin-left:0;margin-top:273.15pt;width:481.8pt;height:87.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">
                <v:textbox>
                  <w:txbxContent>
                    <w:p w14:paraId="408BDF8F" w14:textId="0EAEDDE7" w:rsidR="00DB2175" w:rsidRDefault="00DB2175">
                      <w:r>
                        <w:t>Figure 1 – Pumpkin weight vs estimate weight. Points are coloured according to the weight class of the pumpkins.</w:t>
                      </w:r>
                      <w:r w:rsidR="0002540B">
                        <w:t xml:space="preserve"> P</w:t>
                      </w:r>
                      <w:r>
                        <w:t xml:space="preserve">umpkins </w:t>
                      </w:r>
                      <w:r w:rsidRPr="00DB2175">
                        <w:t>less than 700 lbs</w:t>
                      </w:r>
                      <w:r>
                        <w:t xml:space="preserve"> are categorized as light</w:t>
                      </w:r>
                      <w:r w:rsidR="0002540B">
                        <w:t>. P</w:t>
                      </w:r>
                      <w:r>
                        <w:t xml:space="preserve">umpkins </w:t>
                      </w:r>
                      <w:r w:rsidR="0002540B">
                        <w:t xml:space="preserve">greater or equal to 700 lbs but less than 1400 </w:t>
                      </w:r>
                      <w:r w:rsidRPr="00DB2175">
                        <w:t>lbs</w:t>
                      </w:r>
                      <w:r>
                        <w:t xml:space="preserve"> are considered medium</w:t>
                      </w:r>
                      <w:r w:rsidR="0002540B">
                        <w:t>. H</w:t>
                      </w:r>
                      <w:r w:rsidRPr="00DB2175">
                        <w:t xml:space="preserve">eavy </w:t>
                      </w:r>
                      <w:r>
                        <w:t>pumpkins are</w:t>
                      </w:r>
                      <w:r w:rsidR="0002540B">
                        <w:t xml:space="preserve"> greater or</w:t>
                      </w:r>
                      <w:r>
                        <w:t xml:space="preserve"> </w:t>
                      </w:r>
                      <w:r w:rsidRPr="00DB2175">
                        <w:t xml:space="preserve">equal </w:t>
                      </w:r>
                      <w:r>
                        <w:t>to</w:t>
                      </w:r>
                      <w:r w:rsidRPr="00DB2175">
                        <w:t xml:space="preserve"> 1400</w:t>
                      </w:r>
                      <w:r>
                        <w:t xml:space="preserve"> lbs.</w:t>
                      </w:r>
                    </w:p>
                  </w:txbxContent>
                </v:textbox>
                <w10:wrap type="square" anchorx="margin"/>
              </v:shape>
            </w:pict>
          </mc:Fallback>
        </mc:AlternateContent>
      </w:r>
      <w:r>
        <w:rPr>
          <w:b/>
          <w:bCs/>
          <w:noProof/>
        </w:rPr>
        <w:drawing>
          <wp:inline distT="0" distB="0" distL="0" distR="0" wp14:anchorId="3AEA6CC9" wp14:editId="6C532870">
            <wp:extent cx="6076950" cy="3324243"/>
            <wp:effectExtent l="19050" t="19050" r="19050" b="28575"/>
            <wp:docPr id="94197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8517" cy="3346981"/>
                    </a:xfrm>
                    <a:prstGeom prst="rect">
                      <a:avLst/>
                    </a:prstGeom>
                    <a:noFill/>
                    <a:ln>
                      <a:solidFill>
                        <a:schemeClr val="tx1"/>
                      </a:solidFill>
                    </a:ln>
                  </pic:spPr>
                </pic:pic>
              </a:graphicData>
            </a:graphic>
          </wp:inline>
        </w:drawing>
      </w:r>
    </w:p>
    <w:p w14:paraId="5B553122" w14:textId="59D7A587" w:rsidR="00DB2175" w:rsidRDefault="00DB2175">
      <w:pPr>
        <w:rPr>
          <w:b/>
          <w:bCs/>
        </w:rPr>
      </w:pPr>
    </w:p>
    <w:p w14:paraId="4159A136" w14:textId="127B3A38" w:rsidR="000027D9" w:rsidRDefault="006418EA" w:rsidP="000027D9">
      <w:r w:rsidRPr="006418EA">
        <w:t>The mean weight of pumpkins</w:t>
      </w:r>
      <w:r>
        <w:t xml:space="preserve"> (lbs)</w:t>
      </w:r>
      <w:r w:rsidRPr="006418EA">
        <w:t xml:space="preserve"> from the countries Australia, UK, and USA are 767, 771, and 778, respectively.</w:t>
      </w:r>
      <w:r>
        <w:t xml:space="preserve"> The country with the highest mean pumpkin wight is the USA with a value of 778 lbs.</w:t>
      </w:r>
      <w:r w:rsidR="000027D9">
        <w:t xml:space="preserve"> </w:t>
      </w:r>
      <w:r w:rsidR="002E5A59">
        <w:t>Table 1 shows the mean weights (lbs) for each pumpkin variety from these three countries.</w:t>
      </w:r>
      <w:r w:rsidR="0010148E">
        <w:t xml:space="preserve"> The Sugar Pie variety from Australia has the lowest mean weight of 748 lbs.</w:t>
      </w:r>
    </w:p>
    <w:p w14:paraId="03851770" w14:textId="77777777" w:rsidR="00871261" w:rsidRPr="000027D9" w:rsidRDefault="00871261" w:rsidP="000027D9"/>
    <w:p w14:paraId="6B09113A" w14:textId="7C2AF08A" w:rsidR="006418EA" w:rsidRDefault="00871261">
      <w:r>
        <w:rPr>
          <w:noProof/>
        </w:rPr>
        <mc:AlternateContent>
          <mc:Choice Requires="wps">
            <w:drawing>
              <wp:inline distT="0" distB="0" distL="0" distR="0" wp14:anchorId="165AEAA0" wp14:editId="167C317A">
                <wp:extent cx="5730240" cy="1404620"/>
                <wp:effectExtent l="0" t="0" r="22860" b="14605"/>
                <wp:docPr id="701419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solidFill>
                        <a:ln w="9525">
                          <a:solidFill>
                            <a:srgbClr val="000000"/>
                          </a:solidFill>
                          <a:miter lim="800000"/>
                          <a:headEnd/>
                          <a:tailEnd/>
                        </a:ln>
                      </wps:spPr>
                      <wps:txbx>
                        <w:txbxContent>
                          <w:p w14:paraId="33220628" w14:textId="46447BC3" w:rsidR="00871261" w:rsidRDefault="00871261">
                            <w:r>
                              <w:t xml:space="preserve">Table 1 – Mean pumpkin weights (lbs) </w:t>
                            </w:r>
                            <w:r w:rsidR="00356539">
                              <w:t xml:space="preserve">of each variety </w:t>
                            </w:r>
                            <w:r>
                              <w:t>from each country</w:t>
                            </w:r>
                            <w:r w:rsidR="00356539">
                              <w:t>. Values are rounded to whole numbers.</w:t>
                            </w:r>
                          </w:p>
                        </w:txbxContent>
                      </wps:txbx>
                      <wps:bodyPr rot="0" vert="horz" wrap="square" lIns="91440" tIns="45720" rIns="91440" bIns="45720" anchor="t" anchorCtr="0">
                        <a:spAutoFit/>
                      </wps:bodyPr>
                    </wps:wsp>
                  </a:graphicData>
                </a:graphic>
              </wp:inline>
            </w:drawing>
          </mc:Choice>
          <mc:Fallback>
            <w:pict>
              <v:shapetype w14:anchorId="165AEAA0" id="_x0000_t202" coordsize="21600,21600" o:spt="202" path="m,l,21600r21600,l21600,xe">
                <v:stroke joinstyle="miter"/>
                <v:path gradientshapeok="t" o:connecttype="rect"/>
              </v:shapetype>
              <v:shape id="Text Box 2" o:spid="_x0000_s1027" type="#_x0000_t202" style="width:45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">
                <v:textbox style="mso-fit-shape-to-text:t">
                  <w:txbxContent>
                    <w:p w14:paraId="33220628" w14:textId="46447BC3" w:rsidR="00871261" w:rsidRDefault="00871261">
                      <w:r>
                        <w:t xml:space="preserve">Table 1 – Mean pumpkin weights (lbs) </w:t>
                      </w:r>
                      <w:r w:rsidR="00356539">
                        <w:t xml:space="preserve">of each variety </w:t>
                      </w:r>
                      <w:r>
                        <w:t>from each country</w:t>
                      </w:r>
                      <w:r w:rsidR="00356539">
                        <w:t>. Values are rounded to whole numbers.</w:t>
                      </w:r>
                    </w:p>
                  </w:txbxContent>
                </v:textbox>
                <w10:anchorlock/>
              </v:shape>
            </w:pict>
          </mc:Fallback>
        </mc:AlternateContent>
      </w:r>
    </w:p>
    <w:tbl>
      <w:tblPr>
        <w:tblStyle w:val="TableGrid"/>
        <w:tblW w:w="9032" w:type="dxa"/>
        <w:tblLook w:val="04A0" w:firstRow="1" w:lastRow="0" w:firstColumn="1" w:lastColumn="0" w:noHBand="0" w:noVBand="1"/>
      </w:tblPr>
      <w:tblGrid>
        <w:gridCol w:w="2409"/>
        <w:gridCol w:w="2220"/>
        <w:gridCol w:w="2200"/>
        <w:gridCol w:w="2203"/>
      </w:tblGrid>
      <w:tr w:rsidR="00871261" w14:paraId="553E487A" w14:textId="77777777" w:rsidTr="00871261">
        <w:trPr>
          <w:trHeight w:val="276"/>
        </w:trPr>
        <w:tc>
          <w:tcPr>
            <w:tcW w:w="2409" w:type="dxa"/>
          </w:tcPr>
          <w:p w14:paraId="36E39A30" w14:textId="27229303" w:rsidR="00871261" w:rsidRDefault="00871261"/>
        </w:tc>
        <w:tc>
          <w:tcPr>
            <w:tcW w:w="6623" w:type="dxa"/>
            <w:gridSpan w:val="3"/>
          </w:tcPr>
          <w:p w14:paraId="090F2F75" w14:textId="2B01F6E9" w:rsidR="00871261" w:rsidRDefault="007C24E5" w:rsidP="007C24E5">
            <w:pPr>
              <w:jc w:val="center"/>
            </w:pPr>
            <w:r>
              <w:t>M</w:t>
            </w:r>
            <w:r w:rsidR="00871261">
              <w:t>ean pumpkin weight (lbs)</w:t>
            </w:r>
            <w:r>
              <w:t xml:space="preserve"> from country</w:t>
            </w:r>
          </w:p>
        </w:tc>
      </w:tr>
      <w:tr w:rsidR="00871261" w14:paraId="3BEB3326" w14:textId="77777777" w:rsidTr="00871261">
        <w:trPr>
          <w:trHeight w:val="276"/>
        </w:trPr>
        <w:tc>
          <w:tcPr>
            <w:tcW w:w="2409" w:type="dxa"/>
          </w:tcPr>
          <w:p w14:paraId="516F4A02" w14:textId="3A41AF8F" w:rsidR="00871261" w:rsidRDefault="00871261">
            <w:r>
              <w:t>Variety</w:t>
            </w:r>
          </w:p>
        </w:tc>
        <w:tc>
          <w:tcPr>
            <w:tcW w:w="2220" w:type="dxa"/>
          </w:tcPr>
          <w:p w14:paraId="357718D3" w14:textId="6AF870E9" w:rsidR="00871261" w:rsidRDefault="00871261">
            <w:r>
              <w:t>Australia</w:t>
            </w:r>
          </w:p>
        </w:tc>
        <w:tc>
          <w:tcPr>
            <w:tcW w:w="2200" w:type="dxa"/>
          </w:tcPr>
          <w:p w14:paraId="35003849" w14:textId="6D317FC8" w:rsidR="00871261" w:rsidRDefault="00871261">
            <w:r>
              <w:t>UK</w:t>
            </w:r>
          </w:p>
        </w:tc>
        <w:tc>
          <w:tcPr>
            <w:tcW w:w="2202" w:type="dxa"/>
          </w:tcPr>
          <w:p w14:paraId="647C15FE" w14:textId="5EDCBA23" w:rsidR="00871261" w:rsidRDefault="00871261">
            <w:r>
              <w:t>USA</w:t>
            </w:r>
          </w:p>
        </w:tc>
      </w:tr>
      <w:tr w:rsidR="00871261" w14:paraId="2D7C4D89" w14:textId="77777777" w:rsidTr="00871261">
        <w:trPr>
          <w:trHeight w:val="288"/>
        </w:trPr>
        <w:tc>
          <w:tcPr>
            <w:tcW w:w="2409" w:type="dxa"/>
          </w:tcPr>
          <w:p w14:paraId="491615F1" w14:textId="7ACC907E" w:rsidR="00871261" w:rsidRDefault="00871261">
            <w:r>
              <w:t>Long Pie</w:t>
            </w:r>
          </w:p>
        </w:tc>
        <w:tc>
          <w:tcPr>
            <w:tcW w:w="2220" w:type="dxa"/>
          </w:tcPr>
          <w:p w14:paraId="6F548FEC" w14:textId="52A4E727" w:rsidR="00871261" w:rsidRDefault="00871261">
            <w:r w:rsidRPr="00871261">
              <w:t>778</w:t>
            </w:r>
          </w:p>
        </w:tc>
        <w:tc>
          <w:tcPr>
            <w:tcW w:w="2200" w:type="dxa"/>
          </w:tcPr>
          <w:p w14:paraId="1A22349E" w14:textId="266953DC" w:rsidR="00871261" w:rsidRDefault="00871261">
            <w:r w:rsidRPr="00871261">
              <w:t>751</w:t>
            </w:r>
          </w:p>
        </w:tc>
        <w:tc>
          <w:tcPr>
            <w:tcW w:w="2202" w:type="dxa"/>
          </w:tcPr>
          <w:p w14:paraId="2D4949D2" w14:textId="05D137D7" w:rsidR="00871261" w:rsidRDefault="00871261">
            <w:r w:rsidRPr="00871261">
              <w:t>760</w:t>
            </w:r>
          </w:p>
        </w:tc>
      </w:tr>
      <w:tr w:rsidR="00871261" w14:paraId="5D7596DC" w14:textId="77777777" w:rsidTr="00871261">
        <w:trPr>
          <w:trHeight w:val="276"/>
        </w:trPr>
        <w:tc>
          <w:tcPr>
            <w:tcW w:w="2409" w:type="dxa"/>
          </w:tcPr>
          <w:p w14:paraId="14B74170" w14:textId="47037DCE" w:rsidR="00871261" w:rsidRDefault="00871261">
            <w:r>
              <w:t>Naples Long</w:t>
            </w:r>
          </w:p>
        </w:tc>
        <w:tc>
          <w:tcPr>
            <w:tcW w:w="2220" w:type="dxa"/>
          </w:tcPr>
          <w:p w14:paraId="55560FCC" w14:textId="0527B535" w:rsidR="00871261" w:rsidRDefault="00871261">
            <w:r w:rsidRPr="00871261">
              <w:t>768</w:t>
            </w:r>
          </w:p>
        </w:tc>
        <w:tc>
          <w:tcPr>
            <w:tcW w:w="2200" w:type="dxa"/>
          </w:tcPr>
          <w:p w14:paraId="61A8E218" w14:textId="6013DE9F" w:rsidR="00871261" w:rsidRDefault="00871261">
            <w:r w:rsidRPr="00871261">
              <w:t>751</w:t>
            </w:r>
          </w:p>
        </w:tc>
        <w:tc>
          <w:tcPr>
            <w:tcW w:w="2202" w:type="dxa"/>
          </w:tcPr>
          <w:p w14:paraId="26F69C85" w14:textId="71B6692A" w:rsidR="00871261" w:rsidRDefault="00871261">
            <w:r w:rsidRPr="00871261">
              <w:t>797</w:t>
            </w:r>
          </w:p>
        </w:tc>
      </w:tr>
      <w:tr w:rsidR="00871261" w14:paraId="282501BB" w14:textId="77777777" w:rsidTr="00871261">
        <w:trPr>
          <w:trHeight w:val="276"/>
        </w:trPr>
        <w:tc>
          <w:tcPr>
            <w:tcW w:w="2409" w:type="dxa"/>
          </w:tcPr>
          <w:p w14:paraId="03296D96" w14:textId="69BF7430" w:rsidR="00871261" w:rsidRDefault="00871261">
            <w:r>
              <w:t>Sugar Pie</w:t>
            </w:r>
          </w:p>
        </w:tc>
        <w:tc>
          <w:tcPr>
            <w:tcW w:w="2220" w:type="dxa"/>
          </w:tcPr>
          <w:p w14:paraId="675DCA0A" w14:textId="2FAFD230" w:rsidR="00871261" w:rsidRDefault="00871261">
            <w:r w:rsidRPr="00871261">
              <w:t>748</w:t>
            </w:r>
          </w:p>
        </w:tc>
        <w:tc>
          <w:tcPr>
            <w:tcW w:w="2200" w:type="dxa"/>
          </w:tcPr>
          <w:p w14:paraId="141CC478" w14:textId="1413489A" w:rsidR="00871261" w:rsidRDefault="00871261">
            <w:r w:rsidRPr="00871261">
              <w:t>811</w:t>
            </w:r>
          </w:p>
        </w:tc>
        <w:tc>
          <w:tcPr>
            <w:tcW w:w="2202" w:type="dxa"/>
          </w:tcPr>
          <w:p w14:paraId="2EA9EA1D" w14:textId="55948748" w:rsidR="00871261" w:rsidRDefault="00871261">
            <w:r w:rsidRPr="00871261">
              <w:t>786</w:t>
            </w:r>
          </w:p>
        </w:tc>
      </w:tr>
      <w:tr w:rsidR="00871261" w14:paraId="2FD823BE" w14:textId="77777777" w:rsidTr="00871261">
        <w:trPr>
          <w:trHeight w:val="276"/>
        </w:trPr>
        <w:tc>
          <w:tcPr>
            <w:tcW w:w="2409" w:type="dxa"/>
          </w:tcPr>
          <w:p w14:paraId="2EC02E03" w14:textId="61D38F9D" w:rsidR="00871261" w:rsidRDefault="00871261">
            <w:r w:rsidRPr="00871261">
              <w:t>Yuxijiangbinggua</w:t>
            </w:r>
          </w:p>
        </w:tc>
        <w:tc>
          <w:tcPr>
            <w:tcW w:w="2220" w:type="dxa"/>
          </w:tcPr>
          <w:p w14:paraId="1DB20315" w14:textId="4B384C27" w:rsidR="00871261" w:rsidRDefault="00871261">
            <w:r w:rsidRPr="00871261">
              <w:t>773</w:t>
            </w:r>
          </w:p>
        </w:tc>
        <w:tc>
          <w:tcPr>
            <w:tcW w:w="2200" w:type="dxa"/>
          </w:tcPr>
          <w:p w14:paraId="512CF5E0" w14:textId="1120C0F6" w:rsidR="00871261" w:rsidRDefault="00871261">
            <w:r w:rsidRPr="00871261">
              <w:t>772</w:t>
            </w:r>
          </w:p>
        </w:tc>
        <w:tc>
          <w:tcPr>
            <w:tcW w:w="2202" w:type="dxa"/>
          </w:tcPr>
          <w:p w14:paraId="44E16386" w14:textId="5FC4B2BB" w:rsidR="00871261" w:rsidRDefault="00871261">
            <w:r w:rsidRPr="00871261">
              <w:t>766</w:t>
            </w:r>
          </w:p>
        </w:tc>
      </w:tr>
    </w:tbl>
    <w:p w14:paraId="77CD5BA5" w14:textId="77777777" w:rsidR="002E5A59" w:rsidRDefault="002E5A59"/>
    <w:p w14:paraId="0B00E028" w14:textId="2B48B477" w:rsidR="0081256E" w:rsidRDefault="0086702B">
      <w:r>
        <w:t>A boxplot of the mean weights (lbs) for the three countries is shown in Figure 2.</w:t>
      </w:r>
      <w:r w:rsidR="00B721A4">
        <w:t xml:space="preserve"> All three countries have a similar</w:t>
      </w:r>
      <w:r w:rsidR="000932AE">
        <w:t xml:space="preserve"> interquartile range, median, and present outliers above ~2100 lbs.</w:t>
      </w:r>
    </w:p>
    <w:p w14:paraId="45B66C69" w14:textId="77777777" w:rsidR="0086702B" w:rsidRDefault="0086702B"/>
    <w:p w14:paraId="2EA9D93D" w14:textId="2665A12F" w:rsidR="0086702B" w:rsidRDefault="0086702B">
      <w:r>
        <w:rPr>
          <w:noProof/>
        </w:rPr>
        <w:drawing>
          <wp:inline distT="0" distB="0" distL="0" distR="0" wp14:anchorId="0F40EB69" wp14:editId="4970E407">
            <wp:extent cx="6424447" cy="3758565"/>
            <wp:effectExtent l="19050" t="19050" r="14605" b="13335"/>
            <wp:docPr id="15884598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28666" cy="3761033"/>
                    </a:xfrm>
                    <a:prstGeom prst="rect">
                      <a:avLst/>
                    </a:prstGeom>
                    <a:noFill/>
                    <a:ln>
                      <a:solidFill>
                        <a:schemeClr val="tx1"/>
                      </a:solidFill>
                    </a:ln>
                  </pic:spPr>
                </pic:pic>
              </a:graphicData>
            </a:graphic>
          </wp:inline>
        </w:drawing>
      </w:r>
    </w:p>
    <w:p w14:paraId="1D34B3EC" w14:textId="376DB1DD" w:rsidR="0086702B" w:rsidRDefault="0086702B">
      <w:r>
        <w:rPr>
          <w:noProof/>
        </w:rPr>
        <mc:AlternateContent>
          <mc:Choice Requires="wps">
            <w:drawing>
              <wp:inline distT="0" distB="0" distL="0" distR="0" wp14:anchorId="064D2B34" wp14:editId="3ACE72A3">
                <wp:extent cx="6443345" cy="1404620"/>
                <wp:effectExtent l="0" t="0" r="14605" b="14605"/>
                <wp:docPr id="1807637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45" cy="1404620"/>
                        </a:xfrm>
                        <a:prstGeom prst="rect">
                          <a:avLst/>
                        </a:prstGeom>
                        <a:solidFill>
                          <a:srgbClr val="FFFFFF"/>
                        </a:solidFill>
                        <a:ln w="9525">
                          <a:solidFill>
                            <a:srgbClr val="000000"/>
                          </a:solidFill>
                          <a:miter lim="800000"/>
                          <a:headEnd/>
                          <a:tailEnd/>
                        </a:ln>
                      </wps:spPr>
                      <wps:txbx>
                        <w:txbxContent>
                          <w:p w14:paraId="09E72C5F" w14:textId="43895865" w:rsidR="0086702B" w:rsidRDefault="002D053B">
                            <w:r>
                              <w:t xml:space="preserve">Figure 2 – Boxplot of pumpkin weights </w:t>
                            </w:r>
                            <w:r w:rsidR="006D6F77">
                              <w:t xml:space="preserve">(lbs) </w:t>
                            </w:r>
                            <w:r>
                              <w:t>from Australia, USA, and UK.</w:t>
                            </w:r>
                            <w:r w:rsidR="000932AE">
                              <w:t xml:space="preserve"> Outliers are shown as black dots.</w:t>
                            </w:r>
                          </w:p>
                        </w:txbxContent>
                      </wps:txbx>
                      <wps:bodyPr rot="0" vert="horz" wrap="square" lIns="91440" tIns="45720" rIns="91440" bIns="45720" anchor="t" anchorCtr="0">
                        <a:spAutoFit/>
                      </wps:bodyPr>
                    </wps:wsp>
                  </a:graphicData>
                </a:graphic>
              </wp:inline>
            </w:drawing>
          </mc:Choice>
          <mc:Fallback>
            <w:pict>
              <v:shape w14:anchorId="064D2B34" id="_x0000_s1028" type="#_x0000_t202" style="width:507.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">
                <v:textbox style="mso-fit-shape-to-text:t">
                  <w:txbxContent>
                    <w:p w14:paraId="09E72C5F" w14:textId="43895865" w:rsidR="0086702B" w:rsidRDefault="002D053B">
                      <w:r>
                        <w:t xml:space="preserve">Figure 2 – Boxplot of pumpkin weights </w:t>
                      </w:r>
                      <w:r w:rsidR="006D6F77">
                        <w:t xml:space="preserve">(lbs) </w:t>
                      </w:r>
                      <w:r>
                        <w:t>from Australia, USA, and UK.</w:t>
                      </w:r>
                      <w:r w:rsidR="000932AE">
                        <w:t xml:space="preserve"> Outliers are shown as black dots.</w:t>
                      </w:r>
                    </w:p>
                  </w:txbxContent>
                </v:textbox>
                <w10:anchorlock/>
              </v:shape>
            </w:pict>
          </mc:Fallback>
        </mc:AlternateContent>
      </w:r>
    </w:p>
    <w:p w14:paraId="17C25FBB" w14:textId="77777777" w:rsidR="00666E01" w:rsidRDefault="00666E01"/>
    <w:p w14:paraId="0DBE5294" w14:textId="50EB8C1E" w:rsidR="00666E01" w:rsidRDefault="00D60175">
      <w:r>
        <w:lastRenderedPageBreak/>
        <w:t xml:space="preserve">A boxplot for each pumpkin variety from each of the three countries is shown in Figure 3. Interestingly, all varieties from each country also have a similar interquartile range, and median. For most varieties from each country, outliers exist above ~2100 lbs. However, there are no outliers present for Australian Long Pie, UK Sugar Pie, and USA </w:t>
      </w:r>
      <w:r w:rsidRPr="00D60175">
        <w:t>Yuxijiangbinggua</w:t>
      </w:r>
      <w:r>
        <w:t xml:space="preserve"> pumpkins.</w:t>
      </w:r>
    </w:p>
    <w:p w14:paraId="71BDCE62" w14:textId="77777777" w:rsidR="00D60175" w:rsidRDefault="00D60175"/>
    <w:p w14:paraId="2CBC3659" w14:textId="69719F39" w:rsidR="00D60175" w:rsidRDefault="00D60175">
      <w:r>
        <w:rPr>
          <w:noProof/>
        </w:rPr>
        <w:drawing>
          <wp:inline distT="0" distB="0" distL="0" distR="0" wp14:anchorId="3B83480B" wp14:editId="761FA841">
            <wp:extent cx="6412230" cy="3751417"/>
            <wp:effectExtent l="19050" t="19050" r="26670" b="20955"/>
            <wp:docPr id="1048202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1885" cy="3768766"/>
                    </a:xfrm>
                    <a:prstGeom prst="rect">
                      <a:avLst/>
                    </a:prstGeom>
                    <a:noFill/>
                    <a:ln>
                      <a:solidFill>
                        <a:schemeClr val="accent1"/>
                      </a:solidFill>
                    </a:ln>
                  </pic:spPr>
                </pic:pic>
              </a:graphicData>
            </a:graphic>
          </wp:inline>
        </w:drawing>
      </w:r>
    </w:p>
    <w:p w14:paraId="7ECB52EE" w14:textId="29E2A72E" w:rsidR="00D60175" w:rsidRDefault="00D60175">
      <w:r>
        <w:rPr>
          <w:noProof/>
        </w:rPr>
        <mc:AlternateContent>
          <mc:Choice Requires="wps">
            <w:drawing>
              <wp:inline distT="0" distB="0" distL="0" distR="0" wp14:anchorId="773468CC" wp14:editId="4A9E29EB">
                <wp:extent cx="6477000" cy="563153"/>
                <wp:effectExtent l="0" t="0" r="19050" b="14605"/>
                <wp:docPr id="1026023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563153"/>
                        </a:xfrm>
                        <a:prstGeom prst="rect">
                          <a:avLst/>
                        </a:prstGeom>
                        <a:solidFill>
                          <a:srgbClr val="FFFFFF"/>
                        </a:solidFill>
                        <a:ln w="9525">
                          <a:solidFill>
                            <a:srgbClr val="000000"/>
                          </a:solidFill>
                          <a:miter lim="800000"/>
                          <a:headEnd/>
                          <a:tailEnd/>
                        </a:ln>
                      </wps:spPr>
                      <wps:txbx>
                        <w:txbxContent>
                          <w:p w14:paraId="593976D6" w14:textId="4B982F98" w:rsidR="00D60175" w:rsidRDefault="00D60175" w:rsidP="00D60175">
                            <w:r>
                              <w:t xml:space="preserve">Figure </w:t>
                            </w:r>
                            <w:r w:rsidR="00F87F57">
                              <w:t>3</w:t>
                            </w:r>
                            <w:r>
                              <w:t xml:space="preserve"> – Boxplot of pumpkin weights (lbs) of each variety from Australia, USA, and UK. Outliers are shown as black dots.</w:t>
                            </w:r>
                          </w:p>
                        </w:txbxContent>
                      </wps:txbx>
                      <wps:bodyPr rot="0" vert="horz" wrap="square" lIns="91440" tIns="45720" rIns="91440" bIns="45720" anchor="t" anchorCtr="0">
                        <a:spAutoFit/>
                      </wps:bodyPr>
                    </wps:wsp>
                  </a:graphicData>
                </a:graphic>
              </wp:inline>
            </w:drawing>
          </mc:Choice>
          <mc:Fallback>
            <w:pict>
              <v:shape w14:anchorId="773468CC" id="_x0000_s1029" type="#_x0000_t202" style="width:510pt;height:4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">
                <v:textbox style="mso-fit-shape-to-text:t">
                  <w:txbxContent>
                    <w:p w14:paraId="593976D6" w14:textId="4B982F98" w:rsidR="00D60175" w:rsidRDefault="00D60175" w:rsidP="00D60175">
                      <w:r>
                        <w:t xml:space="preserve">Figure </w:t>
                      </w:r>
                      <w:r w:rsidR="00F87F57">
                        <w:t>3</w:t>
                      </w:r>
                      <w:r>
                        <w:t xml:space="preserve"> – Boxplot of pumpkin weights (lbs) of each variety from Australia, USA, and UK. Outliers are shown as black dots.</w:t>
                      </w:r>
                    </w:p>
                  </w:txbxContent>
                </v:textbox>
                <w10:anchorlock/>
              </v:shape>
            </w:pict>
          </mc:Fallback>
        </mc:AlternateContent>
      </w:r>
    </w:p>
    <w:p w14:paraId="28289895" w14:textId="7DE781AB" w:rsidR="00B77815" w:rsidRDefault="00B77815"/>
    <w:p w14:paraId="45FE2449" w14:textId="127F06FF" w:rsidR="00B03724" w:rsidRPr="006418EA" w:rsidRDefault="00B03724">
      <w:r>
        <w:t xml:space="preserve">Overall, the estimated weight is not the most accurate predictor of pumpkin weight. Additionally, the dataset provided may not be correct since the heaviest pumpkin was identified in Australia which does not host the </w:t>
      </w:r>
      <w:r>
        <w:t>city Los Angeles</w:t>
      </w:r>
      <w:r>
        <w:t xml:space="preserve"> or the </w:t>
      </w:r>
      <w:r>
        <w:t>state province California</w:t>
      </w:r>
      <w:r>
        <w:t>. The dataset also predicts pumpkins to be grown in the future and some pumpkins have negative observed weights. Therefore, the data presented in these figures and tables may be misleading.</w:t>
      </w:r>
    </w:p>
    <w:sectPr w:rsidR="00B03724" w:rsidRPr="00641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47"/>
    <w:rsid w:val="000027D9"/>
    <w:rsid w:val="0002540B"/>
    <w:rsid w:val="000932AE"/>
    <w:rsid w:val="000A02C8"/>
    <w:rsid w:val="0010148E"/>
    <w:rsid w:val="001A798F"/>
    <w:rsid w:val="002D053B"/>
    <w:rsid w:val="002E5A59"/>
    <w:rsid w:val="00356539"/>
    <w:rsid w:val="00387B12"/>
    <w:rsid w:val="00390068"/>
    <w:rsid w:val="004A21BE"/>
    <w:rsid w:val="005B0A47"/>
    <w:rsid w:val="006418EA"/>
    <w:rsid w:val="00666E01"/>
    <w:rsid w:val="006A16AC"/>
    <w:rsid w:val="006D6F77"/>
    <w:rsid w:val="007C24E5"/>
    <w:rsid w:val="0081256E"/>
    <w:rsid w:val="008161A3"/>
    <w:rsid w:val="0086702B"/>
    <w:rsid w:val="00871261"/>
    <w:rsid w:val="00965F4C"/>
    <w:rsid w:val="00B03724"/>
    <w:rsid w:val="00B43D8F"/>
    <w:rsid w:val="00B721A4"/>
    <w:rsid w:val="00B77815"/>
    <w:rsid w:val="00CF3A42"/>
    <w:rsid w:val="00D60175"/>
    <w:rsid w:val="00DB2175"/>
    <w:rsid w:val="00DB539A"/>
    <w:rsid w:val="00E56DE9"/>
    <w:rsid w:val="00F87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5E1EA"/>
  <w15:chartTrackingRefBased/>
  <w15:docId w15:val="{A06AD80C-8F74-4F19-BEF9-B6F76451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0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0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0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0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A47"/>
    <w:rPr>
      <w:rFonts w:eastAsiaTheme="majorEastAsia" w:cstheme="majorBidi"/>
      <w:color w:val="272727" w:themeColor="text1" w:themeTint="D8"/>
    </w:rPr>
  </w:style>
  <w:style w:type="paragraph" w:styleId="Title">
    <w:name w:val="Title"/>
    <w:basedOn w:val="Normal"/>
    <w:next w:val="Normal"/>
    <w:link w:val="TitleChar"/>
    <w:uiPriority w:val="10"/>
    <w:qFormat/>
    <w:rsid w:val="005B0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A47"/>
    <w:pPr>
      <w:spacing w:before="160"/>
      <w:jc w:val="center"/>
    </w:pPr>
    <w:rPr>
      <w:i/>
      <w:iCs/>
      <w:color w:val="404040" w:themeColor="text1" w:themeTint="BF"/>
    </w:rPr>
  </w:style>
  <w:style w:type="character" w:customStyle="1" w:styleId="QuoteChar">
    <w:name w:val="Quote Char"/>
    <w:basedOn w:val="DefaultParagraphFont"/>
    <w:link w:val="Quote"/>
    <w:uiPriority w:val="29"/>
    <w:rsid w:val="005B0A47"/>
    <w:rPr>
      <w:i/>
      <w:iCs/>
      <w:color w:val="404040" w:themeColor="text1" w:themeTint="BF"/>
    </w:rPr>
  </w:style>
  <w:style w:type="paragraph" w:styleId="ListParagraph">
    <w:name w:val="List Paragraph"/>
    <w:basedOn w:val="Normal"/>
    <w:uiPriority w:val="34"/>
    <w:qFormat/>
    <w:rsid w:val="005B0A47"/>
    <w:pPr>
      <w:ind w:left="720"/>
      <w:contextualSpacing/>
    </w:pPr>
  </w:style>
  <w:style w:type="character" w:styleId="IntenseEmphasis">
    <w:name w:val="Intense Emphasis"/>
    <w:basedOn w:val="DefaultParagraphFont"/>
    <w:uiPriority w:val="21"/>
    <w:qFormat/>
    <w:rsid w:val="005B0A47"/>
    <w:rPr>
      <w:i/>
      <w:iCs/>
      <w:color w:val="0F4761" w:themeColor="accent1" w:themeShade="BF"/>
    </w:rPr>
  </w:style>
  <w:style w:type="paragraph" w:styleId="IntenseQuote">
    <w:name w:val="Intense Quote"/>
    <w:basedOn w:val="Normal"/>
    <w:next w:val="Normal"/>
    <w:link w:val="IntenseQuoteChar"/>
    <w:uiPriority w:val="30"/>
    <w:qFormat/>
    <w:rsid w:val="005B0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A47"/>
    <w:rPr>
      <w:i/>
      <w:iCs/>
      <w:color w:val="0F4761" w:themeColor="accent1" w:themeShade="BF"/>
    </w:rPr>
  </w:style>
  <w:style w:type="character" w:styleId="IntenseReference">
    <w:name w:val="Intense Reference"/>
    <w:basedOn w:val="DefaultParagraphFont"/>
    <w:uiPriority w:val="32"/>
    <w:qFormat/>
    <w:rsid w:val="005B0A4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418E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18EA"/>
    <w:rPr>
      <w:rFonts w:ascii="Consolas" w:hAnsi="Consolas"/>
      <w:sz w:val="20"/>
      <w:szCs w:val="20"/>
    </w:rPr>
  </w:style>
  <w:style w:type="table" w:styleId="TableGrid">
    <w:name w:val="Table Grid"/>
    <w:basedOn w:val="TableNormal"/>
    <w:uiPriority w:val="39"/>
    <w:rsid w:val="002E5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058">
      <w:bodyDiv w:val="1"/>
      <w:marLeft w:val="0"/>
      <w:marRight w:val="0"/>
      <w:marTop w:val="0"/>
      <w:marBottom w:val="0"/>
      <w:divBdr>
        <w:top w:val="none" w:sz="0" w:space="0" w:color="auto"/>
        <w:left w:val="none" w:sz="0" w:space="0" w:color="auto"/>
        <w:bottom w:val="none" w:sz="0" w:space="0" w:color="auto"/>
        <w:right w:val="none" w:sz="0" w:space="0" w:color="auto"/>
      </w:divBdr>
    </w:div>
    <w:div w:id="37631529">
      <w:bodyDiv w:val="1"/>
      <w:marLeft w:val="0"/>
      <w:marRight w:val="0"/>
      <w:marTop w:val="0"/>
      <w:marBottom w:val="0"/>
      <w:divBdr>
        <w:top w:val="none" w:sz="0" w:space="0" w:color="auto"/>
        <w:left w:val="none" w:sz="0" w:space="0" w:color="auto"/>
        <w:bottom w:val="none" w:sz="0" w:space="0" w:color="auto"/>
        <w:right w:val="none" w:sz="0" w:space="0" w:color="auto"/>
      </w:divBdr>
    </w:div>
    <w:div w:id="160463466">
      <w:bodyDiv w:val="1"/>
      <w:marLeft w:val="0"/>
      <w:marRight w:val="0"/>
      <w:marTop w:val="0"/>
      <w:marBottom w:val="0"/>
      <w:divBdr>
        <w:top w:val="none" w:sz="0" w:space="0" w:color="auto"/>
        <w:left w:val="none" w:sz="0" w:space="0" w:color="auto"/>
        <w:bottom w:val="none" w:sz="0" w:space="0" w:color="auto"/>
        <w:right w:val="none" w:sz="0" w:space="0" w:color="auto"/>
      </w:divBdr>
    </w:div>
    <w:div w:id="183522313">
      <w:bodyDiv w:val="1"/>
      <w:marLeft w:val="0"/>
      <w:marRight w:val="0"/>
      <w:marTop w:val="0"/>
      <w:marBottom w:val="0"/>
      <w:divBdr>
        <w:top w:val="none" w:sz="0" w:space="0" w:color="auto"/>
        <w:left w:val="none" w:sz="0" w:space="0" w:color="auto"/>
        <w:bottom w:val="none" w:sz="0" w:space="0" w:color="auto"/>
        <w:right w:val="none" w:sz="0" w:space="0" w:color="auto"/>
      </w:divBdr>
    </w:div>
    <w:div w:id="184950840">
      <w:bodyDiv w:val="1"/>
      <w:marLeft w:val="0"/>
      <w:marRight w:val="0"/>
      <w:marTop w:val="0"/>
      <w:marBottom w:val="0"/>
      <w:divBdr>
        <w:top w:val="none" w:sz="0" w:space="0" w:color="auto"/>
        <w:left w:val="none" w:sz="0" w:space="0" w:color="auto"/>
        <w:bottom w:val="none" w:sz="0" w:space="0" w:color="auto"/>
        <w:right w:val="none" w:sz="0" w:space="0" w:color="auto"/>
      </w:divBdr>
    </w:div>
    <w:div w:id="290327646">
      <w:bodyDiv w:val="1"/>
      <w:marLeft w:val="0"/>
      <w:marRight w:val="0"/>
      <w:marTop w:val="0"/>
      <w:marBottom w:val="0"/>
      <w:divBdr>
        <w:top w:val="none" w:sz="0" w:space="0" w:color="auto"/>
        <w:left w:val="none" w:sz="0" w:space="0" w:color="auto"/>
        <w:bottom w:val="none" w:sz="0" w:space="0" w:color="auto"/>
        <w:right w:val="none" w:sz="0" w:space="0" w:color="auto"/>
      </w:divBdr>
    </w:div>
    <w:div w:id="338892902">
      <w:bodyDiv w:val="1"/>
      <w:marLeft w:val="0"/>
      <w:marRight w:val="0"/>
      <w:marTop w:val="0"/>
      <w:marBottom w:val="0"/>
      <w:divBdr>
        <w:top w:val="none" w:sz="0" w:space="0" w:color="auto"/>
        <w:left w:val="none" w:sz="0" w:space="0" w:color="auto"/>
        <w:bottom w:val="none" w:sz="0" w:space="0" w:color="auto"/>
        <w:right w:val="none" w:sz="0" w:space="0" w:color="auto"/>
      </w:divBdr>
    </w:div>
    <w:div w:id="341737451">
      <w:bodyDiv w:val="1"/>
      <w:marLeft w:val="0"/>
      <w:marRight w:val="0"/>
      <w:marTop w:val="0"/>
      <w:marBottom w:val="0"/>
      <w:divBdr>
        <w:top w:val="none" w:sz="0" w:space="0" w:color="auto"/>
        <w:left w:val="none" w:sz="0" w:space="0" w:color="auto"/>
        <w:bottom w:val="none" w:sz="0" w:space="0" w:color="auto"/>
        <w:right w:val="none" w:sz="0" w:space="0" w:color="auto"/>
      </w:divBdr>
    </w:div>
    <w:div w:id="360087516">
      <w:bodyDiv w:val="1"/>
      <w:marLeft w:val="0"/>
      <w:marRight w:val="0"/>
      <w:marTop w:val="0"/>
      <w:marBottom w:val="0"/>
      <w:divBdr>
        <w:top w:val="none" w:sz="0" w:space="0" w:color="auto"/>
        <w:left w:val="none" w:sz="0" w:space="0" w:color="auto"/>
        <w:bottom w:val="none" w:sz="0" w:space="0" w:color="auto"/>
        <w:right w:val="none" w:sz="0" w:space="0" w:color="auto"/>
      </w:divBdr>
    </w:div>
    <w:div w:id="447704167">
      <w:bodyDiv w:val="1"/>
      <w:marLeft w:val="0"/>
      <w:marRight w:val="0"/>
      <w:marTop w:val="0"/>
      <w:marBottom w:val="0"/>
      <w:divBdr>
        <w:top w:val="none" w:sz="0" w:space="0" w:color="auto"/>
        <w:left w:val="none" w:sz="0" w:space="0" w:color="auto"/>
        <w:bottom w:val="none" w:sz="0" w:space="0" w:color="auto"/>
        <w:right w:val="none" w:sz="0" w:space="0" w:color="auto"/>
      </w:divBdr>
    </w:div>
    <w:div w:id="507642065">
      <w:bodyDiv w:val="1"/>
      <w:marLeft w:val="0"/>
      <w:marRight w:val="0"/>
      <w:marTop w:val="0"/>
      <w:marBottom w:val="0"/>
      <w:divBdr>
        <w:top w:val="none" w:sz="0" w:space="0" w:color="auto"/>
        <w:left w:val="none" w:sz="0" w:space="0" w:color="auto"/>
        <w:bottom w:val="none" w:sz="0" w:space="0" w:color="auto"/>
        <w:right w:val="none" w:sz="0" w:space="0" w:color="auto"/>
      </w:divBdr>
    </w:div>
    <w:div w:id="553277301">
      <w:bodyDiv w:val="1"/>
      <w:marLeft w:val="0"/>
      <w:marRight w:val="0"/>
      <w:marTop w:val="0"/>
      <w:marBottom w:val="0"/>
      <w:divBdr>
        <w:top w:val="none" w:sz="0" w:space="0" w:color="auto"/>
        <w:left w:val="none" w:sz="0" w:space="0" w:color="auto"/>
        <w:bottom w:val="none" w:sz="0" w:space="0" w:color="auto"/>
        <w:right w:val="none" w:sz="0" w:space="0" w:color="auto"/>
      </w:divBdr>
    </w:div>
    <w:div w:id="598488092">
      <w:bodyDiv w:val="1"/>
      <w:marLeft w:val="0"/>
      <w:marRight w:val="0"/>
      <w:marTop w:val="0"/>
      <w:marBottom w:val="0"/>
      <w:divBdr>
        <w:top w:val="none" w:sz="0" w:space="0" w:color="auto"/>
        <w:left w:val="none" w:sz="0" w:space="0" w:color="auto"/>
        <w:bottom w:val="none" w:sz="0" w:space="0" w:color="auto"/>
        <w:right w:val="none" w:sz="0" w:space="0" w:color="auto"/>
      </w:divBdr>
    </w:div>
    <w:div w:id="752311921">
      <w:bodyDiv w:val="1"/>
      <w:marLeft w:val="0"/>
      <w:marRight w:val="0"/>
      <w:marTop w:val="0"/>
      <w:marBottom w:val="0"/>
      <w:divBdr>
        <w:top w:val="none" w:sz="0" w:space="0" w:color="auto"/>
        <w:left w:val="none" w:sz="0" w:space="0" w:color="auto"/>
        <w:bottom w:val="none" w:sz="0" w:space="0" w:color="auto"/>
        <w:right w:val="none" w:sz="0" w:space="0" w:color="auto"/>
      </w:divBdr>
    </w:div>
    <w:div w:id="761337396">
      <w:bodyDiv w:val="1"/>
      <w:marLeft w:val="0"/>
      <w:marRight w:val="0"/>
      <w:marTop w:val="0"/>
      <w:marBottom w:val="0"/>
      <w:divBdr>
        <w:top w:val="none" w:sz="0" w:space="0" w:color="auto"/>
        <w:left w:val="none" w:sz="0" w:space="0" w:color="auto"/>
        <w:bottom w:val="none" w:sz="0" w:space="0" w:color="auto"/>
        <w:right w:val="none" w:sz="0" w:space="0" w:color="auto"/>
      </w:divBdr>
    </w:div>
    <w:div w:id="966811865">
      <w:bodyDiv w:val="1"/>
      <w:marLeft w:val="0"/>
      <w:marRight w:val="0"/>
      <w:marTop w:val="0"/>
      <w:marBottom w:val="0"/>
      <w:divBdr>
        <w:top w:val="none" w:sz="0" w:space="0" w:color="auto"/>
        <w:left w:val="none" w:sz="0" w:space="0" w:color="auto"/>
        <w:bottom w:val="none" w:sz="0" w:space="0" w:color="auto"/>
        <w:right w:val="none" w:sz="0" w:space="0" w:color="auto"/>
      </w:divBdr>
    </w:div>
    <w:div w:id="1014844568">
      <w:bodyDiv w:val="1"/>
      <w:marLeft w:val="0"/>
      <w:marRight w:val="0"/>
      <w:marTop w:val="0"/>
      <w:marBottom w:val="0"/>
      <w:divBdr>
        <w:top w:val="none" w:sz="0" w:space="0" w:color="auto"/>
        <w:left w:val="none" w:sz="0" w:space="0" w:color="auto"/>
        <w:bottom w:val="none" w:sz="0" w:space="0" w:color="auto"/>
        <w:right w:val="none" w:sz="0" w:space="0" w:color="auto"/>
      </w:divBdr>
    </w:div>
    <w:div w:id="1133867186">
      <w:bodyDiv w:val="1"/>
      <w:marLeft w:val="0"/>
      <w:marRight w:val="0"/>
      <w:marTop w:val="0"/>
      <w:marBottom w:val="0"/>
      <w:divBdr>
        <w:top w:val="none" w:sz="0" w:space="0" w:color="auto"/>
        <w:left w:val="none" w:sz="0" w:space="0" w:color="auto"/>
        <w:bottom w:val="none" w:sz="0" w:space="0" w:color="auto"/>
        <w:right w:val="none" w:sz="0" w:space="0" w:color="auto"/>
      </w:divBdr>
    </w:div>
    <w:div w:id="1160659288">
      <w:bodyDiv w:val="1"/>
      <w:marLeft w:val="0"/>
      <w:marRight w:val="0"/>
      <w:marTop w:val="0"/>
      <w:marBottom w:val="0"/>
      <w:divBdr>
        <w:top w:val="none" w:sz="0" w:space="0" w:color="auto"/>
        <w:left w:val="none" w:sz="0" w:space="0" w:color="auto"/>
        <w:bottom w:val="none" w:sz="0" w:space="0" w:color="auto"/>
        <w:right w:val="none" w:sz="0" w:space="0" w:color="auto"/>
      </w:divBdr>
    </w:div>
    <w:div w:id="1265574288">
      <w:bodyDiv w:val="1"/>
      <w:marLeft w:val="0"/>
      <w:marRight w:val="0"/>
      <w:marTop w:val="0"/>
      <w:marBottom w:val="0"/>
      <w:divBdr>
        <w:top w:val="none" w:sz="0" w:space="0" w:color="auto"/>
        <w:left w:val="none" w:sz="0" w:space="0" w:color="auto"/>
        <w:bottom w:val="none" w:sz="0" w:space="0" w:color="auto"/>
        <w:right w:val="none" w:sz="0" w:space="0" w:color="auto"/>
      </w:divBdr>
    </w:div>
    <w:div w:id="1283880445">
      <w:bodyDiv w:val="1"/>
      <w:marLeft w:val="0"/>
      <w:marRight w:val="0"/>
      <w:marTop w:val="0"/>
      <w:marBottom w:val="0"/>
      <w:divBdr>
        <w:top w:val="none" w:sz="0" w:space="0" w:color="auto"/>
        <w:left w:val="none" w:sz="0" w:space="0" w:color="auto"/>
        <w:bottom w:val="none" w:sz="0" w:space="0" w:color="auto"/>
        <w:right w:val="none" w:sz="0" w:space="0" w:color="auto"/>
      </w:divBdr>
    </w:div>
    <w:div w:id="1345786424">
      <w:bodyDiv w:val="1"/>
      <w:marLeft w:val="0"/>
      <w:marRight w:val="0"/>
      <w:marTop w:val="0"/>
      <w:marBottom w:val="0"/>
      <w:divBdr>
        <w:top w:val="none" w:sz="0" w:space="0" w:color="auto"/>
        <w:left w:val="none" w:sz="0" w:space="0" w:color="auto"/>
        <w:bottom w:val="none" w:sz="0" w:space="0" w:color="auto"/>
        <w:right w:val="none" w:sz="0" w:space="0" w:color="auto"/>
      </w:divBdr>
    </w:div>
    <w:div w:id="1357847749">
      <w:bodyDiv w:val="1"/>
      <w:marLeft w:val="0"/>
      <w:marRight w:val="0"/>
      <w:marTop w:val="0"/>
      <w:marBottom w:val="0"/>
      <w:divBdr>
        <w:top w:val="none" w:sz="0" w:space="0" w:color="auto"/>
        <w:left w:val="none" w:sz="0" w:space="0" w:color="auto"/>
        <w:bottom w:val="none" w:sz="0" w:space="0" w:color="auto"/>
        <w:right w:val="none" w:sz="0" w:space="0" w:color="auto"/>
      </w:divBdr>
    </w:div>
    <w:div w:id="1388576926">
      <w:bodyDiv w:val="1"/>
      <w:marLeft w:val="0"/>
      <w:marRight w:val="0"/>
      <w:marTop w:val="0"/>
      <w:marBottom w:val="0"/>
      <w:divBdr>
        <w:top w:val="none" w:sz="0" w:space="0" w:color="auto"/>
        <w:left w:val="none" w:sz="0" w:space="0" w:color="auto"/>
        <w:bottom w:val="none" w:sz="0" w:space="0" w:color="auto"/>
        <w:right w:val="none" w:sz="0" w:space="0" w:color="auto"/>
      </w:divBdr>
    </w:div>
    <w:div w:id="1516190703">
      <w:bodyDiv w:val="1"/>
      <w:marLeft w:val="0"/>
      <w:marRight w:val="0"/>
      <w:marTop w:val="0"/>
      <w:marBottom w:val="0"/>
      <w:divBdr>
        <w:top w:val="none" w:sz="0" w:space="0" w:color="auto"/>
        <w:left w:val="none" w:sz="0" w:space="0" w:color="auto"/>
        <w:bottom w:val="none" w:sz="0" w:space="0" w:color="auto"/>
        <w:right w:val="none" w:sz="0" w:space="0" w:color="auto"/>
      </w:divBdr>
    </w:div>
    <w:div w:id="1701659469">
      <w:bodyDiv w:val="1"/>
      <w:marLeft w:val="0"/>
      <w:marRight w:val="0"/>
      <w:marTop w:val="0"/>
      <w:marBottom w:val="0"/>
      <w:divBdr>
        <w:top w:val="none" w:sz="0" w:space="0" w:color="auto"/>
        <w:left w:val="none" w:sz="0" w:space="0" w:color="auto"/>
        <w:bottom w:val="none" w:sz="0" w:space="0" w:color="auto"/>
        <w:right w:val="none" w:sz="0" w:space="0" w:color="auto"/>
      </w:divBdr>
    </w:div>
    <w:div w:id="1719741798">
      <w:bodyDiv w:val="1"/>
      <w:marLeft w:val="0"/>
      <w:marRight w:val="0"/>
      <w:marTop w:val="0"/>
      <w:marBottom w:val="0"/>
      <w:divBdr>
        <w:top w:val="none" w:sz="0" w:space="0" w:color="auto"/>
        <w:left w:val="none" w:sz="0" w:space="0" w:color="auto"/>
        <w:bottom w:val="none" w:sz="0" w:space="0" w:color="auto"/>
        <w:right w:val="none" w:sz="0" w:space="0" w:color="auto"/>
      </w:divBdr>
    </w:div>
    <w:div w:id="1875771541">
      <w:bodyDiv w:val="1"/>
      <w:marLeft w:val="0"/>
      <w:marRight w:val="0"/>
      <w:marTop w:val="0"/>
      <w:marBottom w:val="0"/>
      <w:divBdr>
        <w:top w:val="none" w:sz="0" w:space="0" w:color="auto"/>
        <w:left w:val="none" w:sz="0" w:space="0" w:color="auto"/>
        <w:bottom w:val="none" w:sz="0" w:space="0" w:color="auto"/>
        <w:right w:val="none" w:sz="0" w:space="0" w:color="auto"/>
      </w:divBdr>
    </w:div>
    <w:div w:id="1913151869">
      <w:bodyDiv w:val="1"/>
      <w:marLeft w:val="0"/>
      <w:marRight w:val="0"/>
      <w:marTop w:val="0"/>
      <w:marBottom w:val="0"/>
      <w:divBdr>
        <w:top w:val="none" w:sz="0" w:space="0" w:color="auto"/>
        <w:left w:val="none" w:sz="0" w:space="0" w:color="auto"/>
        <w:bottom w:val="none" w:sz="0" w:space="0" w:color="auto"/>
        <w:right w:val="none" w:sz="0" w:space="0" w:color="auto"/>
      </w:divBdr>
    </w:div>
    <w:div w:id="1913617645">
      <w:bodyDiv w:val="1"/>
      <w:marLeft w:val="0"/>
      <w:marRight w:val="0"/>
      <w:marTop w:val="0"/>
      <w:marBottom w:val="0"/>
      <w:divBdr>
        <w:top w:val="none" w:sz="0" w:space="0" w:color="auto"/>
        <w:left w:val="none" w:sz="0" w:space="0" w:color="auto"/>
        <w:bottom w:val="none" w:sz="0" w:space="0" w:color="auto"/>
        <w:right w:val="none" w:sz="0" w:space="0" w:color="auto"/>
      </w:divBdr>
    </w:div>
    <w:div w:id="1930191788">
      <w:bodyDiv w:val="1"/>
      <w:marLeft w:val="0"/>
      <w:marRight w:val="0"/>
      <w:marTop w:val="0"/>
      <w:marBottom w:val="0"/>
      <w:divBdr>
        <w:top w:val="none" w:sz="0" w:space="0" w:color="auto"/>
        <w:left w:val="none" w:sz="0" w:space="0" w:color="auto"/>
        <w:bottom w:val="none" w:sz="0" w:space="0" w:color="auto"/>
        <w:right w:val="none" w:sz="0" w:space="0" w:color="auto"/>
      </w:divBdr>
    </w:div>
    <w:div w:id="1991708721">
      <w:bodyDiv w:val="1"/>
      <w:marLeft w:val="0"/>
      <w:marRight w:val="0"/>
      <w:marTop w:val="0"/>
      <w:marBottom w:val="0"/>
      <w:divBdr>
        <w:top w:val="none" w:sz="0" w:space="0" w:color="auto"/>
        <w:left w:val="none" w:sz="0" w:space="0" w:color="auto"/>
        <w:bottom w:val="none" w:sz="0" w:space="0" w:color="auto"/>
        <w:right w:val="none" w:sz="0" w:space="0" w:color="auto"/>
      </w:divBdr>
    </w:div>
    <w:div w:id="2055811879">
      <w:bodyDiv w:val="1"/>
      <w:marLeft w:val="0"/>
      <w:marRight w:val="0"/>
      <w:marTop w:val="0"/>
      <w:marBottom w:val="0"/>
      <w:divBdr>
        <w:top w:val="none" w:sz="0" w:space="0" w:color="auto"/>
        <w:left w:val="none" w:sz="0" w:space="0" w:color="auto"/>
        <w:bottom w:val="none" w:sz="0" w:space="0" w:color="auto"/>
        <w:right w:val="none" w:sz="0" w:space="0" w:color="auto"/>
      </w:divBdr>
    </w:div>
    <w:div w:id="21219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ellis</dc:creator>
  <cp:keywords/>
  <dc:description/>
  <cp:lastModifiedBy>leah ellis</cp:lastModifiedBy>
  <cp:revision>27</cp:revision>
  <dcterms:created xsi:type="dcterms:W3CDTF">2025-01-26T17:13:00Z</dcterms:created>
  <dcterms:modified xsi:type="dcterms:W3CDTF">2025-01-28T09:21:00Z</dcterms:modified>
</cp:coreProperties>
</file>