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wgbfy568r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Caso de Uso: Importación de Lista de Precios y Actualización de Stock (RF04, RF14)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Encargado de Depósito / Administrador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tiene una sesión activa y permisos para modificar productos.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un archivo CSV/Excel en el frontend y presiona "Importar".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el archivo al backend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recibe el archivo en memoria o almacenamiento temporal y lo parsea secuencialmente.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inicia una transacción en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cada fila válida del archivo, el backend ejecuta una consulta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... ON CONFLICT (codigo_barra) DO UPDATE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tl w:val="0"/>
        </w:rPr>
        <w:t xml:space="preserve">, se actualiza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</w:t>
      </w:r>
      <w:r w:rsidDel="00000000" w:rsidR="00000000" w:rsidRPr="00000000">
        <w:rPr>
          <w:rtl w:val="0"/>
        </w:rPr>
        <w:t xml:space="preserve"> y se incrementa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stock + EXCLUDED.stock_ingresado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inserta un único registro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 resumiendo la importación masiva (ej. "Se actualizaron 150 artículos").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la transacción.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responde con 200 OK y un JSON que contiene la cantidad de filas procesadas con éxito y los errores si hubo filas omitidas.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