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fz31lo3ay9r" w:id="0"/>
      <w:bookmarkEnd w:id="0"/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37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dsu9tsdmsrn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mxvd1khp3jh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mxnixc9a0w10" w:id="3"/>
      <w:bookmarkEnd w:id="3"/>
      <w:r w:rsidDel="00000000" w:rsidR="00000000" w:rsidRPr="00000000">
        <w:rPr>
          <w:rtl w:val="0"/>
        </w:rPr>
        <w:t xml:space="preserve">Rascunho de ideias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fgdjc3ske9ku" w:id="4"/>
      <w:bookmarkEnd w:id="4"/>
      <w:r w:rsidDel="00000000" w:rsidR="00000000" w:rsidRPr="00000000">
        <w:rPr>
          <w:rtl w:val="0"/>
        </w:rPr>
        <w:t xml:space="preserve">Ideia 1 - Montagem de nota fiscal com DIFAL e monitoramento de mudanças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DIFAL</w:t>
      </w:r>
      <w:r w:rsidDel="00000000" w:rsidR="00000000" w:rsidRPr="00000000">
        <w:rPr>
          <w:rtl w:val="0"/>
        </w:rPr>
        <w:t xml:space="preserve"> (Diferencial de Alíquota do ICMS) afeta diretamente a </w:t>
      </w:r>
      <w:r w:rsidDel="00000000" w:rsidR="00000000" w:rsidRPr="00000000">
        <w:rPr>
          <w:b w:val="1"/>
          <w:rtl w:val="0"/>
        </w:rPr>
        <w:t xml:space="preserve">emissão de notas fiscais</w:t>
      </w:r>
      <w:r w:rsidDel="00000000" w:rsidR="00000000" w:rsidRPr="00000000">
        <w:rPr>
          <w:rtl w:val="0"/>
        </w:rPr>
        <w:t xml:space="preserve"> nas operações interestaduais com </w:t>
      </w:r>
      <w:r w:rsidDel="00000000" w:rsidR="00000000" w:rsidRPr="00000000">
        <w:rPr>
          <w:b w:val="1"/>
          <w:rtl w:val="0"/>
        </w:rPr>
        <w:t xml:space="preserve">destinatários não contribuintes</w:t>
      </w:r>
      <w:r w:rsidDel="00000000" w:rsidR="00000000" w:rsidRPr="00000000">
        <w:rPr>
          <w:rtl w:val="0"/>
        </w:rPr>
        <w:t xml:space="preserve"> do ICMS (como consumidores finais) e, em alguns casos, com </w:t>
      </w:r>
      <w:r w:rsidDel="00000000" w:rsidR="00000000" w:rsidRPr="00000000">
        <w:rPr>
          <w:b w:val="1"/>
          <w:rtl w:val="0"/>
        </w:rPr>
        <w:t xml:space="preserve">contribuintes</w:t>
      </w:r>
      <w:r w:rsidDel="00000000" w:rsidR="00000000" w:rsidRPr="00000000">
        <w:rPr>
          <w:rtl w:val="0"/>
        </w:rPr>
        <w:t xml:space="preserve"> dependendo do regime de substituição tributária e do tipo de operação.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DIFAL corresponde à </w:t>
      </w:r>
      <w:r w:rsidDel="00000000" w:rsidR="00000000" w:rsidRPr="00000000">
        <w:rPr>
          <w:b w:val="1"/>
          <w:rtl w:val="0"/>
        </w:rPr>
        <w:t xml:space="preserve">diferença entre a alíquota interna do estado de destino e a alíquota interestadual</w:t>
      </w:r>
      <w:r w:rsidDel="00000000" w:rsidR="00000000" w:rsidRPr="00000000">
        <w:rPr>
          <w:rtl w:val="0"/>
        </w:rPr>
        <w:t xml:space="preserve"> da mercadoria ou serviço. Seu objetivo é </w:t>
      </w:r>
      <w:r w:rsidDel="00000000" w:rsidR="00000000" w:rsidRPr="00000000">
        <w:rPr>
          <w:b w:val="1"/>
          <w:rtl w:val="0"/>
        </w:rPr>
        <w:t xml:space="preserve">equalizar a arrecadação de ICMS entre o estado de origem e o estado de destino</w:t>
      </w:r>
      <w:r w:rsidDel="00000000" w:rsidR="00000000" w:rsidRPr="00000000">
        <w:rPr>
          <w:rtl w:val="0"/>
        </w:rPr>
        <w:t xml:space="preserve"> da mercadoria.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b0a0iakw7b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Obrigatoriedade de Cálculo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Quando a operação é </w:t>
      </w:r>
      <w:r w:rsidDel="00000000" w:rsidR="00000000" w:rsidRPr="00000000">
        <w:rPr>
          <w:b w:val="1"/>
          <w:rtl w:val="0"/>
        </w:rPr>
        <w:t xml:space="preserve">interestadual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b w:val="1"/>
          <w:rtl w:val="0"/>
        </w:rPr>
        <w:t xml:space="preserve">destinatário é consumidor final não contribuinte do ICMS</w:t>
      </w:r>
      <w:r w:rsidDel="00000000" w:rsidR="00000000" w:rsidRPr="00000000">
        <w:rPr>
          <w:rtl w:val="0"/>
        </w:rPr>
        <w:t xml:space="preserve">, o emitente precisa calcular e destacar o DIFAL na nota fiscal.</w:t>
        <w:br w:type="textWrapping"/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uq7ha2vd20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Campos da NF-e afetados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estrutura XML da NF-e precisa ser adaptada: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Grupo ICMSUFDest</w:t>
      </w:r>
      <w:r w:rsidDel="00000000" w:rsidR="00000000" w:rsidRPr="00000000">
        <w:rPr>
          <w:rtl w:val="0"/>
        </w:rPr>
        <w:t xml:space="preserve">: deve ser preenchido com: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vBCUFDest</w:t>
      </w:r>
      <w:r w:rsidDel="00000000" w:rsidR="00000000" w:rsidRPr="00000000">
        <w:rPr>
          <w:rtl w:val="0"/>
        </w:rPr>
        <w:t xml:space="preserve"> – Base de cálculo do ICMS na UF de destino;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pICMSUFDest</w:t>
      </w:r>
      <w:r w:rsidDel="00000000" w:rsidR="00000000" w:rsidRPr="00000000">
        <w:rPr>
          <w:rtl w:val="0"/>
        </w:rPr>
        <w:t xml:space="preserve"> – Alíquota interna da UF de destino;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pICMSInter</w:t>
      </w:r>
      <w:r w:rsidDel="00000000" w:rsidR="00000000" w:rsidRPr="00000000">
        <w:rPr>
          <w:rtl w:val="0"/>
        </w:rPr>
        <w:t xml:space="preserve"> – Alíquota interestadual;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pICMSInterPart</w:t>
      </w:r>
      <w:r w:rsidDel="00000000" w:rsidR="00000000" w:rsidRPr="00000000">
        <w:rPr>
          <w:rtl w:val="0"/>
        </w:rPr>
        <w:t xml:space="preserve"> – Percentual de partilha (0% a 100%);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vICMSUFDest</w:t>
      </w:r>
      <w:r w:rsidDel="00000000" w:rsidR="00000000" w:rsidRPr="00000000">
        <w:rPr>
          <w:rtl w:val="0"/>
        </w:rPr>
        <w:t xml:space="preserve"> – Valor destinado ao estado de destino;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vICMSUFRemet</w:t>
      </w:r>
      <w:r w:rsidDel="00000000" w:rsidR="00000000" w:rsidRPr="00000000">
        <w:rPr>
          <w:rtl w:val="0"/>
        </w:rPr>
        <w:t xml:space="preserve"> – Valor destinado ao estado de origem.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tfwxp8hdzra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rjxbetf70c5r" w:id="8"/>
      <w:bookmarkEnd w:id="8"/>
      <w:r w:rsidDel="00000000" w:rsidR="00000000" w:rsidRPr="00000000">
        <w:rPr>
          <w:rtl w:val="0"/>
        </w:rPr>
        <w:t xml:space="preserve">Proposta de solução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Preenchimento e validação de campos específicos da nota fiscal com base na regra de DIFAL.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Para isso precisamos: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Monitorar as alíquotas de cada estado constantemente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uma NF-e ou um documento com os dados da venda para elaborar as classificações e regras de cálculo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Preencher na NF-e (ou montar ela completa)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Guardar os documentos com base em suas classificações para melhor rastreabilidade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a base de documentos com DIFAL gerados e permitir que o usuário faça perguntas sobre essa base e/ou monte relatórios.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vep1t5yfjv9q" w:id="9"/>
      <w:bookmarkEnd w:id="9"/>
      <w:r w:rsidDel="00000000" w:rsidR="00000000" w:rsidRPr="00000000">
        <w:rPr>
          <w:rtl w:val="0"/>
        </w:rPr>
        <w:t xml:space="preserve">Ideia 2 - Agentes IA para Gerenciamento e Armazenamento de Documentos Fiscais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partir da consulta da SEFAZ, é possível verificar quais notas foram emitidas contra um determinado, ou vários, CNPJs. Contudo, existem vários tipos de notas fiscais e também nós temos diversos “status” atribuídos ao processo (em processamento, cancelada, autorizada, rejeitada).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Quanto maior o número de notas fiscais movimentadas em um CNPJ, maior é a complexidade de classificação e acompanhamento dos status (além de existir a necessidade de conferir se não há notas duplicadas).       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xh4yf9zcsnm" w:id="10"/>
      <w:bookmarkEnd w:id="10"/>
      <w:r w:rsidDel="00000000" w:rsidR="00000000" w:rsidRPr="00000000">
        <w:rPr>
          <w:rtl w:val="0"/>
        </w:rPr>
        <w:t xml:space="preserve">Proposta de solução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Após capturar todas as notas, o agente pode classificar cada uma delas, guardar em determinadas pastas para cada categoria e fazer a movimentação dos arquivos conforme a troca de status.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Alguns requisitos podem ser: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agente pode fazer classificações simples e gerenciar os arquivos conforme status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 haver também a validação dos arquivos e geração de relatórios e alertas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solução pode se desdobrar em uma ideia 3 para classificar e gerenciar notas que uma empresa está emitindo (e não recebendo), com isso podemos também validar esses arquivos antes do envio para a SEFAZ, evitando o cancelamento ou rejeição da nota por inconformidades.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Inclusive, além da conferência, o agente já pode sugerir modificações e aplicá-las caso receba o ‘ok’ do usuário.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(Othavio)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Não é bem uma ideia mas é algo que pensei, acredito que podemos iniciar com a ideia 2 tendo em vista que temos algumas etapas do processo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14287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Sendo assim, a ideia 2 se encaixa no Classificação e Categorização, como não temos ideia de como serão essas NFe, nem as informações contidas nelas, nem onde iremos obter elas, a parte de categorização e classificação acho que seria a melhor para iniciarmos de forma abrangente e a partir daí podemos ir implementando novas funcionalidades, mas caso apresentem novas propostas de projeto fiquem a vontade para discutir e ver em qual etapa ela se encaixa.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64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(odara)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Escopo macro: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 automatizada e captura dos dados da SEFAZ.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Classificação automática das notas fiscais conforme tipo (NF-e, NFC-e, CT-e, MDF-e, etc.) e status (Autorizada, Cancelada, Rejeitada, em Processamento).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Armazenamento estruturado das notas em diretórios separados conforme classificação.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Monitoramento dos status das notas fiscais e atualização automática das categorias e diretórios.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Identificação e alerta de notas duplicadas.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Geração de relatórios gerenciais e alertas para o usuário sobre situações específicas (cancelamentos frequentes, rejeições recorrentes).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Detalhamento técnico: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 automatizado (Python com Requests ou Selenium) para extrair dados diretamente da SEFAZ via APIs públicas ou web scraping legalmente autorizado.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Algoritmos de aprendizado supervisionado para classificar notas com base em atributos extraídos, tais como tipo de nota, data de emissão, valor, status e emitente.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de ferramentas como scikit-learn ou bibliotecas similares para implementação inicial.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 simples de diretórios locais (ou armazenamento em nuvem gratuito como Google Drive/Dropbox).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Organização automática dos arquivos em pastas específicas por categorias pré-definidas (tipo/status).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Agente automatizado que monitora periodicamente mudanças de status, realocando notas automaticamente.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Alertas para situações críticas, como notas rejeitadas ou duplicadas, implementados via e-mail ou notificações simples em interfaces gráficas básicas (Tkinter, por exemplo).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Geração automática de relatórios em formato CSV ou PDF usando bibliotecas como Pandas e ReportLab.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Alertas de exceções operacionais ou inconsistências identificadas.</w:t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