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center"/>
        <w:rPr>
          <w:rFonts w:ascii="Lucida Sans" w:cs="Lucida Sans" w:eastAsia="Lucida Sans" w:hAnsi="Lucida Sans"/>
          <w:b w:val="1"/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ACTA DE REUNIÓN INTERNA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Información de la reunión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Fecha: 12/5/2025 | Hora de inicio: 18:00 | Hora de finalización: 18:35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Lugar (físico o virtual): Reunión Física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• Participantes de la reunión: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1047750</wp:posOffset>
            </wp:positionH>
            <wp:positionV relativeFrom="paragraph">
              <wp:posOffset>253222</wp:posOffset>
            </wp:positionV>
            <wp:extent cx="4818393" cy="220601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4818393" cy="22060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Aguerre Leandro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Garay Joel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Olivera</w:t>
      </w: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 Enzo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trike w:val="1"/>
          <w:sz w:val="24"/>
          <w:szCs w:val="24"/>
          <w:rtl w:val="0"/>
        </w:rPr>
        <w:t xml:space="preserve">Román Fabián (Owner)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- Motivos de ausencia justificados: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Temas tratados: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Planificación y organización general del proyecto.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Logo y nombre de la empresa</w:t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División de tareas</w:t>
        <w:br w:type="textWrapping"/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FIRMA Y ACLARACIÓN DE LOS INTEGRANTES:</w:t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/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_______________________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.3228346456694" w:top="0" w:left="1417.3228346456694" w:right="1700.7874015748032" w:header="0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