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CA5D" w14:textId="51FFF0CA" w:rsidR="007F7C50" w:rsidRPr="007F7C50" w:rsidRDefault="007F7C50">
      <w:pPr>
        <w:rPr>
          <w:lang w:val="es-ES"/>
        </w:rPr>
      </w:pPr>
      <w:r>
        <w:rPr>
          <w:lang w:val="es-ES"/>
        </w:rPr>
        <w:t>-El tope máximo de personas para una habitación múltiple es de 5.</w:t>
      </w:r>
    </w:p>
    <w:sectPr w:rsidR="007F7C50" w:rsidRPr="007F7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1"/>
    <w:rsid w:val="007C3D03"/>
    <w:rsid w:val="007F7C50"/>
    <w:rsid w:val="00A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C180"/>
  <w15:chartTrackingRefBased/>
  <w15:docId w15:val="{8BBC2800-F671-44CB-9E94-0779413E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Bartucca</dc:creator>
  <cp:keywords/>
  <dc:description/>
  <cp:lastModifiedBy>Leandro Bartucca</cp:lastModifiedBy>
  <cp:revision>2</cp:revision>
  <dcterms:created xsi:type="dcterms:W3CDTF">2021-08-10T00:06:00Z</dcterms:created>
  <dcterms:modified xsi:type="dcterms:W3CDTF">2021-08-10T00:08:00Z</dcterms:modified>
</cp:coreProperties>
</file>