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5B99" w14:textId="77777777" w:rsidR="00C4252D" w:rsidRPr="00C4252D" w:rsidRDefault="00C4252D" w:rsidP="00C4252D">
      <w:pPr>
        <w:rPr>
          <w:rFonts w:ascii="Times New Roman" w:hAnsi="Times New Roman" w:cs="Times New Roman"/>
          <w:b/>
          <w:bCs/>
        </w:rPr>
      </w:pPr>
      <w:r w:rsidRPr="00C4252D">
        <w:rPr>
          <w:rFonts w:ascii="Times New Roman" w:hAnsi="Times New Roman" w:cs="Times New Roman"/>
          <w:b/>
          <w:bCs/>
        </w:rPr>
        <w:t>ANEXO II – OPÇÃO DE COMPRA ANTECIPADA DA USINA FOTOVOLTAICA</w:t>
      </w:r>
    </w:p>
    <w:p w14:paraId="14927345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(Parte integrante e indissociável do Contrato de Leasing de Sistema Fotovoltaico)</w:t>
      </w:r>
    </w:p>
    <w:p w14:paraId="72B6FDF5" w14:textId="771A8237" w:rsidR="00C4252D" w:rsidRPr="00C4252D" w:rsidRDefault="00C4252D" w:rsidP="00C4252D">
      <w:pPr>
        <w:rPr>
          <w:rFonts w:ascii="Times New Roman" w:hAnsi="Times New Roman" w:cs="Times New Roman"/>
          <w:b/>
          <w:bCs/>
        </w:rPr>
      </w:pPr>
      <w:r w:rsidRPr="00C4252D">
        <w:rPr>
          <w:rFonts w:ascii="Times New Roman" w:hAnsi="Times New Roman" w:cs="Times New Roman"/>
          <w:b/>
          <w:bCs/>
        </w:rPr>
        <w:t>1. OBJETO</w:t>
      </w:r>
    </w:p>
    <w:p w14:paraId="71398814" w14:textId="77777777" w:rsid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Este Anexo estabelece as condições, critérios econômicos e procedimentos aplicáveis ao exercício da opção de compra antecipada da usina fotovoltaica, conforme previsto na Cláusula 11 do Contrato de Leasing.</w:t>
      </w:r>
    </w:p>
    <w:p w14:paraId="235726A4" w14:textId="77777777" w:rsidR="00C4252D" w:rsidRPr="00C4252D" w:rsidRDefault="00C4252D" w:rsidP="00C4252D">
      <w:pPr>
        <w:rPr>
          <w:rFonts w:ascii="Times New Roman" w:hAnsi="Times New Roman" w:cs="Times New Roman"/>
          <w:b/>
          <w:bCs/>
        </w:rPr>
      </w:pPr>
      <w:r w:rsidRPr="00C4252D">
        <w:rPr>
          <w:rFonts w:ascii="Times New Roman" w:hAnsi="Times New Roman" w:cs="Times New Roman"/>
          <w:b/>
          <w:bCs/>
        </w:rPr>
        <w:t>2. ELEGIBILIDADE PARA COMPRA ANTECIPADA</w:t>
      </w:r>
    </w:p>
    <w:p w14:paraId="2F2FD77B" w14:textId="77777777" w:rsidR="007F55ED" w:rsidRPr="007F55ED" w:rsidRDefault="00C4252D" w:rsidP="00C4252D">
      <w:pPr>
        <w:rPr>
          <w:rFonts w:ascii="Times New Roman" w:hAnsi="Times New Roman" w:cs="Times New Roman"/>
          <w:shd w:val="clear" w:color="auto" w:fill="FAFAFA"/>
        </w:rPr>
      </w:pPr>
      <w:r w:rsidRPr="007F55ED">
        <w:rPr>
          <w:rFonts w:ascii="Times New Roman" w:hAnsi="Times New Roman" w:cs="Times New Roman"/>
        </w:rPr>
        <w:t xml:space="preserve">2.1. </w:t>
      </w:r>
      <w:r w:rsidR="007F55ED" w:rsidRPr="007F55ED">
        <w:rPr>
          <w:rFonts w:ascii="Times New Roman" w:hAnsi="Times New Roman" w:cs="Times New Roman"/>
          <w:shd w:val="clear" w:color="auto" w:fill="FAFAFA"/>
        </w:rPr>
        <w:t>O CONTRATANTE {{nomeCompleto}}, CPF/CNPJ nº {{cpfCnpj}}, titular da Unidade Consumidora nº {{unidadeConsumidora}}, poderá exercer a opção de compra da usina a partir do 7º (sétimo) mês de vigência contratual, desde que tenham sido integralmente quitadas todas as mensalidades vencidas e não haja qualquer pendência contratual, regulatória, técnica ou jurídica, incluindo, mas não se limitando a, licenças, autorizações e outras obrigações aplicáveis.</w:t>
      </w:r>
    </w:p>
    <w:p w14:paraId="53AF31C5" w14:textId="2CE6D96C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2.2. Antes do prazo de elegibilidade, a CONTRATADA poderá, a seu exclusivo critério, autorizar a compra mediante pagamento equivalente ao investimento inicial integral, acrescido de:</w:t>
      </w:r>
    </w:p>
    <w:p w14:paraId="031525F7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atualização monetária pelo IPCA;</w:t>
      </w:r>
    </w:p>
    <w:p w14:paraId="5D5E2E93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encargos administrativos;</w:t>
      </w:r>
    </w:p>
    <w:p w14:paraId="012D9FF1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custos regulatórios e operacionais aplicáveis.</w:t>
      </w:r>
    </w:p>
    <w:p w14:paraId="73E5862A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2.3. A CONTRATADA poderá recusar o exercício da opção de compra antecipada caso:</w:t>
      </w:r>
    </w:p>
    <w:p w14:paraId="4758FF3B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existam débitos pendentes;</w:t>
      </w:r>
    </w:p>
    <w:p w14:paraId="3C444B95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haja obras, reformas ou riscos estruturais;</w:t>
      </w:r>
    </w:p>
    <w:p w14:paraId="2314621B" w14:textId="77777777" w:rsid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haja impedimento legal, técnico ou contratual.</w:t>
      </w:r>
    </w:p>
    <w:p w14:paraId="24773973" w14:textId="003C43C2" w:rsidR="00C4252D" w:rsidRPr="00C4252D" w:rsidRDefault="00C4252D" w:rsidP="00C4252D">
      <w:pPr>
        <w:rPr>
          <w:rFonts w:ascii="Times New Roman" w:hAnsi="Times New Roman" w:cs="Times New Roman"/>
          <w:b/>
          <w:bCs/>
        </w:rPr>
      </w:pPr>
      <w:r w:rsidRPr="00C4252D">
        <w:rPr>
          <w:rFonts w:ascii="Times New Roman" w:hAnsi="Times New Roman" w:cs="Times New Roman"/>
          <w:b/>
          <w:bCs/>
        </w:rPr>
        <w:t>3. CÁLCULO DO VALOR DE EXERCÍCIO DE COMPRA (VEC)</w:t>
      </w:r>
    </w:p>
    <w:p w14:paraId="0CE3AF0C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O Valor de Exercício de Compra (VEC) será calculado pela fórmula:</w:t>
      </w:r>
    </w:p>
    <w:p w14:paraId="5DEF112A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VEC(m) = max[ 0 , VM × F(m) – P(m) ]</w:t>
      </w:r>
    </w:p>
    <w:p w14:paraId="385CB3E7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Onde:</w:t>
      </w:r>
    </w:p>
    <w:p w14:paraId="576E63B5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VM = Valor de Mercado da Usina (custo de reposição atualizado);</w:t>
      </w:r>
    </w:p>
    <w:p w14:paraId="40F3F8D6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F(m) = Fator de Depreciação Econômica no mês m;</w:t>
      </w:r>
    </w:p>
    <w:p w14:paraId="6A9DFAAA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P(m) = Total de parcelas pagas até o mês m;</w:t>
      </w:r>
    </w:p>
    <w:p w14:paraId="49A62C31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lastRenderedPageBreak/>
        <w:t>• m = mês contratual vigente.</w:t>
      </w:r>
    </w:p>
    <w:p w14:paraId="45656D62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3.1. Valor Residual Mínimo</w:t>
      </w:r>
    </w:p>
    <w:p w14:paraId="5F22116E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Mês 1 a 24: valor residual mínimo de 40% do valor original;</w:t>
      </w:r>
    </w:p>
    <w:p w14:paraId="39039815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Mês 25 a 60: redução progressiva até mínimo de 10%.</w:t>
      </w:r>
    </w:p>
    <w:p w14:paraId="15621319" w14:textId="77777777" w:rsidR="00883D5F" w:rsidRDefault="00C4252D" w:rsidP="00C4252D">
      <w:pPr>
        <w:rPr>
          <w:rFonts w:ascii="Times New Roman" w:hAnsi="Times New Roman" w:cs="Times New Roman"/>
          <w:shd w:val="clear" w:color="auto" w:fill="FAFAFA"/>
        </w:rPr>
      </w:pPr>
      <w:r w:rsidRPr="00C4252D">
        <w:rPr>
          <w:rFonts w:ascii="Times New Roman" w:hAnsi="Times New Roman" w:cs="Times New Roman"/>
        </w:rPr>
        <w:t xml:space="preserve">3.2. </w:t>
      </w:r>
      <w:r w:rsidR="00883D5F" w:rsidRPr="00883D5F">
        <w:rPr>
          <w:rFonts w:ascii="Times New Roman" w:hAnsi="Times New Roman" w:cs="Times New Roman"/>
          <w:shd w:val="clear" w:color="auto" w:fill="FAFAFA"/>
        </w:rPr>
        <w:t>Ao término do prazo contratual, e estando o CONTRATANTE adimplente com todas as suas obrigações contratuais, o VEC será igual a R$ 0,00, com a transferência automática da propriedade, formalizada por meio de Termo de Quitação e Transferência de Propriedade, sem custos adicionais para o CONTRATANTE.</w:t>
      </w:r>
    </w:p>
    <w:p w14:paraId="68617FDB" w14:textId="0AD7D70F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3.3. O valor final poderá refletir atualização tecnológica ou variações de mercado, com base em tecnologia equivalente ou superior.</w:t>
      </w:r>
    </w:p>
    <w:p w14:paraId="72F78A21" w14:textId="77777777" w:rsidR="00C4252D" w:rsidRPr="00C4252D" w:rsidRDefault="00C4252D" w:rsidP="00C4252D">
      <w:pPr>
        <w:rPr>
          <w:rFonts w:ascii="Times New Roman" w:hAnsi="Times New Roman" w:cs="Times New Roman"/>
          <w:b/>
          <w:bCs/>
        </w:rPr>
      </w:pPr>
      <w:r w:rsidRPr="00C4252D">
        <w:rPr>
          <w:rFonts w:ascii="Times New Roman" w:hAnsi="Times New Roman" w:cs="Times New Roman"/>
          <w:b/>
          <w:bCs/>
        </w:rPr>
        <w:t>4. PROCEDIMENTO PARA COMPRA</w:t>
      </w:r>
    </w:p>
    <w:p w14:paraId="1D7B0176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4.1. O CONTRATANTE deve manifestar interesse formal por escrito (e-mail ou plataforma autorizada) com antecedência mínima de 30 dias.</w:t>
      </w:r>
    </w:p>
    <w:p w14:paraId="2E2E0B8E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4.2. A CONTRATADA terá até 10 dias úteis para apresentar proposta definitiva de compra, com base no VEC calculado.</w:t>
      </w:r>
    </w:p>
    <w:p w14:paraId="77C97FA7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4.3. A proposta terá validade de 15 dias corridos e deverá ser quitada integralmente em parcela única.</w:t>
      </w:r>
    </w:p>
    <w:p w14:paraId="2CD76D66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4.4. A transferência será formalizada mediante Termo de Quitação e Transferência de Propriedade.</w:t>
      </w:r>
    </w:p>
    <w:p w14:paraId="34227C99" w14:textId="77777777" w:rsidR="00C4252D" w:rsidRPr="00C4252D" w:rsidRDefault="00C4252D" w:rsidP="00C4252D">
      <w:pPr>
        <w:rPr>
          <w:rFonts w:ascii="Times New Roman" w:hAnsi="Times New Roman" w:cs="Times New Roman"/>
          <w:b/>
          <w:bCs/>
        </w:rPr>
      </w:pPr>
      <w:r w:rsidRPr="00C4252D">
        <w:rPr>
          <w:rFonts w:ascii="Times New Roman" w:hAnsi="Times New Roman" w:cs="Times New Roman"/>
          <w:b/>
          <w:bCs/>
        </w:rPr>
        <w:t>5. EFEITOS DA COMPRA</w:t>
      </w:r>
    </w:p>
    <w:p w14:paraId="2A12CFC0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5.1. O pagamento integral extingue de forma imediata o contrato de leasing.</w:t>
      </w:r>
    </w:p>
    <w:p w14:paraId="02CD0408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5.2. A partir da data da transferência de propriedade, cessam todas as obrigações da CONTRATADA relativas a:</w:t>
      </w:r>
    </w:p>
    <w:p w14:paraId="0E2062C7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manutenção;</w:t>
      </w:r>
    </w:p>
    <w:p w14:paraId="0B7A24CB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seguro;</w:t>
      </w:r>
    </w:p>
    <w:p w14:paraId="67E24893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monitoramento;</w:t>
      </w:r>
    </w:p>
    <w:p w14:paraId="6F071E85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operação;</w:t>
      </w:r>
    </w:p>
    <w:p w14:paraId="7F2ABC77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atendimento técnico.</w:t>
      </w:r>
    </w:p>
    <w:p w14:paraId="3A13F892" w14:textId="77777777" w:rsidR="007075A1" w:rsidRPr="007075A1" w:rsidRDefault="00C4252D" w:rsidP="00C4252D">
      <w:pPr>
        <w:rPr>
          <w:rFonts w:ascii="Times New Roman" w:hAnsi="Times New Roman" w:cs="Times New Roman"/>
          <w:shd w:val="clear" w:color="auto" w:fill="FAFAFA"/>
        </w:rPr>
      </w:pPr>
      <w:r w:rsidRPr="007075A1">
        <w:rPr>
          <w:rFonts w:ascii="Times New Roman" w:hAnsi="Times New Roman" w:cs="Times New Roman"/>
        </w:rPr>
        <w:lastRenderedPageBreak/>
        <w:t xml:space="preserve">5.3. </w:t>
      </w:r>
      <w:r w:rsidR="007075A1" w:rsidRPr="007075A1">
        <w:rPr>
          <w:rFonts w:ascii="Times New Roman" w:hAnsi="Times New Roman" w:cs="Times New Roman"/>
          <w:shd w:val="clear" w:color="auto" w:fill="FAFAFA"/>
        </w:rPr>
        <w:t>Permanecem apenas as garantias de fábrica conforme documentos do fabricante, sendo responsabilidade do CONTRATANTE acionar diretamente o fabricante em caso de necessidade, após a transferência da propriedade.</w:t>
      </w:r>
    </w:p>
    <w:p w14:paraId="1785AEBA" w14:textId="721C130E" w:rsid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5.4. A CONTRATADA entregará ao CONTRATANTE toda documentação técnica necessária para regularização do sistema junto à distribuidora e órgãos competentes.</w:t>
      </w:r>
    </w:p>
    <w:p w14:paraId="24B195BF" w14:textId="77777777" w:rsidR="00A30C91" w:rsidRPr="00A30C91" w:rsidRDefault="00A30C91" w:rsidP="00A30C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5.5. </w:t>
      </w:r>
      <w:r w:rsidRPr="00A30C91">
        <w:rPr>
          <w:rFonts w:ascii="Times New Roman" w:hAnsi="Times New Roman" w:cs="Times New Roman"/>
        </w:rPr>
        <w:t xml:space="preserve">A opção de compra, se exercida, implicará na transferência da propriedade do Sistema </w:t>
      </w:r>
      <w:r w:rsidRPr="00A30C91">
        <w:rPr>
          <w:rStyle w:val="Strong"/>
          <w:rFonts w:ascii="Times New Roman" w:hAnsi="Times New Roman" w:cs="Times New Roman"/>
        </w:rPr>
        <w:t>no estado de conservação e funcionamento em que se encontrar ('as is')</w:t>
      </w:r>
      <w:r w:rsidRPr="00A30C91">
        <w:rPr>
          <w:rFonts w:ascii="Times New Roman" w:hAnsi="Times New Roman" w:cs="Times New Roman"/>
        </w:rPr>
        <w:t xml:space="preserve"> ao final do período, sem garantias adicionais de desempenho ou vida útil para além das garantias originais dos fabricantes que ainda estiverem vigentes.</w:t>
      </w:r>
    </w:p>
    <w:p w14:paraId="7A62BF05" w14:textId="77777777" w:rsidR="00C4252D" w:rsidRPr="00C4252D" w:rsidRDefault="00C4252D" w:rsidP="00C4252D">
      <w:pPr>
        <w:rPr>
          <w:rFonts w:ascii="Times New Roman" w:hAnsi="Times New Roman" w:cs="Times New Roman"/>
          <w:b/>
          <w:bCs/>
        </w:rPr>
      </w:pPr>
      <w:r w:rsidRPr="00C4252D">
        <w:rPr>
          <w:rFonts w:ascii="Times New Roman" w:hAnsi="Times New Roman" w:cs="Times New Roman"/>
          <w:b/>
          <w:bCs/>
        </w:rPr>
        <w:t>6. DISPOSIÇÕES FINAIS</w:t>
      </w:r>
    </w:p>
    <w:p w14:paraId="394715FB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6.1. A compra antecipada não gera devolução de valores já pagos.</w:t>
      </w:r>
    </w:p>
    <w:p w14:paraId="196BA3B3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6.2. A opção de compra não poderá ser exercida enquanto houver litígios, pendências administrativas ou inadimplência.</w:t>
      </w:r>
    </w:p>
    <w:p w14:paraId="5F98D6C7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6.3. Em caso de dúvida ou conflito de interpretação, prevalecerão as disposições do contrato principal.</w:t>
      </w:r>
    </w:p>
    <w:p w14:paraId="05746A49" w14:textId="77777777" w:rsidR="00C4252D" w:rsidRPr="00C4252D" w:rsidRDefault="00C4252D" w:rsidP="00C4252D">
      <w:pPr>
        <w:rPr>
          <w:rFonts w:ascii="Times New Roman" w:hAnsi="Times New Roman" w:cs="Times New Roman"/>
        </w:rPr>
      </w:pPr>
    </w:p>
    <w:p w14:paraId="5E1E2BC3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Local e data: {{cidade}}, {{dataAtualExtenso}}</w:t>
      </w:r>
    </w:p>
    <w:p w14:paraId="3783FA75" w14:textId="77777777" w:rsidR="009D288B" w:rsidRDefault="009D288B" w:rsidP="00C4252D">
      <w:pPr>
        <w:rPr>
          <w:rFonts w:ascii="Times New Roman" w:hAnsi="Times New Roman" w:cs="Times New Roman"/>
        </w:rPr>
      </w:pPr>
    </w:p>
    <w:p w14:paraId="09E11A72" w14:textId="77777777" w:rsidR="009D288B" w:rsidRDefault="009D288B" w:rsidP="00C4252D">
      <w:pPr>
        <w:rPr>
          <w:rFonts w:ascii="Times New Roman" w:hAnsi="Times New Roman" w:cs="Times New Roman"/>
        </w:rPr>
      </w:pPr>
    </w:p>
    <w:p w14:paraId="7CFC7EAB" w14:textId="48373B0C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 xml:space="preserve">Assinatura do CONTRATANTE: ____________________________  </w:t>
      </w:r>
    </w:p>
    <w:p w14:paraId="7D945131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{{nomeCompleto}}</w:t>
      </w:r>
    </w:p>
    <w:p w14:paraId="04623FD3" w14:textId="77777777" w:rsidR="009D288B" w:rsidRDefault="009D288B" w:rsidP="00C4252D"/>
    <w:p w14:paraId="3B82CD44" w14:textId="77777777" w:rsidR="009D288B" w:rsidRDefault="009D288B" w:rsidP="00C4252D"/>
    <w:p w14:paraId="7C4365D1" w14:textId="1BC04E26" w:rsidR="00C4252D" w:rsidRDefault="00C4252D" w:rsidP="00C4252D">
      <w:r>
        <w:t xml:space="preserve">Assinatura da CONTRATADA: ____________________________  </w:t>
      </w:r>
    </w:p>
    <w:p w14:paraId="562EA781" w14:textId="75EE54AB" w:rsidR="004F76B6" w:rsidRPr="00C4252D" w:rsidRDefault="00D6221C" w:rsidP="009D288B">
      <w:pPr>
        <w:pStyle w:val="p1"/>
        <w:spacing w:line="276" w:lineRule="auto"/>
      </w:pPr>
      <w:r w:rsidRPr="00020979">
        <w:rPr>
          <w:b/>
          <w:bCs/>
        </w:rPr>
        <w:t>LEANDRO LIMA RIBEIRO FRANCA</w:t>
      </w:r>
      <w:r>
        <w:rPr>
          <w:b/>
          <w:bCs/>
        </w:rPr>
        <w:t>/</w:t>
      </w:r>
      <w:r w:rsidRPr="00D8094E">
        <w:rPr>
          <w:b/>
          <w:bCs/>
          <w:color w:val="000000"/>
        </w:rPr>
        <w:t>60.434.015/0001-90</w:t>
      </w:r>
    </w:p>
    <w:sectPr w:rsidR="004F76B6" w:rsidRPr="00C4252D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F2F26" w14:textId="77777777" w:rsidR="008971E3" w:rsidRDefault="008971E3" w:rsidP="009E34C6">
      <w:pPr>
        <w:spacing w:after="0" w:line="240" w:lineRule="auto"/>
      </w:pPr>
      <w:r>
        <w:separator/>
      </w:r>
    </w:p>
  </w:endnote>
  <w:endnote w:type="continuationSeparator" w:id="0">
    <w:p w14:paraId="3176AB09" w14:textId="77777777" w:rsidR="008971E3" w:rsidRDefault="008971E3" w:rsidP="009E3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43AAD" w14:textId="779C174A" w:rsidR="00E41EB6" w:rsidRDefault="00E41EB6" w:rsidP="00E41EB6">
    <w:pPr>
      <w:pStyle w:val="Footer"/>
      <w:ind w:right="360"/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</w:pPr>
    <w:r w:rsidRPr="00CE5E29"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  <w:t xml:space="preserve">Este Anexo é parte integrante e indissociável do Contrato de Leasing de Sistema Fotovoltaico firmado entre as partes </w:t>
    </w:r>
  </w:p>
  <w:p w14:paraId="1938D480" w14:textId="24FDCEBB" w:rsidR="00012525" w:rsidRDefault="00012525" w:rsidP="00012525">
    <w:pPr>
      <w:pStyle w:val="Footer"/>
      <w:ind w:right="360"/>
      <w:jc w:val="right"/>
    </w:pPr>
    <w:r w:rsidRPr="004E58E2">
      <w:rPr>
        <w:sz w:val="20"/>
        <w:szCs w:val="20"/>
      </w:rPr>
      <w:t xml:space="preserve">Página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PAGE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24</w:t>
    </w:r>
    <w:r w:rsidRPr="004E58E2">
      <w:rPr>
        <w:sz w:val="20"/>
        <w:szCs w:val="20"/>
      </w:rPr>
      <w:fldChar w:fldCharType="end"/>
    </w:r>
    <w:r w:rsidRPr="004E58E2">
      <w:rPr>
        <w:sz w:val="20"/>
        <w:szCs w:val="20"/>
      </w:rPr>
      <w:t xml:space="preserve"> de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NUMPAGES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24</w:t>
    </w:r>
    <w:r w:rsidRPr="004E58E2">
      <w:rPr>
        <w:sz w:val="20"/>
        <w:szCs w:val="20"/>
      </w:rPr>
      <w:fldChar w:fldCharType="end"/>
    </w:r>
  </w:p>
  <w:p w14:paraId="7FDBBC96" w14:textId="77777777" w:rsidR="00E41EB6" w:rsidRDefault="00E41EB6" w:rsidP="00E41EB6">
    <w:pPr>
      <w:pStyle w:val="Footer"/>
      <w:framePr w:wrap="none" w:vAnchor="text" w:hAnchor="page" w:x="10621" w:y="122"/>
      <w:rPr>
        <w:rStyle w:val="PageNumber"/>
      </w:rPr>
    </w:pPr>
  </w:p>
  <w:p w14:paraId="2E520561" w14:textId="77777777" w:rsidR="00F740A1" w:rsidRPr="00E41EB6" w:rsidRDefault="00F740A1" w:rsidP="00012525">
    <w:pPr>
      <w:pStyle w:val="Footer"/>
      <w:framePr w:wrap="none" w:vAnchor="text" w:hAnchor="page" w:x="10641" w:y="40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40A08" w14:textId="77777777" w:rsidR="008971E3" w:rsidRDefault="008971E3" w:rsidP="009E34C6">
      <w:pPr>
        <w:spacing w:after="0" w:line="240" w:lineRule="auto"/>
      </w:pPr>
      <w:r>
        <w:separator/>
      </w:r>
    </w:p>
  </w:footnote>
  <w:footnote w:type="continuationSeparator" w:id="0">
    <w:p w14:paraId="260C9A06" w14:textId="77777777" w:rsidR="008971E3" w:rsidRDefault="008971E3" w:rsidP="009E34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D6F44" w14:textId="76F9E6A3" w:rsidR="009E34C6" w:rsidRDefault="008971E3">
    <w:pPr>
      <w:pStyle w:val="Header"/>
    </w:pPr>
    <w:r>
      <w:rPr>
        <w:noProof/>
      </w:rPr>
      <w:pict w14:anchorId="025AA1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5780486" o:spid="_x0000_s1026" type="#_x0000_t75" alt="" style="position:absolute;margin-left:0;margin-top:0;width:467.85pt;height:148.3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2268"/>
      <w:gridCol w:w="6372"/>
    </w:tblGrid>
    <w:tr w:rsidR="006C4D84" w:rsidRPr="00F47200" w14:paraId="4D7E0D6B" w14:textId="77777777" w:rsidTr="00355E21">
      <w:tc>
        <w:tcPr>
          <w:tcW w:w="2268" w:type="dxa"/>
        </w:tcPr>
        <w:p w14:paraId="0403504F" w14:textId="77777777" w:rsidR="006C4D84" w:rsidRDefault="006C4D84" w:rsidP="006C4D84">
          <w:r>
            <w:rPr>
              <w:noProof/>
            </w:rPr>
            <w:drawing>
              <wp:inline distT="0" distB="0" distL="0" distR="0" wp14:anchorId="77D5AC1E" wp14:editId="5B38EA77">
                <wp:extent cx="1097280" cy="347977"/>
                <wp:effectExtent l="0" t="0" r="0" b="0"/>
                <wp:docPr id="1772843381" name="Picture 1772843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2" w:type="dxa"/>
        </w:tcPr>
        <w:p w14:paraId="5EADD2D5" w14:textId="66D8ABCC" w:rsidR="006C4D84" w:rsidRPr="009D288B" w:rsidRDefault="006C4D84" w:rsidP="009D288B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  <w:r w:rsidR="009D288B">
            <w:rPr>
              <w:sz w:val="18"/>
            </w:rPr>
            <w:br/>
          </w:r>
          <w:r w:rsidR="00E00B83" w:rsidRPr="009D288B">
            <w:rPr>
              <w:b/>
              <w:sz w:val="16"/>
              <w:szCs w:val="16"/>
            </w:rPr>
            <w:t xml:space="preserve">Anexo II – Opção de Compra </w:t>
          </w:r>
          <w:r w:rsidR="00C4252D" w:rsidRPr="009D288B">
            <w:rPr>
              <w:b/>
              <w:sz w:val="16"/>
              <w:szCs w:val="16"/>
            </w:rPr>
            <w:t xml:space="preserve">Antecipada </w:t>
          </w:r>
          <w:r w:rsidR="00E00B83" w:rsidRPr="009D288B">
            <w:rPr>
              <w:b/>
              <w:sz w:val="16"/>
              <w:szCs w:val="16"/>
            </w:rPr>
            <w:t>da Usina</w:t>
          </w:r>
        </w:p>
      </w:tc>
    </w:tr>
  </w:tbl>
  <w:p w14:paraId="7CDF3924" w14:textId="094A5749" w:rsidR="009E34C6" w:rsidRPr="006C4D84" w:rsidRDefault="009E34C6" w:rsidP="006C4D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A362A" w14:textId="686B679C" w:rsidR="009E34C6" w:rsidRDefault="008971E3">
    <w:pPr>
      <w:pStyle w:val="Header"/>
    </w:pPr>
    <w:r>
      <w:rPr>
        <w:noProof/>
      </w:rPr>
      <w:pict w14:anchorId="190335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5780485" o:spid="_x0000_s1025" type="#_x0000_t75" alt="" style="position:absolute;margin-left:0;margin-top:0;width:467.85pt;height:148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216F"/>
    <w:multiLevelType w:val="multilevel"/>
    <w:tmpl w:val="CAC0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13603"/>
    <w:multiLevelType w:val="multilevel"/>
    <w:tmpl w:val="82CA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29C7"/>
    <w:multiLevelType w:val="multilevel"/>
    <w:tmpl w:val="08A4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42F69"/>
    <w:multiLevelType w:val="multilevel"/>
    <w:tmpl w:val="380C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239D8"/>
    <w:multiLevelType w:val="multilevel"/>
    <w:tmpl w:val="ADF8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D557A"/>
    <w:multiLevelType w:val="multilevel"/>
    <w:tmpl w:val="CECE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650E8"/>
    <w:multiLevelType w:val="multilevel"/>
    <w:tmpl w:val="573C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537B2"/>
    <w:multiLevelType w:val="multilevel"/>
    <w:tmpl w:val="F2EA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B5AD3"/>
    <w:multiLevelType w:val="multilevel"/>
    <w:tmpl w:val="2518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763481">
    <w:abstractNumId w:val="0"/>
  </w:num>
  <w:num w:numId="2" w16cid:durableId="1546522890">
    <w:abstractNumId w:val="3"/>
  </w:num>
  <w:num w:numId="3" w16cid:durableId="1272206301">
    <w:abstractNumId w:val="6"/>
  </w:num>
  <w:num w:numId="4" w16cid:durableId="733968772">
    <w:abstractNumId w:val="1"/>
  </w:num>
  <w:num w:numId="5" w16cid:durableId="1199901832">
    <w:abstractNumId w:val="5"/>
  </w:num>
  <w:num w:numId="6" w16cid:durableId="827482731">
    <w:abstractNumId w:val="8"/>
  </w:num>
  <w:num w:numId="7" w16cid:durableId="816075027">
    <w:abstractNumId w:val="7"/>
  </w:num>
  <w:num w:numId="8" w16cid:durableId="166407836">
    <w:abstractNumId w:val="2"/>
  </w:num>
  <w:num w:numId="9" w16cid:durableId="1971282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3C5"/>
    <w:rsid w:val="00012525"/>
    <w:rsid w:val="00056C48"/>
    <w:rsid w:val="000F5B38"/>
    <w:rsid w:val="001A241F"/>
    <w:rsid w:val="001C7FD6"/>
    <w:rsid w:val="002A347C"/>
    <w:rsid w:val="002E73A7"/>
    <w:rsid w:val="00355E21"/>
    <w:rsid w:val="00374CCB"/>
    <w:rsid w:val="003A71FD"/>
    <w:rsid w:val="00441FDE"/>
    <w:rsid w:val="004A6771"/>
    <w:rsid w:val="004F76B6"/>
    <w:rsid w:val="005F27EC"/>
    <w:rsid w:val="00642528"/>
    <w:rsid w:val="00667176"/>
    <w:rsid w:val="006C4D84"/>
    <w:rsid w:val="006E23BA"/>
    <w:rsid w:val="007075A1"/>
    <w:rsid w:val="00725C32"/>
    <w:rsid w:val="00751C28"/>
    <w:rsid w:val="00766E62"/>
    <w:rsid w:val="007D0347"/>
    <w:rsid w:val="007F55ED"/>
    <w:rsid w:val="00883D5F"/>
    <w:rsid w:val="0089128D"/>
    <w:rsid w:val="008971E3"/>
    <w:rsid w:val="008D6DE4"/>
    <w:rsid w:val="008F5375"/>
    <w:rsid w:val="00964744"/>
    <w:rsid w:val="009B6B6A"/>
    <w:rsid w:val="009D288B"/>
    <w:rsid w:val="009D7E9C"/>
    <w:rsid w:val="009E34C6"/>
    <w:rsid w:val="00A30C91"/>
    <w:rsid w:val="00A621F4"/>
    <w:rsid w:val="00AF64D7"/>
    <w:rsid w:val="00B06A9F"/>
    <w:rsid w:val="00BA44E3"/>
    <w:rsid w:val="00C27373"/>
    <w:rsid w:val="00C334F8"/>
    <w:rsid w:val="00C4252D"/>
    <w:rsid w:val="00C44504"/>
    <w:rsid w:val="00C669C6"/>
    <w:rsid w:val="00C952EF"/>
    <w:rsid w:val="00D453C5"/>
    <w:rsid w:val="00D6221C"/>
    <w:rsid w:val="00D93C0F"/>
    <w:rsid w:val="00E00B83"/>
    <w:rsid w:val="00E01EBD"/>
    <w:rsid w:val="00E41DCC"/>
    <w:rsid w:val="00E41EB6"/>
    <w:rsid w:val="00E76C35"/>
    <w:rsid w:val="00EF5A75"/>
    <w:rsid w:val="00F25A38"/>
    <w:rsid w:val="00F740A1"/>
    <w:rsid w:val="00F76E14"/>
    <w:rsid w:val="00FB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8AFA695"/>
  <w15:chartTrackingRefBased/>
  <w15:docId w15:val="{7D9983B6-CEA5-704C-9EAA-6C1824285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5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5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3C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45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453C5"/>
  </w:style>
  <w:style w:type="paragraph" w:customStyle="1" w:styleId="p2">
    <w:name w:val="p2"/>
    <w:basedOn w:val="Normal"/>
    <w:rsid w:val="00D45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45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D45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453C5"/>
  </w:style>
  <w:style w:type="paragraph" w:styleId="Header">
    <w:name w:val="header"/>
    <w:basedOn w:val="Normal"/>
    <w:link w:val="HeaderChar"/>
    <w:uiPriority w:val="99"/>
    <w:unhideWhenUsed/>
    <w:rsid w:val="009E3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4C6"/>
  </w:style>
  <w:style w:type="paragraph" w:styleId="Footer">
    <w:name w:val="footer"/>
    <w:basedOn w:val="Normal"/>
    <w:link w:val="FooterChar"/>
    <w:uiPriority w:val="99"/>
    <w:unhideWhenUsed/>
    <w:rsid w:val="009E3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4C6"/>
  </w:style>
  <w:style w:type="character" w:styleId="PageNumber">
    <w:name w:val="page number"/>
    <w:basedOn w:val="DefaultParagraphFont"/>
    <w:uiPriority w:val="99"/>
    <w:semiHidden/>
    <w:unhideWhenUsed/>
    <w:rsid w:val="00E41EB6"/>
  </w:style>
  <w:style w:type="character" w:customStyle="1" w:styleId="s3">
    <w:name w:val="s3"/>
    <w:basedOn w:val="DefaultParagraphFont"/>
    <w:rsid w:val="008F5375"/>
  </w:style>
  <w:style w:type="character" w:styleId="Strong">
    <w:name w:val="Strong"/>
    <w:basedOn w:val="DefaultParagraphFont"/>
    <w:uiPriority w:val="22"/>
    <w:qFormat/>
    <w:rsid w:val="00A30C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636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37</cp:revision>
  <dcterms:created xsi:type="dcterms:W3CDTF">2025-09-17T13:02:00Z</dcterms:created>
  <dcterms:modified xsi:type="dcterms:W3CDTF">2026-03-27T17:44:00Z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2025-09-17T13:02:49Z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7cf54be0-0829-44d9-8d25-babfc69da37f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