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B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ANEXO II – OPÇÃO DE COMPRA ANTECIPADA DA USINA FOTOVOLTAICA</w:t>
      </w:r>
    </w:p>
    <w:p w14:paraId="1492734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(Parte integrante e indissociável do Contrato de Leasing de Sistema Fotovoltaico)</w:t>
      </w:r>
    </w:p>
    <w:p w14:paraId="4F0271D0" w14:textId="77777777" w:rsidR="00C4252D" w:rsidRDefault="00C4252D" w:rsidP="00C4252D">
      <w:pPr>
        <w:rPr>
          <w:rFonts w:ascii="Times New Roman" w:hAnsi="Times New Roman" w:cs="Times New Roman"/>
        </w:rPr>
      </w:pPr>
    </w:p>
    <w:p w14:paraId="72B6FDF5" w14:textId="771A823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1. OBJETO</w:t>
      </w:r>
    </w:p>
    <w:p w14:paraId="2673733F" w14:textId="77777777" w:rsidR="00BF33F4" w:rsidRDefault="00BF33F4" w:rsidP="00BF33F4">
      <w:pPr>
        <w:pStyle w:val="p1"/>
      </w:pPr>
      <w:r>
        <w:t>Este Anexo estabelece as condições, critérios econômicos e procedimentos aplicáveis ao exercício da opção de compra antecipada da usina fotovoltaica, conforme previsto na CLÁUSULA 12 do Contrato de Leasing Operacional de Sistema Fotovoltaico.</w:t>
      </w:r>
    </w:p>
    <w:p w14:paraId="235726A4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2. ELEGIBILIDADE PARA COMPRA ANTECIPADA</w:t>
      </w:r>
    </w:p>
    <w:p w14:paraId="2F2FD77B" w14:textId="77777777" w:rsidR="007F55ED" w:rsidRPr="007F55ED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F55ED">
        <w:rPr>
          <w:rFonts w:ascii="Times New Roman" w:hAnsi="Times New Roman" w:cs="Times New Roman"/>
        </w:rPr>
        <w:t xml:space="preserve">2.1. </w:t>
      </w:r>
      <w:r w:rsidR="007F55ED" w:rsidRPr="007F55ED">
        <w:rPr>
          <w:rFonts w:ascii="Times New Roman" w:hAnsi="Times New Roman" w:cs="Times New Roman"/>
          <w:shd w:val="clear" w:color="auto" w:fill="FAFAFA"/>
        </w:rPr>
        <w:t>O CONTRATANTE {{nomeCompleto}}, CPF/CNPJ nº {{cpfCnpj}}, titular da Unidade Consumidora nº {{unidadeConsumidora}}, poderá exercer a opção de compra da usina a partir do 7º (sétimo) mês de vigência contratual, desde que tenham sido integralmente quitadas todas as mensalidades vencidas e não haja qualquer pendência contratual, regulatória, técnica ou jurídica, incluindo, mas não se limitando a, licenças, autorizações e outras obrigações aplicáveis.</w:t>
      </w:r>
    </w:p>
    <w:p w14:paraId="53AF31C5" w14:textId="6E2CC8B1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2.2. Antes do prazo de elegibilidade, a </w:t>
      </w:r>
      <w:r w:rsidR="00320C94">
        <w:rPr>
          <w:rFonts w:ascii="Times New Roman" w:hAnsi="Times New Roman" w:cs="Times New Roman"/>
        </w:rPr>
        <w:t>SOLARINVEST</w:t>
      </w:r>
      <w:r w:rsidRPr="00C4252D">
        <w:rPr>
          <w:rFonts w:ascii="Times New Roman" w:hAnsi="Times New Roman" w:cs="Times New Roman"/>
        </w:rPr>
        <w:t xml:space="preserve"> poderá, a seu exclusivo critério, autorizar a compra mediante pagamento equivalente ao investimento inicial integral, acrescido de:</w:t>
      </w:r>
    </w:p>
    <w:p w14:paraId="031525F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atualização monetária pelo IPCA;</w:t>
      </w:r>
    </w:p>
    <w:p w14:paraId="5D5E2E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encargos administrativos;</w:t>
      </w:r>
    </w:p>
    <w:p w14:paraId="012D9FF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custos regulatórios e operacionais aplicáveis.</w:t>
      </w:r>
    </w:p>
    <w:p w14:paraId="73E5862A" w14:textId="1CC3F88C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2.3. A </w:t>
      </w:r>
      <w:r w:rsidR="00320C94">
        <w:rPr>
          <w:rFonts w:ascii="Times New Roman" w:hAnsi="Times New Roman" w:cs="Times New Roman"/>
        </w:rPr>
        <w:t>SOLARINVEST</w:t>
      </w:r>
      <w:r w:rsidRPr="00C4252D">
        <w:rPr>
          <w:rFonts w:ascii="Times New Roman" w:hAnsi="Times New Roman" w:cs="Times New Roman"/>
        </w:rPr>
        <w:t xml:space="preserve"> poderá recusar o exercício da opção de compra antecipada caso:</w:t>
      </w:r>
    </w:p>
    <w:p w14:paraId="4758FF3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existam débitos pendentes;</w:t>
      </w:r>
    </w:p>
    <w:p w14:paraId="3C444B9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obras, reformas ou riscos estruturais;</w:t>
      </w:r>
    </w:p>
    <w:p w14:paraId="2314621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impedimento legal, técnico ou contratual.</w:t>
      </w:r>
    </w:p>
    <w:p w14:paraId="60046A84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24773973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3. CÁLCULO DO VALOR DE EXERCÍCIO DE COMPRA (VEC)</w:t>
      </w:r>
    </w:p>
    <w:p w14:paraId="0CE3AF0C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 Valor de Exercício de Compra (VEC) será calculado pela fórmula:</w:t>
      </w:r>
    </w:p>
    <w:p w14:paraId="5DEF112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VEC(m) = max[ 0 , VM × F(m) – P(m) ]</w:t>
      </w:r>
    </w:p>
    <w:p w14:paraId="385CB3E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Onde:</w:t>
      </w:r>
    </w:p>
    <w:p w14:paraId="576E63B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lastRenderedPageBreak/>
        <w:t>• VM = Valor de Mercado da Usina (custo de reposição atualizado);</w:t>
      </w:r>
    </w:p>
    <w:p w14:paraId="40F3F8D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F(m) = Fator de Depreciação Econômica no mês m;</w:t>
      </w:r>
    </w:p>
    <w:p w14:paraId="6A9DFAA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P(m) = Total de parcelas pagas até o mês m;</w:t>
      </w:r>
    </w:p>
    <w:p w14:paraId="49A62C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 = mês contratual vigente.</w:t>
      </w:r>
    </w:p>
    <w:p w14:paraId="45656D62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3.1. Valor Residual Mínimo</w:t>
      </w:r>
    </w:p>
    <w:p w14:paraId="5F22116E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1 a 24: valor residual mínimo de 40% do valor original;</w:t>
      </w:r>
    </w:p>
    <w:p w14:paraId="3903981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25 a 60: redução progressiva até mínimo de 10%.</w:t>
      </w:r>
    </w:p>
    <w:p w14:paraId="70BF855B" w14:textId="122B90B1" w:rsidR="00BF33F4" w:rsidRDefault="00BF33F4" w:rsidP="00BF33F4">
      <w:pPr>
        <w:pStyle w:val="p1"/>
      </w:pPr>
      <w:r>
        <w:t xml:space="preserve">3.2. Ao término do prazo contratual, e estando o CONTRATANTE integralmente adimplente com todas as suas obrigações, a SOLARINVEST poderá efetuar a transferência da propriedade do sistema ao CONTRATANTE, como consequência do integral cumprimento contratual, nos termos da </w:t>
      </w:r>
      <w:r w:rsidR="003A43B7">
        <w:t>cláusula 2.3</w:t>
      </w:r>
      <w:r>
        <w:t xml:space="preserve"> do contrato principal, não caracterizando tal transferência operação de compra e venda, financiamento, parcelamento ou amortização do bem.</w:t>
      </w:r>
    </w:p>
    <w:p w14:paraId="68617FDB" w14:textId="0AD7D70F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3.3. O valor final poderá refletir atualização tecnológica ou variações de mercado, com base em tecnologia equivalente ou superior.</w:t>
      </w:r>
    </w:p>
    <w:p w14:paraId="7F72D237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72F78A21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4. PROCEDIMENTO PARA COMPRA</w:t>
      </w:r>
    </w:p>
    <w:p w14:paraId="1D7B017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4.1. O CONTRATANTE deve manifestar interesse formal por escrito (e-mail ou plataforma autorizada) com antecedência mínima de 30 dias.</w:t>
      </w:r>
    </w:p>
    <w:p w14:paraId="2E2E0B8E" w14:textId="4444AA36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4.2. A </w:t>
      </w:r>
      <w:r w:rsidR="00320C94">
        <w:rPr>
          <w:rFonts w:ascii="Times New Roman" w:hAnsi="Times New Roman" w:cs="Times New Roman"/>
        </w:rPr>
        <w:t>SOLARINVEST</w:t>
      </w:r>
      <w:r w:rsidRPr="00C4252D">
        <w:rPr>
          <w:rFonts w:ascii="Times New Roman" w:hAnsi="Times New Roman" w:cs="Times New Roman"/>
        </w:rPr>
        <w:t xml:space="preserve"> terá até 10 dias úteis para apresentar proposta definitiva de compra, com base no VEC calculado.</w:t>
      </w:r>
    </w:p>
    <w:p w14:paraId="77C97FA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4.3. A proposta terá validade de 15 dias corridos e deverá ser quitada integralmente em parcela única.</w:t>
      </w:r>
    </w:p>
    <w:p w14:paraId="2CD76D6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4.4. A transferência será formalizada mediante Termo de Quitação e Transferência de Propriedade.</w:t>
      </w:r>
    </w:p>
    <w:p w14:paraId="5F8CB5AC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34227C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5. EFEITOS DA COMPRA</w:t>
      </w:r>
    </w:p>
    <w:p w14:paraId="2A12CFC0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5.1. O pagamento integral extingue de forma imediata o contrato de leasing.</w:t>
      </w:r>
    </w:p>
    <w:p w14:paraId="02CD0408" w14:textId="31A02202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5.2. A partir da data da transferência de propriedade, cessam todas as obrigações da </w:t>
      </w:r>
      <w:r w:rsidR="00320C94">
        <w:rPr>
          <w:rFonts w:ascii="Times New Roman" w:hAnsi="Times New Roman" w:cs="Times New Roman"/>
        </w:rPr>
        <w:t>SOLARINVEST</w:t>
      </w:r>
      <w:r w:rsidRPr="00C4252D">
        <w:rPr>
          <w:rFonts w:ascii="Times New Roman" w:hAnsi="Times New Roman" w:cs="Times New Roman"/>
        </w:rPr>
        <w:t xml:space="preserve"> relativas a:</w:t>
      </w:r>
    </w:p>
    <w:p w14:paraId="0E2062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lastRenderedPageBreak/>
        <w:t>• manutenção;</w:t>
      </w:r>
    </w:p>
    <w:p w14:paraId="0B7A24C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seguro;</w:t>
      </w:r>
    </w:p>
    <w:p w14:paraId="67E248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monitoramento;</w:t>
      </w:r>
    </w:p>
    <w:p w14:paraId="6F071E8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operação;</w:t>
      </w:r>
    </w:p>
    <w:p w14:paraId="7F2ABC7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atendimento técnico.</w:t>
      </w:r>
    </w:p>
    <w:p w14:paraId="3A13F892" w14:textId="77777777" w:rsidR="007075A1" w:rsidRPr="007075A1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075A1">
        <w:rPr>
          <w:rFonts w:ascii="Times New Roman" w:hAnsi="Times New Roman" w:cs="Times New Roman"/>
        </w:rPr>
        <w:t xml:space="preserve">5.3. </w:t>
      </w:r>
      <w:r w:rsidR="007075A1" w:rsidRPr="007075A1">
        <w:rPr>
          <w:rFonts w:ascii="Times New Roman" w:hAnsi="Times New Roman" w:cs="Times New Roman"/>
          <w:shd w:val="clear" w:color="auto" w:fill="FAFAFA"/>
        </w:rPr>
        <w:t>Permanecem apenas as garantias de fábrica conforme documentos do fabricante, sendo responsabilidade do CONTRATANTE acionar diretamente o fabricante em caso de necessidade, após a transferência da propriedade.</w:t>
      </w:r>
    </w:p>
    <w:p w14:paraId="1785AEBA" w14:textId="70F4A5C0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5.4. A </w:t>
      </w:r>
      <w:r w:rsidR="00320C94">
        <w:rPr>
          <w:rFonts w:ascii="Times New Roman" w:hAnsi="Times New Roman" w:cs="Times New Roman"/>
        </w:rPr>
        <w:t>SOLARINVEST</w:t>
      </w:r>
      <w:r w:rsidRPr="00C4252D">
        <w:rPr>
          <w:rFonts w:ascii="Times New Roman" w:hAnsi="Times New Roman" w:cs="Times New Roman"/>
        </w:rPr>
        <w:t xml:space="preserve"> entregará ao CONTRATANTE toda documentação técnica necessária para regularização do sistema junto à distribuidora e órgãos competentes.</w:t>
      </w:r>
    </w:p>
    <w:p w14:paraId="7E8CCB5E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7A62BF05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6. DISPOSIÇÕES FINAIS</w:t>
      </w:r>
    </w:p>
    <w:p w14:paraId="394715F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6.1. A compra antecipada não gera devolução de valores já pagos.</w:t>
      </w:r>
    </w:p>
    <w:p w14:paraId="196BA3B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6.2. A opção de compra não poderá ser exercida enquanto houver litígios, pendências administrativas ou inadimplência.</w:t>
      </w:r>
    </w:p>
    <w:p w14:paraId="5F98D6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6.3. Em caso de dúvida ou conflito de interpretação, prevalecerão as disposições do contrato principal.</w:t>
      </w:r>
    </w:p>
    <w:p w14:paraId="05746A49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5E1E2BC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Local e data: {{cidade}}, {{dataAtualExtenso}}</w:t>
      </w:r>
    </w:p>
    <w:p w14:paraId="3783FA75" w14:textId="77777777" w:rsidR="009D288B" w:rsidRDefault="009D288B" w:rsidP="00C4252D">
      <w:pPr>
        <w:rPr>
          <w:rFonts w:ascii="Times New Roman" w:hAnsi="Times New Roman" w:cs="Times New Roman"/>
        </w:rPr>
      </w:pPr>
    </w:p>
    <w:p w14:paraId="09E11A72" w14:textId="77777777" w:rsidR="009D288B" w:rsidRDefault="009D288B" w:rsidP="00C4252D">
      <w:pPr>
        <w:rPr>
          <w:rFonts w:ascii="Times New Roman" w:hAnsi="Times New Roman" w:cs="Times New Roman"/>
        </w:rPr>
      </w:pPr>
    </w:p>
    <w:p w14:paraId="7CFC7EAB" w14:textId="48373B0C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Assinatura do CONTRATANTE: ____________________________  </w:t>
      </w:r>
    </w:p>
    <w:p w14:paraId="7D9451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{{nomeCompleto}}</w:t>
      </w:r>
    </w:p>
    <w:p w14:paraId="04623FD3" w14:textId="77777777" w:rsidR="009D288B" w:rsidRDefault="009D288B" w:rsidP="00C4252D"/>
    <w:p w14:paraId="3B82CD44" w14:textId="77777777" w:rsidR="009D288B" w:rsidRDefault="009D288B" w:rsidP="00C4252D"/>
    <w:p w14:paraId="7C4365D1" w14:textId="12B100C7" w:rsidR="00C4252D" w:rsidRDefault="00C4252D" w:rsidP="00C4252D">
      <w:r>
        <w:t xml:space="preserve">Assinatura da </w:t>
      </w:r>
      <w:r w:rsidR="00320C94">
        <w:t>SOLARINVEST</w:t>
      </w:r>
      <w:r>
        <w:t xml:space="preserve">: ____________________________  </w:t>
      </w:r>
    </w:p>
    <w:p w14:paraId="562EA781" w14:textId="75EE54AB" w:rsidR="004F76B6" w:rsidRPr="00C4252D" w:rsidRDefault="00D6221C" w:rsidP="009D288B">
      <w:pPr>
        <w:pStyle w:val="p1"/>
        <w:spacing w:line="276" w:lineRule="auto"/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sectPr w:rsidR="004F76B6" w:rsidRPr="00C4252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C58A" w14:textId="77777777" w:rsidR="00153AC7" w:rsidRDefault="00153AC7" w:rsidP="009E34C6">
      <w:pPr>
        <w:spacing w:after="0" w:line="240" w:lineRule="auto"/>
      </w:pPr>
      <w:r>
        <w:separator/>
      </w:r>
    </w:p>
  </w:endnote>
  <w:endnote w:type="continuationSeparator" w:id="0">
    <w:p w14:paraId="5F616212" w14:textId="77777777" w:rsidR="00153AC7" w:rsidRDefault="00153AC7" w:rsidP="009E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3AAD" w14:textId="779C174A" w:rsidR="00E41EB6" w:rsidRDefault="00E41EB6" w:rsidP="00E41EB6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</w:t>
    </w:r>
  </w:p>
  <w:p w14:paraId="1938D480" w14:textId="24FDCEBB" w:rsidR="00012525" w:rsidRDefault="00012525" w:rsidP="00012525">
    <w:pPr>
      <w:pStyle w:val="Footer"/>
      <w:ind w:right="360"/>
      <w:jc w:val="right"/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  <w:p w14:paraId="7FDBBC96" w14:textId="77777777" w:rsidR="00E41EB6" w:rsidRDefault="00E41EB6" w:rsidP="00E41EB6">
    <w:pPr>
      <w:pStyle w:val="Footer"/>
      <w:framePr w:wrap="none" w:vAnchor="text" w:hAnchor="page" w:x="10621" w:y="122"/>
      <w:rPr>
        <w:rStyle w:val="PageNumber"/>
      </w:rPr>
    </w:pPr>
  </w:p>
  <w:p w14:paraId="2E520561" w14:textId="77777777" w:rsidR="00F740A1" w:rsidRPr="00E41EB6" w:rsidRDefault="00F740A1" w:rsidP="00012525">
    <w:pPr>
      <w:pStyle w:val="Footer"/>
      <w:framePr w:wrap="none" w:vAnchor="text" w:hAnchor="page" w:x="10641" w:y="40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F17E" w14:textId="77777777" w:rsidR="00153AC7" w:rsidRDefault="00153AC7" w:rsidP="009E34C6">
      <w:pPr>
        <w:spacing w:after="0" w:line="240" w:lineRule="auto"/>
      </w:pPr>
      <w:r>
        <w:separator/>
      </w:r>
    </w:p>
  </w:footnote>
  <w:footnote w:type="continuationSeparator" w:id="0">
    <w:p w14:paraId="0DE0C370" w14:textId="77777777" w:rsidR="00153AC7" w:rsidRDefault="00153AC7" w:rsidP="009E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6F44" w14:textId="76F9E6A3" w:rsidR="009E34C6" w:rsidRDefault="00153AC7">
    <w:pPr>
      <w:pStyle w:val="Header"/>
    </w:pPr>
    <w:r>
      <w:rPr>
        <w:noProof/>
      </w:rPr>
      <w:pict w14:anchorId="58ACF1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6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6C4D84" w:rsidRPr="00F47200" w14:paraId="4D7E0D6B" w14:textId="77777777" w:rsidTr="00355E21">
      <w:tc>
        <w:tcPr>
          <w:tcW w:w="2268" w:type="dxa"/>
        </w:tcPr>
        <w:p w14:paraId="0403504F" w14:textId="77777777" w:rsidR="006C4D84" w:rsidRDefault="006C4D84" w:rsidP="006C4D84">
          <w:r>
            <w:rPr>
              <w:noProof/>
            </w:rPr>
            <w:drawing>
              <wp:inline distT="0" distB="0" distL="0" distR="0" wp14:anchorId="77D5AC1E" wp14:editId="5B38EA77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5EADD2D5" w14:textId="66D8ABCC" w:rsidR="006C4D84" w:rsidRPr="009D288B" w:rsidRDefault="006C4D84" w:rsidP="009D288B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9D288B">
            <w:rPr>
              <w:sz w:val="18"/>
            </w:rPr>
            <w:br/>
          </w:r>
          <w:r w:rsidR="00E00B83" w:rsidRPr="009D288B">
            <w:rPr>
              <w:b/>
              <w:sz w:val="16"/>
              <w:szCs w:val="16"/>
            </w:rPr>
            <w:t xml:space="preserve">Anexo II – Opção de Compra </w:t>
          </w:r>
          <w:r w:rsidR="00C4252D" w:rsidRPr="009D288B">
            <w:rPr>
              <w:b/>
              <w:sz w:val="16"/>
              <w:szCs w:val="16"/>
            </w:rPr>
            <w:t xml:space="preserve">Antecipada </w:t>
          </w:r>
          <w:r w:rsidR="00E00B83" w:rsidRPr="009D288B">
            <w:rPr>
              <w:b/>
              <w:sz w:val="16"/>
              <w:szCs w:val="16"/>
            </w:rPr>
            <w:t>da Usina</w:t>
          </w:r>
        </w:p>
      </w:tc>
    </w:tr>
  </w:tbl>
  <w:p w14:paraId="7CDF3924" w14:textId="094A5749" w:rsidR="009E34C6" w:rsidRPr="006C4D84" w:rsidRDefault="009E34C6" w:rsidP="006C4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362A" w14:textId="686B679C" w:rsidR="009E34C6" w:rsidRDefault="00153AC7">
    <w:pPr>
      <w:pStyle w:val="Header"/>
    </w:pPr>
    <w:r>
      <w:rPr>
        <w:noProof/>
      </w:rPr>
      <w:pict w14:anchorId="7B14B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5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16F"/>
    <w:multiLevelType w:val="multilevel"/>
    <w:tmpl w:val="CA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3603"/>
    <w:multiLevelType w:val="multilevel"/>
    <w:tmpl w:val="82C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9C7"/>
    <w:multiLevelType w:val="multilevel"/>
    <w:tmpl w:val="08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F69"/>
    <w:multiLevelType w:val="multilevel"/>
    <w:tmpl w:val="380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9D8"/>
    <w:multiLevelType w:val="multilevel"/>
    <w:tmpl w:val="AD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557A"/>
    <w:multiLevelType w:val="multilevel"/>
    <w:tmpl w:val="CEC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50E8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37B2"/>
    <w:multiLevelType w:val="multilevel"/>
    <w:tmpl w:val="F2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B5AD3"/>
    <w:multiLevelType w:val="multilevel"/>
    <w:tmpl w:val="251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3481">
    <w:abstractNumId w:val="0"/>
  </w:num>
  <w:num w:numId="2" w16cid:durableId="1546522890">
    <w:abstractNumId w:val="3"/>
  </w:num>
  <w:num w:numId="3" w16cid:durableId="1272206301">
    <w:abstractNumId w:val="6"/>
  </w:num>
  <w:num w:numId="4" w16cid:durableId="733968772">
    <w:abstractNumId w:val="1"/>
  </w:num>
  <w:num w:numId="5" w16cid:durableId="1199901832">
    <w:abstractNumId w:val="5"/>
  </w:num>
  <w:num w:numId="6" w16cid:durableId="827482731">
    <w:abstractNumId w:val="8"/>
  </w:num>
  <w:num w:numId="7" w16cid:durableId="816075027">
    <w:abstractNumId w:val="7"/>
  </w:num>
  <w:num w:numId="8" w16cid:durableId="166407836">
    <w:abstractNumId w:val="2"/>
  </w:num>
  <w:num w:numId="9" w16cid:durableId="197128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C5"/>
    <w:rsid w:val="00012525"/>
    <w:rsid w:val="00056C48"/>
    <w:rsid w:val="000F5B38"/>
    <w:rsid w:val="00153AC7"/>
    <w:rsid w:val="001A241F"/>
    <w:rsid w:val="001C7FD6"/>
    <w:rsid w:val="002A347C"/>
    <w:rsid w:val="002E73A7"/>
    <w:rsid w:val="00320C94"/>
    <w:rsid w:val="00355E21"/>
    <w:rsid w:val="00374CCB"/>
    <w:rsid w:val="003A43B7"/>
    <w:rsid w:val="003A71FD"/>
    <w:rsid w:val="00441FDE"/>
    <w:rsid w:val="004A6771"/>
    <w:rsid w:val="004F76B6"/>
    <w:rsid w:val="005C603B"/>
    <w:rsid w:val="005F27EC"/>
    <w:rsid w:val="00642528"/>
    <w:rsid w:val="00667176"/>
    <w:rsid w:val="006C4D84"/>
    <w:rsid w:val="006C4F52"/>
    <w:rsid w:val="006E23BA"/>
    <w:rsid w:val="007075A1"/>
    <w:rsid w:val="00725C32"/>
    <w:rsid w:val="00751C28"/>
    <w:rsid w:val="00766E62"/>
    <w:rsid w:val="007D0347"/>
    <w:rsid w:val="007F55ED"/>
    <w:rsid w:val="00883D5F"/>
    <w:rsid w:val="0089128D"/>
    <w:rsid w:val="008D6DE4"/>
    <w:rsid w:val="008F5375"/>
    <w:rsid w:val="00964744"/>
    <w:rsid w:val="009B6B6A"/>
    <w:rsid w:val="009D288B"/>
    <w:rsid w:val="009D7E9C"/>
    <w:rsid w:val="009E34C6"/>
    <w:rsid w:val="00A621F4"/>
    <w:rsid w:val="00AF64D7"/>
    <w:rsid w:val="00B06A9F"/>
    <w:rsid w:val="00BA44E3"/>
    <w:rsid w:val="00BF33F4"/>
    <w:rsid w:val="00C27373"/>
    <w:rsid w:val="00C334F8"/>
    <w:rsid w:val="00C4252D"/>
    <w:rsid w:val="00C44504"/>
    <w:rsid w:val="00C669C6"/>
    <w:rsid w:val="00C952EF"/>
    <w:rsid w:val="00D453C5"/>
    <w:rsid w:val="00D6221C"/>
    <w:rsid w:val="00D93C0F"/>
    <w:rsid w:val="00E00B83"/>
    <w:rsid w:val="00E01EBD"/>
    <w:rsid w:val="00E41DCC"/>
    <w:rsid w:val="00E41EB6"/>
    <w:rsid w:val="00E76C35"/>
    <w:rsid w:val="00EF5A75"/>
    <w:rsid w:val="00F25A38"/>
    <w:rsid w:val="00F740A1"/>
    <w:rsid w:val="00FB7BBF"/>
    <w:rsid w:val="00FE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AFA695"/>
  <w15:chartTrackingRefBased/>
  <w15:docId w15:val="{7D9983B6-CEA5-704C-9EAA-6C182428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53C5"/>
  </w:style>
  <w:style w:type="paragraph" w:customStyle="1" w:styleId="p2">
    <w:name w:val="p2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53C5"/>
  </w:style>
  <w:style w:type="paragraph" w:styleId="Header">
    <w:name w:val="header"/>
    <w:basedOn w:val="Normal"/>
    <w:link w:val="Head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C6"/>
  </w:style>
  <w:style w:type="paragraph" w:styleId="Footer">
    <w:name w:val="footer"/>
    <w:basedOn w:val="Normal"/>
    <w:link w:val="Foot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C6"/>
  </w:style>
  <w:style w:type="character" w:styleId="PageNumber">
    <w:name w:val="page number"/>
    <w:basedOn w:val="DefaultParagraphFont"/>
    <w:uiPriority w:val="99"/>
    <w:semiHidden/>
    <w:unhideWhenUsed/>
    <w:rsid w:val="00E41EB6"/>
  </w:style>
  <w:style w:type="character" w:customStyle="1" w:styleId="s3">
    <w:name w:val="s3"/>
    <w:basedOn w:val="DefaultParagraphFont"/>
    <w:rsid w:val="008F5375"/>
  </w:style>
  <w:style w:type="character" w:customStyle="1" w:styleId="apple-converted-space">
    <w:name w:val="apple-converted-space"/>
    <w:basedOn w:val="DefaultParagraphFont"/>
    <w:rsid w:val="00BF3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39</cp:revision>
  <dcterms:created xsi:type="dcterms:W3CDTF">2025-09-17T13:02:00Z</dcterms:created>
  <dcterms:modified xsi:type="dcterms:W3CDTF">2026-03-24T04:01:00Z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2025-09-17T13:02:49Z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7cf54be0-0829-44d9-8d25-babfc69da37f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