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6.jpeg" ContentType="image/jpe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Pontifícia Universidade Católica de Minas Gerais                            </w:t>
      </w:r>
    </w:p>
    <w:p>
      <w:pPr>
        <w:pStyle w:val="Normal"/>
        <w:spacing w:lineRule="auto" w:line="276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1200150" cy="978535"/>
            <wp:effectExtent l="0" t="0" r="0" b="0"/>
            <wp:docPr id="1" name="Imagem 6" descr="Resultado de imagem para puc m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Resultado de imagem para puc min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Arquitetura de Computadores II</w:t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Relatório 1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  <w:b/>
        </w:rPr>
        <w:t>Alunos:</w:t>
      </w:r>
      <w:r>
        <w:rPr>
          <w:rFonts w:cs="Arial" w:ascii="Arial" w:hAnsi="Arial"/>
        </w:rPr>
        <w:t xml:space="preserve"> Ana Letícia Camargos Viana Lara e Gabriel Luciano Gomes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Professor: </w:t>
      </w:r>
      <w:r>
        <w:rPr>
          <w:rFonts w:cs="Arial" w:ascii="Arial" w:hAnsi="Arial"/>
        </w:rPr>
        <w:t>Romanelli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Meio Somador</w:t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Circuito Meio Somador realizado no Logisim.</w:t>
      </w:r>
    </w:p>
    <w:p>
      <w:pPr>
        <w:pStyle w:val="Normal"/>
        <w:spacing w:lineRule="auto" w:line="276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3771900" cy="1714500"/>
            <wp:effectExtent l="0" t="0" r="0" b="0"/>
            <wp:docPr id="2" name="Imagem 1" descr="E:\AC2\Meia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E:\AC2\Meiasoma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7">
                <wp:simplePos x="0" y="0"/>
                <wp:positionH relativeFrom="page">
                  <wp:posOffset>2204085</wp:posOffset>
                </wp:positionH>
                <wp:positionV relativeFrom="page">
                  <wp:posOffset>4305935</wp:posOffset>
                </wp:positionV>
                <wp:extent cx="2438400" cy="958850"/>
                <wp:effectExtent l="0" t="0" r="0" b="0"/>
                <wp:wrapSquare wrapText="bothSides"/>
                <wp:docPr id="3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588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3541" w:tblpY="6781" w:topFromText="0" w:vertAnchor="page"/>
                              <w:tblW w:w="3840" w:type="dxa"/>
                              <w:jc w:val="left"/>
                              <w:tblInd w:w="7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59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Soma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Vai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59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2pt;height:75.5pt;mso-wrap-distance-left:7.05pt;mso-wrap-distance-right:7.05pt;mso-wrap-distance-top:0pt;mso-wrap-distance-bottom:0pt;margin-top:339.05pt;mso-position-vertical-relative:page;margin-left:173.5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3541" w:tblpY="6781" w:topFromText="0" w:vertAnchor="page"/>
                        <w:tblW w:w="3840" w:type="dxa"/>
                        <w:jc w:val="left"/>
                        <w:tblInd w:w="7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0"/>
                        <w:gridCol w:w="960"/>
                        <w:gridCol w:w="960"/>
                        <w:gridCol w:w="959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Soma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Vai 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59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Tabela Verdade do circuito meio somador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Equação do circuito</w:t>
      </w:r>
    </w:p>
    <w:p>
      <w:pPr>
        <w:pStyle w:val="Normal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  <w:t>Soma = X ^ Y</w:t>
        <w:br/>
        <w:t>Vai 1 = X Y</w:t>
      </w:r>
    </w:p>
    <w:p>
      <w:pPr>
        <w:pStyle w:val="Normal"/>
        <w:spacing w:lineRule="auto" w:line="276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Circuito Meio Somador realizado no Simulador 97</w:t>
      </w:r>
    </w:p>
    <w:p>
      <w:pPr>
        <w:pStyle w:val="Normal"/>
        <w:spacing w:lineRule="auto" w:line="276"/>
        <w:rPr>
          <w:rFonts w:ascii="Arial" w:hAnsi="Arial" w:cs="Arial"/>
        </w:rPr>
      </w:pPr>
      <w:r>
        <w:rPr/>
        <w:drawing>
          <wp:inline distT="0" distB="5715" distL="0" distR="0">
            <wp:extent cx="5829300" cy="2852420"/>
            <wp:effectExtent l="0" t="0" r="0" b="0"/>
            <wp:docPr id="4" name="Imagem 2" descr="E:\AC2\circuitoSomador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 descr="E:\AC2\circuitoSomadorComplet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Somador Completo</w:t>
      </w:r>
    </w:p>
    <w:p>
      <w:pPr>
        <w:pStyle w:val="ListParagraph"/>
        <w:numPr>
          <w:ilvl w:val="1"/>
          <w:numId w:val="2"/>
        </w:numPr>
        <w:spacing w:lineRule="auto" w:line="276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Circuito Somador Completo realizado no Logisim.</w:t>
      </w:r>
    </w:p>
    <w:p>
      <w:pPr>
        <w:pStyle w:val="Normal"/>
        <w:spacing w:lineRule="auto" w:line="276"/>
        <w:ind w:left="1134" w:hanging="0"/>
        <w:rPr>
          <w:rFonts w:ascii="Arial" w:hAnsi="Arial" w:cs="Arial"/>
          <w:sz w:val="24"/>
          <w:szCs w:val="24"/>
        </w:rPr>
      </w:pPr>
      <w:r>
        <w:rPr/>
        <w:drawing>
          <wp:inline distT="0" distB="9525" distL="0" distR="0">
            <wp:extent cx="5276850" cy="2105025"/>
            <wp:effectExtent l="0" t="0" r="0" b="0"/>
            <wp:docPr id="5" name="Imagem 3" descr="E:\AC2\somadorcompl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3" descr="E:\AC2\somadorcomplet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Tabela Verdade do circuito Somador Completo</w:t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8">
                <wp:simplePos x="0" y="0"/>
                <wp:positionH relativeFrom="page">
                  <wp:posOffset>1861185</wp:posOffset>
                </wp:positionH>
                <wp:positionV relativeFrom="page">
                  <wp:posOffset>4248785</wp:posOffset>
                </wp:positionV>
                <wp:extent cx="3048000" cy="1720850"/>
                <wp:effectExtent l="0" t="0" r="0" b="0"/>
                <wp:wrapSquare wrapText="bothSides"/>
                <wp:docPr id="6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7208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3001" w:tblpY="6691" w:topFromText="0" w:vertAnchor="page"/>
                              <w:tblW w:w="4800" w:type="dxa"/>
                              <w:jc w:val="left"/>
                              <w:tblInd w:w="7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Vem 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Soma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000000" w:fill="8EA9DB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b/>
                                      <w:bCs/>
                                      <w:color w:val="000000"/>
                                      <w:lang w:eastAsia="pt-BR"/>
                                    </w:rPr>
                                    <w:t>Vai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0" w:hRule="atLeast"/>
                              </w:trPr>
                              <w:tc>
                                <w:tcPr>
                                  <w:tcW w:w="960" w:type="dxa"/>
                                  <w:tcBorders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65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bookmarkStart w:id="0" w:name="__UnoMark__357_370849594"/>
                                  <w:bookmarkStart w:id="1" w:name="__UnoMark__358_370849594"/>
                                  <w:bookmarkEnd w:id="0"/>
                                  <w:bookmarkEnd w:id="1"/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bookmarkStart w:id="2" w:name="__UnoMark__359_370849594"/>
                                  <w:bookmarkStart w:id="3" w:name="__UnoMark__360_370849594"/>
                                  <w:bookmarkEnd w:id="2"/>
                                  <w:bookmarkEnd w:id="3"/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bookmarkStart w:id="4" w:name="__UnoMark__361_370849594"/>
                                  <w:bookmarkStart w:id="5" w:name="__UnoMark__362_370849594"/>
                                  <w:bookmarkEnd w:id="4"/>
                                  <w:bookmarkEnd w:id="5"/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bookmarkStart w:id="6" w:name="__UnoMark__363_370849594"/>
                                  <w:bookmarkStart w:id="7" w:name="__UnoMark__364_370849594"/>
                                  <w:bookmarkEnd w:id="6"/>
                                  <w:bookmarkEnd w:id="7"/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spacing w:lineRule="auto" w:line="276" w:before="0" w:after="0"/>
                                    <w:jc w:val="center"/>
                                    <w:rPr/>
                                  </w:pPr>
                                  <w:bookmarkStart w:id="8" w:name="__UnoMark__365_370849594"/>
                                  <w:bookmarkEnd w:id="8"/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lang w:eastAsia="pt-BR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40pt;height:135.5pt;mso-wrap-distance-left:7.05pt;mso-wrap-distance-right:7.05pt;mso-wrap-distance-top:0pt;mso-wrap-distance-bottom:0pt;margin-top:334.55pt;mso-position-vertical-relative:page;margin-left:146.55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3001" w:tblpY="6691" w:topFromText="0" w:vertAnchor="page"/>
                        <w:tblW w:w="4800" w:type="dxa"/>
                        <w:jc w:val="left"/>
                        <w:tblInd w:w="7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960"/>
                        <w:gridCol w:w="960"/>
                        <w:gridCol w:w="960"/>
                        <w:gridCol w:w="960"/>
                        <w:gridCol w:w="960"/>
                      </w:tblGrid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Vem 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Soma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000000" w:fill="8EA9DB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>Vai 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00" w:hRule="atLeast"/>
                        </w:trPr>
                        <w:tc>
                          <w:tcPr>
                            <w:tcW w:w="960" w:type="dxa"/>
                            <w:tcBorders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65" w:type="dxa"/>
                            </w:tcMar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bookmarkStart w:id="9" w:name="__UnoMark__357_370849594"/>
                            <w:bookmarkStart w:id="10" w:name="__UnoMark__358_370849594"/>
                            <w:bookmarkEnd w:id="9"/>
                            <w:bookmarkEnd w:id="10"/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bookmarkStart w:id="11" w:name="__UnoMark__359_370849594"/>
                            <w:bookmarkStart w:id="12" w:name="__UnoMark__360_370849594"/>
                            <w:bookmarkEnd w:id="11"/>
                            <w:bookmarkEnd w:id="12"/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bookmarkStart w:id="13" w:name="__UnoMark__361_370849594"/>
                            <w:bookmarkStart w:id="14" w:name="__UnoMark__362_370849594"/>
                            <w:bookmarkEnd w:id="13"/>
                            <w:bookmarkEnd w:id="14"/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bookmarkStart w:id="15" w:name="__UnoMark__363_370849594"/>
                            <w:bookmarkStart w:id="16" w:name="__UnoMark__364_370849594"/>
                            <w:bookmarkEnd w:id="15"/>
                            <w:bookmarkEnd w:id="16"/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spacing w:lineRule="auto" w:line="276" w:before="0" w:after="0"/>
                              <w:jc w:val="center"/>
                              <w:rPr/>
                            </w:pPr>
                            <w:bookmarkStart w:id="17" w:name="__UnoMark__365_370849594"/>
                            <w:bookmarkEnd w:id="17"/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lang w:eastAsia="pt-BR"/>
                              </w:rPr>
                              <w:t>1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ind w:left="141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  <w:t>Equação do circuito</w:t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  <w:t>Soma: ~Vem1 ~X Y + ~Vem1 X ~Y + Vem1 ~X ~Y + Vem1 X Y</w:t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  <w:t>Vai1: X Y + Vem1 Y + Vem1 X</w:t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276"/>
        <w:ind w:left="1776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spacing w:lineRule="auto" w:line="276"/>
        <w:ind w:left="1134" w:hanging="0"/>
        <w:rPr/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 xml:space="preserve">3. </w:t>
      </w:r>
      <w:r>
        <w:rPr>
          <w:rFonts w:cs="Arial" w:ascii="Arial" w:hAnsi="Arial"/>
          <w:b/>
          <w:sz w:val="28"/>
          <w:szCs w:val="28"/>
        </w:rPr>
        <w:t>Somador Completo</w:t>
      </w:r>
    </w:p>
    <w:p>
      <w:pPr>
        <w:pStyle w:val="ListParagraph"/>
        <w:numPr>
          <w:ilvl w:val="1"/>
          <w:numId w:val="2"/>
        </w:numPr>
        <w:spacing w:lineRule="auto" w:line="276"/>
        <w:rPr/>
      </w:pPr>
      <w:r>
        <w:rPr>
          <w:rFonts w:cs="Arial" w:ascii="Arial" w:hAnsi="Arial"/>
        </w:rPr>
        <w:t>Circuito Somador de 4 bits no Logisim</w:t>
      </w:r>
    </w:p>
    <w:p>
      <w:pPr>
        <w:pStyle w:val="Normal"/>
        <w:spacing w:lineRule="auto" w:line="276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5172075" cy="3932555"/>
            <wp:effectExtent l="0" t="0" r="0" b="0"/>
            <wp:docPr id="7" name="Imagem 4" descr="E:\AC2\somador4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4" descr="E:\AC2\somador4bi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No somador de 4 bits utilizamos 4 subcircuitos do somador completo, no qual cada caixa representa um subcircuito. Cada um deles recebe três entradas, sendo elas o Xi, Yi e Vem 1i. O primeiro Vem 1 possui como valor constante 0, já que a casa das unidades não recebe o Vem 1. Além disso, cada subcircuito apresenta duas saídas, sendo elas o Si e o Vai 1. O Si corresponde a saída da soma dos bits de sua respectiva casa, e o Vai 1 é ligado ao próximo Vem 1, dando sequência à soma dos dígitos.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Ademais, o circuito possui outra saída, que denominamos por overflow, que ocorre quando o resultado da soma excede os 4 bits. Para isso, utilizamos uma porta XOR, cujas respectivas entradas são o penúltimo e último Vai 1. Quando essa saída possuir o valor 1, indica que ocorreu overflow.</w:t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Respostas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</w:rPr>
        <w:t>O que acontece se um dos terminais de entrada de uma porta lógica não estiver conectado em 0 ou 1 (eletricamente ele deverá estar flutuando, ou seja não conectado a nenhum nível lógico) ?</w:t>
      </w:r>
    </w:p>
    <w:p>
      <w:pPr>
        <w:pStyle w:val="ListParagraph"/>
        <w:numPr>
          <w:ilvl w:val="0"/>
          <w:numId w:val="0"/>
        </w:numPr>
        <w:spacing w:lineRule="auto" w:line="360"/>
        <w:ind w:left="1363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ind w:left="720" w:firstLine="696"/>
        <w:jc w:val="both"/>
        <w:rPr/>
      </w:pPr>
      <w:r>
        <w:rPr>
          <w:rFonts w:cs="Arial" w:ascii="Arial" w:hAnsi="Arial"/>
          <w:lang w:val="pt-BR"/>
        </w:rPr>
        <w:t>Haverá um erro no circuito, pois teremos um valor definido com um outro indefinido, impossibilitando o valor final da saída.</w:t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457200</wp:posOffset>
            </wp:positionH>
            <wp:positionV relativeFrom="paragraph">
              <wp:posOffset>-47625</wp:posOffset>
            </wp:positionV>
            <wp:extent cx="2657475" cy="1057275"/>
            <wp:effectExtent l="0" t="0" r="0" b="0"/>
            <wp:wrapSquare wrapText="largest"/>
            <wp:docPr id="8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76"/>
        <w:ind w:hanging="0"/>
        <w:jc w:val="center"/>
        <w:rPr>
          <w:rFonts w:ascii="Arial" w:hAnsi="Arial" w:cs="Arial"/>
          <w:lang w:val="pt-BR"/>
        </w:rPr>
      </w:pPr>
      <w:r>
        <w:rPr>
          <w:sz w:val="16"/>
          <w:szCs w:val="16"/>
        </w:rPr>
      </w:r>
    </w:p>
    <w:p>
      <w:pPr>
        <w:pStyle w:val="ListParagraph"/>
        <w:spacing w:lineRule="auto" w:line="276"/>
        <w:ind w:hanging="0"/>
        <w:jc w:val="center"/>
        <w:rPr>
          <w:rFonts w:ascii="Arial" w:hAnsi="Arial" w:cs="Arial"/>
          <w:lang w:val="pt-BR"/>
        </w:rPr>
      </w:pPr>
      <w:r>
        <w:rPr>
          <w:sz w:val="16"/>
          <w:szCs w:val="16"/>
        </w:rPr>
      </w:r>
    </w:p>
    <w:p>
      <w:pPr>
        <w:pStyle w:val="ListParagraph"/>
        <w:spacing w:lineRule="auto" w:line="276"/>
        <w:ind w:hanging="0"/>
        <w:jc w:val="both"/>
        <w:rPr>
          <w:sz w:val="16"/>
          <w:szCs w:val="16"/>
        </w:rPr>
      </w:pPr>
      <w:r>
        <w:rPr>
          <w:rFonts w:cs="Arial" w:ascii="Arial" w:hAnsi="Arial"/>
          <w:sz w:val="16"/>
          <w:szCs w:val="16"/>
          <w:lang w:val="pt-BR"/>
        </w:rPr>
        <w:t>Tracejado verde – Entrada definida</w:t>
      </w:r>
    </w:p>
    <w:p>
      <w:pPr>
        <w:pStyle w:val="ListParagraph"/>
        <w:spacing w:lineRule="auto" w:line="276"/>
        <w:ind w:hanging="0"/>
        <w:jc w:val="both"/>
        <w:rPr>
          <w:sz w:val="16"/>
          <w:szCs w:val="16"/>
        </w:rPr>
      </w:pPr>
      <w:r>
        <w:rPr>
          <w:rFonts w:cs="Arial" w:ascii="Arial" w:hAnsi="Arial"/>
          <w:sz w:val="16"/>
          <w:szCs w:val="16"/>
          <w:lang w:val="pt-BR"/>
        </w:rPr>
        <w:t>Tracejado azul – Entrada indefinida</w:t>
      </w:r>
    </w:p>
    <w:p>
      <w:pPr>
        <w:pStyle w:val="ListParagraph"/>
        <w:spacing w:lineRule="auto" w:line="276"/>
        <w:ind w:hanging="0"/>
        <w:jc w:val="both"/>
        <w:rPr>
          <w:sz w:val="16"/>
          <w:szCs w:val="16"/>
        </w:rPr>
      </w:pPr>
      <w:r>
        <w:rPr>
          <w:rFonts w:cs="Arial" w:ascii="Arial" w:hAnsi="Arial"/>
          <w:sz w:val="16"/>
          <w:szCs w:val="16"/>
          <w:lang w:val="pt-BR"/>
        </w:rPr>
        <w:t>Tracejado vermelho – Erro, saída indefinida.</w:t>
      </w:r>
      <w:r>
        <w:rPr>
          <w:rFonts w:cs="Arial" w:ascii="Arial" w:hAnsi="Arial"/>
          <w:sz w:val="16"/>
          <w:szCs w:val="16"/>
        </w:rPr>
        <w:t xml:space="preserve"> </w:t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276"/>
        <w:jc w:val="center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</w:rPr>
        <w:t>Qual o problema de tempo associado a esse tipo de somador (pense no carry), considere o atraso médio de cada porta lógica de 10 ns.</w:t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 problema associado a esse tipo de somador é a sua extrema lentidão para realizar o resultado da soma da casa mais significativa. Para obter este valor, o circuito depende dos subcircuitos anteriores, gastando 30ns para cada um deles, já que cada um apresenta 3 portas lógicas. E como o circuito apresenta 4 subcircuitos, tem-se 120ns ao todo. 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Qual o tempo necessário para a computação de uma soma e do vai um em um somador de 4 bits.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Tendo como base que cada porta lógica gasta 10ns, e que para o circuito Somador Completo a saída Soma demora 20ns (pois possui duas portas XOR) e a saída Vai 1 demora 30ns (possui duas portas AND e uma OR), temos que: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- Para a soma S0: 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S0 = 20ns 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Vai 1.0 = 30ns 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- Para a soma S1: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S1 = Vai 1.0 + 20ns = 50ns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Vai 1.1 = Vai 1.0 + 30ns = 60ns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- Para a soma S2: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S2 = Vai 1.1 + 20ns = 80ns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Vai 1.2 = Vai 1.1 + 30ns = 90ns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- Para a soma S3: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>S3 = Vai 1.2 + 20ns = 110ns</w:t>
      </w:r>
    </w:p>
    <w:p>
      <w:pPr>
        <w:pStyle w:val="ListParagraph"/>
        <w:spacing w:lineRule="auto" w:line="360"/>
        <w:ind w:left="643" w:hanging="0"/>
        <w:jc w:val="both"/>
        <w:rPr/>
      </w:pPr>
      <w:r>
        <w:rPr>
          <w:rFonts w:cs="Arial" w:ascii="Arial" w:hAnsi="Arial"/>
        </w:rPr>
        <w:tab/>
        <w:tab/>
        <w:t>Vai 1.3 = Vai 1.2 + 30ns = 120ns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ab/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</w:rPr>
        <w:t>O que seria necessário para um somador de 32 bits?</w:t>
      </w:r>
    </w:p>
    <w:p>
      <w:pPr>
        <w:pStyle w:val="Normal"/>
        <w:spacing w:lineRule="auto" w:line="360"/>
        <w:ind w:left="283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Para a realização de um somador de 32 bits, seria necessário 32 subcircuitos de 1bit. Seguindo a lógica e arquitetura do somador de 4bits. </w:t>
      </w:r>
    </w:p>
    <w:p>
      <w:pPr>
        <w:pStyle w:val="Normal"/>
        <w:spacing w:lineRule="auto" w:line="360"/>
        <w:ind w:left="283" w:hanging="0"/>
        <w:jc w:val="both"/>
        <w:rPr>
          <w:rFonts w:ascii="Arial" w:hAnsi="Arial" w:cs="Arial"/>
        </w:rPr>
      </w:pPr>
      <w:bookmarkStart w:id="18" w:name="_GoBack"/>
      <w:bookmarkStart w:id="19" w:name="_GoBack"/>
      <w:bookmarkEnd w:id="19"/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Considerando esses tempos acima, calcule a frequência de operação de um somador de 32 bits.</w:t>
      </w:r>
    </w:p>
    <w:p>
      <w:pPr>
        <w:pStyle w:val="ListParagraph"/>
        <w:spacing w:lineRule="auto" w:line="360"/>
        <w:ind w:left="643" w:hanging="0"/>
        <w:jc w:val="both"/>
        <w:rPr/>
      </w:pPr>
      <w:r>
        <w:rPr>
          <w:rFonts w:cs="Arial" w:ascii="Arial" w:hAnsi="Arial"/>
        </w:rPr>
        <w:br/>
      </w:r>
      <w:r>
        <w:rPr>
          <w:rFonts w:cs="Arial" w:ascii="Arial" w:hAnsi="Arial"/>
          <w:lang w:val="pt-BR"/>
        </w:rPr>
        <w:t>Cada subcircuit</w:t>
      </w:r>
      <w:r>
        <w:rPr>
          <w:rFonts w:cs="Arial" w:ascii="Arial" w:hAnsi="Arial"/>
          <w:lang w:val="pt-BR"/>
        </w:rPr>
        <w:t xml:space="preserve">o </w:t>
      </w:r>
      <w:r>
        <w:rPr>
          <w:rFonts w:cs="Arial" w:ascii="Arial" w:hAnsi="Arial"/>
          <w:lang w:val="pt-BR"/>
        </w:rPr>
        <w:t xml:space="preserve">gasta 30ns, com isso temos 32*30 = 960ns. </w:t>
        <w:br/>
        <w:t>Como f = 1/t, temos que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  <w:lang w:val="pt-BR"/>
        </w:rPr>
      </w:pPr>
      <w:r>
        <w:rPr/>
      </w:r>
    </w:p>
    <w:p>
      <w:pPr>
        <w:pStyle w:val="ListParagraph"/>
        <w:spacing w:lineRule="auto" w:line="360"/>
        <w:ind w:left="643" w:hanging="0"/>
        <w:jc w:val="left"/>
        <w:rPr/>
      </w:pPr>
      <w:r>
        <w:rPr>
          <w:lang w:val="pt-BR"/>
        </w:rPr>
        <w:t>f = 1 /960 * 10</w:t>
      </w:r>
      <w:r>
        <w:rPr>
          <w:vertAlign w:val="superscript"/>
          <w:lang w:val="pt-BR"/>
        </w:rPr>
        <w:t>-9</w:t>
      </w:r>
    </w:p>
    <w:p>
      <w:pPr>
        <w:pStyle w:val="ListParagraph"/>
        <w:spacing w:lineRule="auto" w:line="360"/>
        <w:ind w:left="643" w:hanging="0"/>
        <w:jc w:val="left"/>
        <w:rPr/>
      </w:pPr>
      <w:r>
        <w:rPr>
          <w:lang w:val="pt-BR"/>
        </w:rPr>
        <w:t>f = 1/9,6 * 10</w:t>
      </w:r>
      <w:r>
        <w:rPr>
          <w:vertAlign w:val="superscript"/>
          <w:lang w:val="pt-BR"/>
        </w:rPr>
        <w:t>-7</w:t>
      </w:r>
      <w:r>
        <w:rPr>
          <w:lang w:val="pt-BR"/>
        </w:rPr>
        <w:br/>
        <w:t>f = 10</w:t>
      </w:r>
      <w:r>
        <w:rPr>
          <w:vertAlign w:val="superscript"/>
          <w:lang w:val="pt-BR"/>
        </w:rPr>
        <w:t>7</w:t>
      </w:r>
      <w:r>
        <w:rPr>
          <w:lang w:val="pt-BR"/>
        </w:rPr>
        <w:t>/9,6</w:t>
      </w:r>
      <w:r>
        <w:rPr/>
        <w:br/>
      </w:r>
      <w:r>
        <w:rPr>
          <w:lang w:val="pt-BR"/>
        </w:rPr>
        <w:t>f = 10000000 / 9,6</w:t>
      </w:r>
      <w:r>
        <w:rPr/>
        <w:br/>
      </w:r>
      <w:r>
        <w:rPr>
          <w:lang w:val="pt-BR"/>
        </w:rPr>
        <w:t>f = 1041666,6 Hz</w:t>
      </w:r>
      <w:r>
        <w:rPr/>
        <w:br/>
      </w:r>
      <w:r>
        <w:rPr>
          <w:lang w:val="pt-BR"/>
        </w:rPr>
        <w:t>f = 1,04x10</w:t>
      </w:r>
      <w:r>
        <w:rPr>
          <w:vertAlign w:val="superscript"/>
          <w:lang w:val="pt-BR"/>
        </w:rPr>
        <w:t>6</w:t>
      </w:r>
      <w:r>
        <w:rPr/>
        <w:br/>
      </w:r>
      <w:r>
        <w:rPr>
          <w:lang w:val="pt-BR"/>
        </w:rPr>
        <w:t>f = 1,04 MHz</w:t>
      </w:r>
    </w:p>
    <w:p>
      <w:pPr>
        <w:pStyle w:val="ListParagraph"/>
        <w:spacing w:lineRule="auto" w:line="360"/>
        <w:ind w:left="643" w:hanging="0"/>
        <w:jc w:val="both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rFonts w:cs="Arial" w:ascii="Arial" w:hAnsi="Arial"/>
        </w:rPr>
        <w:t>Você consegue propor alguma forma de tornar essa soma mais veloz?</w:t>
      </w:r>
    </w:p>
    <w:p>
      <w:pPr>
        <w:pStyle w:val="ListParagraph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ListParagraph"/>
        <w:spacing w:lineRule="auto" w:line="360"/>
        <w:jc w:val="both"/>
        <w:rPr/>
      </w:pPr>
      <w:r>
        <w:rPr>
          <w:rFonts w:cs="Arial" w:ascii="Arial" w:hAnsi="Arial"/>
        </w:rPr>
        <w:t>Calcular os Carrys a partir das entradas do circuito, ou seja, uso do C</w:t>
      </w:r>
      <w:r>
        <w:rPr>
          <w:rFonts w:cs="Arial" w:ascii="Arial" w:hAnsi="Arial"/>
        </w:rPr>
        <w:t>LA ( Carry Look Ahead).</w:t>
      </w:r>
    </w:p>
    <w:p>
      <w:pPr>
        <w:pStyle w:val="ListParagraph"/>
        <w:spacing w:lineRule="auto" w:line="360" w:before="0" w:after="160"/>
        <w:contextualSpacing/>
        <w:jc w:val="both"/>
        <w:rPr/>
      </w:pPr>
      <w:r>
        <w:rPr/>
      </w:r>
    </w:p>
    <w:sectPr>
      <w:headerReference w:type="default" r:id="rId8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ind w:left="1134" w:hanging="-642"/>
      </w:pPr>
    </w:lvl>
    <w:lvl w:ilvl="2">
      <w:start w:val="1"/>
      <w:numFmt w:val="lowerRoman"/>
      <w:lvlText w:val="%3)"/>
      <w:lvlJc w:val="left"/>
      <w:pPr>
        <w:ind w:left="2496" w:hanging="360"/>
      </w:pPr>
    </w:lvl>
    <w:lvl w:ilvl="3">
      <w:start w:val="1"/>
      <w:numFmt w:val="decimal"/>
      <w:lvlText w:val="(%4)"/>
      <w:lvlJc w:val="left"/>
      <w:pPr>
        <w:ind w:left="2856" w:hanging="360"/>
      </w:pPr>
    </w:lvl>
    <w:lvl w:ilvl="4">
      <w:start w:val="1"/>
      <w:numFmt w:val="lowerLetter"/>
      <w:lvlText w:val="(%5)"/>
      <w:lvlJc w:val="left"/>
      <w:pPr>
        <w:ind w:left="3216" w:hanging="360"/>
      </w:pPr>
    </w:lvl>
    <w:lvl w:ilvl="5">
      <w:start w:val="1"/>
      <w:numFmt w:val="lowerRoman"/>
      <w:lvlText w:val="(%6)"/>
      <w:lvlJc w:val="left"/>
      <w:pPr>
        <w:ind w:left="3576" w:hanging="360"/>
      </w:pPr>
    </w:lvl>
    <w:lvl w:ilvl="6">
      <w:start w:val="1"/>
      <w:numFmt w:val="decimal"/>
      <w:lvlText w:val="%7."/>
      <w:lvlJc w:val="left"/>
      <w:pPr>
        <w:ind w:left="3936" w:hanging="360"/>
      </w:pPr>
    </w:lvl>
    <w:lvl w:ilvl="7">
      <w:start w:val="1"/>
      <w:numFmt w:val="lowerLetter"/>
      <w:lvlText w:val="%8."/>
      <w:lvlJc w:val="left"/>
      <w:pPr>
        <w:ind w:left="4296" w:hanging="360"/>
      </w:pPr>
    </w:lvl>
    <w:lvl w:ilvl="8">
      <w:start w:val="1"/>
      <w:numFmt w:val="lowerRoman"/>
      <w:lvlText w:val="%9."/>
      <w:lvlJc w:val="left"/>
      <w:pPr>
        <w:ind w:left="4656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643" w:hanging="360"/>
      </w:pPr>
      <w:rPr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f1e0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f1e01"/>
    <w:rPr/>
  </w:style>
  <w:style w:type="character" w:styleId="ListLabel1">
    <w:name w:val="ListLabel 1"/>
    <w:qFormat/>
    <w:rPr>
      <w:rFonts w:ascii="Arial" w:hAnsi="Arial"/>
      <w:b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a159e"/>
    <w:pPr>
      <w:spacing w:before="0" w:after="160"/>
      <w:ind w:left="720" w:hanging="0"/>
      <w:contextualSpacing/>
    </w:pPr>
    <w:rPr/>
  </w:style>
  <w:style w:type="paragraph" w:styleId="Cabealho">
    <w:name w:val="Header"/>
    <w:basedOn w:val="Normal"/>
    <w:link w:val="CabealhoChar"/>
    <w:uiPriority w:val="99"/>
    <w:unhideWhenUsed/>
    <w:rsid w:val="008f1e0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8f1e0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55b2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LibreOffice/5.2.3.3$Windows_x86 LibreOffice_project/d54a8868f08a7b39642414cf2c8ef2f228f780cf</Application>
  <Pages>6</Pages>
  <Words>753</Words>
  <Characters>2989</Characters>
  <CharactersWithSpaces>3673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2017-02-13T15:57:00Z</dcterms:created>
  <dc:creator>Ana Leticia Camargos</dc:creator>
  <dc:description/>
  <dc:language>pt-BR</dc:language>
  <cp:lastModifiedBy/>
  <cp:lastPrinted>2017-02-13T17:53:00Z</cp:lastPrinted>
  <dcterms:modified xsi:type="dcterms:W3CDTF">2017-02-17T13:59:27Z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