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</w:t>
      </w:r>
      <w:r w:rsidDel="00000000" w:rsidR="00000000" w:rsidRPr="00000000">
        <w:rPr>
          <w:b w:val="1"/>
          <w:rtl w:val="0"/>
        </w:rPr>
        <w:t xml:space="preserve">usuário Forma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086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0861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Obs: Campo Forma de Pagamento é dinâmico de acordo com a opção selecionada. Colocamos duas possíveis interfaces.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Relacionamento com a interface Inserir Forma de Pagamento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Pagamento optada pelo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Somente um deve ser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pago pelo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números.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DDD,DD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Aparece independente da opção escolhida na caixa de seleção.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cartão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cartão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16 números.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Visível apenas quando o campo de seleção cartão é selecionado.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escrito no cartão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escrito no cartão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 e espaços.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Visível apenas quando o campo de seleção cartão é selecionado.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segurança do cartão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3 números.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Visível apenas quando o campo de seleção cartão é selecionado.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 a ação de inserir 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a ação de inserir 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