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Calibri" w:cs="Calibri" w:eastAsia="Calibri" w:hAnsi="Calibri"/>
          <w:b/>
          <w:bCs/>
          <w:color w:val="C8102E"/>
          <w:sz w:val="20"/>
          <w:szCs w:val="20"/>
        </w:rPr>
        <w:t xml:space="preserve">BULLPADEL ARGENTINA · ONYX SPORT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0f01"/>
          <w:sz w:val="40"/>
          <w:szCs w:val="40"/>
        </w:rPr>
        <w:t xml:space="preserve">Plan de Implementación Técnica</w:t>
      </w:r>
    </w:p>
    <w:p>
      <w:pPr>
        <w:spacing w:after="40"/>
      </w:pPr>
      <w:r>
        <w:rPr>
          <w:rFonts w:ascii="Calibri" w:cs="Calibri" w:eastAsia="Calibri" w:hAnsi="Calibri"/>
          <w:color w:val="0f0f01"/>
          <w:sz w:val="26"/>
          <w:szCs w:val="26"/>
        </w:rPr>
        <w:t xml:space="preserve">Sistema de cupones — Torneos Escalera x Bullpadel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3A3A3A"/>
          <w:sz w:val="21"/>
          <w:szCs w:val="21"/>
        </w:rPr>
        <w:t xml:space="preserve">Septiembre 2026 · Documento técnico, complementario a la propuesta comercial</w:t>
      </w:r>
    </w:p>
    <w:p>
      <w:pPr>
        <w:pBdr>
          <w:bottom w:val="single" w:color="C8102E" w:sz="8" w:space="4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Este documento baja a plan técnico el sistema de validación de cupones diseñado en el prototipo visual: quién construye qué, con qué tecnología, en qué orden y con qué costo aproximado. Complementa — no reemplaza — la propuesta comercial ya enviada.</w:t>
      </w:r>
    </w:p>
    <w:p>
      <w:r>
        <w:br w:type="page"/>
      </w:r>
    </w:p>
    <w:p>
      <w:pPr>
        <w:pStyle w:val="Heading1"/>
        <w:pBdr>
          <w:bottom w:val="single" w:color="C8102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f0f01"/>
          <w:sz w:val="26"/>
          <w:szCs w:val="26"/>
        </w:rPr>
        <w:t xml:space="preserve">1. Resumen de la solución</w:t>
      </w:r>
    </w:p>
    <w:p>
      <w:pPr>
        <w:spacing w:after="16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Una aplicación web liviana (HTML, CSS y JavaScript) con una base de datos compartida en la nube, para que MKT cree cupones desde su computadora y el encargado de cada local los valide desde el celular, sin depender del ERP para nada más que cargar el % final.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7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Tecnología propuesta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HTML + CSS + JavaScript. Sin framework pesado: la librería Alpine.js para manejar estados e interacciones (mostrar/ocultar, formularios) con muy poco código agregado.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Datos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Supabase (base de datos Postgres en la nube, con API lista para usar desde JavaScript).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Hosting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Cloudflare Pages (despliegue de los archivos estáticos, con dominio propio, sin costo).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Envío de cupones (V2)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Brevo, para el envío automático del cupón por e-mail cuando la jugadora se loguea — ya está conectado a esta cuenta.</w:t>
            </w:r>
          </w:p>
        </w:tc>
      </w:tr>
    </w:tbl>
    <w:p>
      <w:pPr>
        <w:spacing w:after="200"/>
      </w:pPr>
    </w:p>
    <w:p>
      <w:pPr>
        <w:pBdr>
          <w:left w:val="single" w:color="C8102E" w:sz="12" w:space="8"/>
        </w:pBdr>
        <w:spacing w:after="200" w:before="60"/>
        <w:ind w:left="260"/>
      </w:pPr>
      <w:r>
        <w:rPr>
          <w:rFonts w:ascii="Calibri" w:cs="Calibri" w:eastAsia="Calibri" w:hAnsi="Calibri"/>
          <w:i/>
          <w:iCs/>
          <w:color w:val="0f0f01"/>
          <w:sz w:val="20"/>
          <w:szCs w:val="20"/>
        </w:rPr>
        <w:t xml:space="preserve">No se eligió React ni un framework grande a propósito: el equipo que mantiene esto es de marketing, no un equipo de desarrollo dedicado. Cuanto más simple el stack, más fácil de tocar y sostener en el tiempo.</w:t>
      </w:r>
    </w:p>
    <w:p>
      <w:pPr>
        <w:pStyle w:val="Heading1"/>
        <w:pBdr>
          <w:bottom w:val="single" w:color="C8102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f0f01"/>
          <w:sz w:val="26"/>
          <w:szCs w:val="26"/>
        </w:rPr>
        <w:t xml:space="preserve">2. Costos estimados</w:t>
      </w:r>
    </w:p>
    <w:p>
      <w:pPr>
        <w:spacing w:after="16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Precios de lista actuales de cada proveedor (setiembre 2026). No son exactos para el volumen real de Bullpadel, pero dan el orden de magnitud.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00"/>
      </w:tblGrid>
      <w:tr>
        <w:trPr>
          <w:tblHeader/>
        </w:trPr>
        <w:tc>
          <w:tcPr>
            <w:tcW w:type="dxa" w:w="22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2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 sugerido</w:t>
            </w:r>
          </w:p>
        </w:tc>
        <w:tc>
          <w:tcPr>
            <w:tcW w:type="dxa" w:w="49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 qué ese plan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Free — u$s 0/mes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500 MB de base de datos y 50.000 usuarios activos por mes incluidos. Para el volumen de cupones y canjes de este programa, alcanza cómodo. Se puede migrar a Pro (desde u$s 25/mes) si en algún momento se queda corto.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Free — u$s 0/mes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A diferencia de Vercel, Cloudflare permite expresamente uso comercial en su plan gratuito, con ancho de banda no limitado para sitios estáticos y 500 despliegues por mes incluidos — de sobra para este proyecto.</w:t>
            </w:r>
          </w:p>
        </w:tc>
      </w:tr>
    </w:tbl>
    <w:p>
      <w:pPr>
        <w:spacing w:after="200"/>
      </w:pPr>
    </w:p>
    <w:p>
      <w:pPr>
        <w:pBdr>
          <w:left w:val="single" w:color="C8102E" w:sz="12" w:space="8"/>
        </w:pBdr>
        <w:spacing w:after="200" w:before="60"/>
        <w:ind w:left="260"/>
      </w:pPr>
      <w:r>
        <w:rPr>
          <w:rFonts w:ascii="Calibri" w:cs="Calibri" w:eastAsia="Calibri" w:hAnsi="Calibri"/>
          <w:i/>
          <w:iCs/>
          <w:color w:val="0f0f01"/>
          <w:sz w:val="20"/>
          <w:szCs w:val="20"/>
        </w:rPr>
        <w:t xml:space="preserve">Con esta combinación, el costo de arranque queda en u$s 0/mes. El plan gratuito de Vercel (Hobby) quedó descartado porque su propia política de uso restringe ese plan a proyectos personales, no comerciales — Cloudflare Pages y Netlify sí permiten uso comercial en su plan gratuito; se eligió Cloudflare por el ancho de banda no limitado. Son precios de lista pública, no una cotización — conviene confirmarlos al momento de dar de alta las cuentas, y tener presente que si el uso crece mucho más de lo previsto, Supabase es el primer límite que podría pedir pasar a un plan pago.</w:t>
      </w:r>
    </w:p>
    <w:p>
      <w:pPr>
        <w:pStyle w:val="Heading1"/>
        <w:pBdr>
          <w:bottom w:val="single" w:color="C8102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f0f01"/>
          <w:sz w:val="26"/>
          <w:szCs w:val="26"/>
        </w:rPr>
        <w:t xml:space="preserve">3. Modelo de datos</w:t>
      </w:r>
    </w:p>
    <w:p>
      <w:pPr>
        <w:spacing w:after="16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Dos tablas alcanzan para el MVP completo (cupones de jugadoras). Los kits de organizadores, al ser una compra directa por Proshop, no necesitan tabla propia todavía — se suman en la V2 si se digitaliza ese flujo.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3.1 Tabla “coupons” (cupones)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00"/>
      </w:tblGrid>
      <w:tr>
        <w:trPr>
          <w:tblHeader/>
        </w:trPr>
        <w:tc>
          <w:tcPr>
            <w:tcW w:type="dxa" w:w="20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uuid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Identificador interno, lo genera la base automáticamente.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serial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texto único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El código visible del cupón, ej. BP-2609-A1.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discount_pct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número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Porcentaje de descuento.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texto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Categoría alcanzada. MVP: valor amplio (“bolsos”). V2: referencia a SKU puntual.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lista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web, local, o ambos.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points_of_sale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lista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“todos” o los locales puntuales (Unicenter, Portal Palermo, Alcorta).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valid_from / valid_to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fecha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Vigencia del cupón.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usage_mode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único / reutilizable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Definido por campaña, según lo que valide comercial.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fecha y hora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Cuándo se generó.</w:t>
            </w:r>
          </w:p>
        </w:tc>
      </w:tr>
    </w:tbl>
    <w:p>
      <w:pPr>
        <w:spacing w:after="160"/>
      </w:pPr>
    </w:p>
    <w:p>
      <w:pPr>
        <w:pBdr>
          <w:left w:val="single" w:color="C8102E" w:sz="12" w:space="8"/>
        </w:pBdr>
        <w:spacing w:after="200" w:before="60"/>
        <w:ind w:left="260"/>
      </w:pPr>
      <w:r>
        <w:rPr>
          <w:rFonts w:ascii="Calibri" w:cs="Calibri" w:eastAsia="Calibri" w:hAnsi="Calibri"/>
          <w:i/>
          <w:iCs/>
          <w:color w:val="0f0f01"/>
          <w:sz w:val="20"/>
          <w:szCs w:val="20"/>
        </w:rPr>
        <w:t xml:space="preserve">El estado (activo / vencido / usado) no se guarda como campo fijo: se calcula al momento de consultar, comparando la fecha de hoy contra valid_to y revisando si ya hay un canje registrado. Así nunca queda un cupón con un estado "pisado" o desactualizado.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3.2 Tabla “redemptions” (canjes)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00"/>
      </w:tblGrid>
      <w:tr>
        <w:trPr>
          <w:tblHeader/>
        </w:trPr>
        <w:tc>
          <w:tcPr>
            <w:tcW w:type="dxa" w:w="24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uuid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Identificador del canje.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coupon_id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referencia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A qué cupón corresponde.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point_of_sale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texto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En qué local se validó (o “web”).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redeemed_at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fecha y hora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Cuándo se validó.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Cada fila de esta tabla es, ni más ni menos, lo que hoy no existe: el registro de que tal cupón se usó, en tal local, en tal momento — la trazabilidad que falta con el ERP actual.</w:t>
      </w:r>
    </w:p>
    <w:p>
      <w:r>
        <w:br w:type="page"/>
      </w:r>
    </w:p>
    <w:p>
      <w:pPr>
        <w:pStyle w:val="Heading1"/>
        <w:pBdr>
          <w:bottom w:val="single" w:color="C8102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f0f01"/>
          <w:sz w:val="26"/>
          <w:szCs w:val="26"/>
        </w:rPr>
        <w:t xml:space="preserve">4. Roles y control de acceso</w:t>
      </w:r>
    </w:p>
    <w:p>
      <w:pPr>
        <w:spacing w:after="16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El pedido puntual fue que el vendedor pueda validar un cupón sin poder crear cupones ni ver el listado completo. Eso no se resuelve con una pantalla que “esconde” botones — hay que bloquearlo también del lado de la base de datos, para que no alcance con mirar el código de la página para saltarse el control.</w:t>
      </w:r>
    </w:p>
    <w:p>
      <w:pPr>
        <w:spacing w:after="16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Por eso el acceso no se abre por tabla, sino por función: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crear_cupon — necesita una clave de MKT para ejecutarse. La usa la pantalla de creación.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listar_cupones — también pide la clave de MKT. La usa la pantalla de listado.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validar_cupon — no pide clave: cualquiera que entre a la pantalla de validación puede consultar un serial puntual. Pero esta función nunca devuelve el listado completo, solo el resultado de ese serial.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confirmar_canje — registra el uso de un cupón puntual ya validado.</w:t>
      </w:r>
    </w:p>
    <w:p>
      <w:pPr>
        <w:spacing w:after="16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Con este esquema, aunque alguien intente llamar directamente a la base de datos por fuera de la pantalla, la tabla de cupones sigue bloqueada para todo lo que no sea consultar un serial puntual.</w:t>
      </w:r>
    </w:p>
    <w:p>
      <w:pPr>
        <w:pBdr>
          <w:left w:val="single" w:color="C8102E" w:sz="12" w:space="8"/>
        </w:pBdr>
        <w:spacing w:after="200" w:before="60"/>
        <w:ind w:left="260"/>
      </w:pPr>
      <w:r>
        <w:rPr>
          <w:rFonts w:ascii="Calibri" w:cs="Calibri" w:eastAsia="Calibri" w:hAnsi="Calibri"/>
          <w:i/>
          <w:iCs/>
          <w:color w:val="0f0f01"/>
          <w:sz w:val="20"/>
          <w:szCs w:val="20"/>
        </w:rPr>
        <w:t xml:space="preserve">No se propone un sistema de cuentas individuales para el MVP (usuario y contraseña por cada vendedor). Hoy el proceso ya depende de un único encargado habilitado para los tres locales — la clave de MKT y el link de validación replican ese mismo control, sin construir un sistema de usuarios completo que nadie pidió todavía. Un login real por jugadora u organizador queda para la V2, cuando haga falta identificar personas, no solo validar un código.</w:t>
      </w:r>
    </w:p>
    <w:p>
      <w:pPr>
        <w:pStyle w:val="Heading1"/>
        <w:pBdr>
          <w:bottom w:val="single" w:color="C8102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f0f01"/>
          <w:sz w:val="26"/>
          <w:szCs w:val="26"/>
        </w:rPr>
        <w:t xml:space="preserve">5. De las pantallas del prototipo a la base de datos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7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 contra la base de datos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Crear cupón (MKT)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Llama a crear_cupon con los valores del formulario. La base genera el serial y devuelve el cupón creado para armar la vista previa.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Listado de cupones (MKT)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Llama a listar_cupones y pinta la tabla; los filtros (activos, vencidos, usados) se calculan en el momento con la fecha de hoy.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Validar cupón (vendedor)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Llama a validar_cupon(serial) y muestra el resultado; al tocar “Confirmar canje” llama a confirmar_canje.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Tarjeta digital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No llama a la base: es una imagen/página que se genera a partir de los datos que ya devolvió crear_cupon, lista para bajar y compartir con Firpo.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8102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f0f01"/>
          <w:sz w:val="26"/>
          <w:szCs w:val="26"/>
        </w:rPr>
        <w:t xml:space="preserve">6. Fases de implementación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00"/>
      </w:tblGrid>
      <w:tr>
        <w:trPr>
          <w:tblHeader/>
        </w:trPr>
        <w:tc>
          <w:tcPr>
            <w:tcW w:type="dxa" w:w="14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4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5500"/>
            <w:shd w:fill="0f0f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Setup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Crear cuenta y proyecto en Supabase, crear las tablas y funciones, dar de alta el proyecto en Cloudflare Pages con dominio propio.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MVP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Las 4 pantallas ya diseñadas, conectadas de verdad: crear cupón, listado, validar cupón y tarjeta digital descargable. Prueba real con el encargado de un local antes de sumar los otros dos.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3A3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V2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3A"/>
                <w:sz w:val="20"/>
                <w:szCs w:val="20"/>
              </w:rPr>
              <w:t xml:space="preserve">Login de jugadora (con envío del cupón por Brevo), restricción por SKU puntual, apartado de kits en tiempo real para organizadores y rol “organizador”.</w:t>
            </w:r>
          </w:p>
        </w:tc>
      </w:tr>
    </w:tbl>
    <w:p>
      <w:pPr>
        <w:spacing w:after="160"/>
      </w:pPr>
    </w:p>
    <w:p>
      <w:pPr>
        <w:pBdr>
          <w:left w:val="single" w:color="C8102E" w:sz="12" w:space="8"/>
        </w:pBdr>
        <w:spacing w:after="200" w:before="60"/>
        <w:ind w:left="260"/>
      </w:pPr>
      <w:r>
        <w:rPr>
          <w:rFonts w:ascii="Calibri" w:cs="Calibri" w:eastAsia="Calibri" w:hAnsi="Calibri"/>
          <w:i/>
          <w:iCs/>
          <w:color w:val="0f0f01"/>
          <w:sz w:val="20"/>
          <w:szCs w:val="20"/>
        </w:rPr>
        <w:t xml:space="preserve">No se incluyen plazos en días u horas: dependen de cuánto tiempo puede dedicarle el equipo y de qué tan rápido comercial resuelve los pendientes de la sección 7. Lo que sí es fijo es el orden: no tiene sentido construir la V2 antes de probar el MVP con un local real.</w:t>
      </w:r>
    </w:p>
    <w:p>
      <w:pPr>
        <w:pStyle w:val="Heading1"/>
        <w:pBdr>
          <w:bottom w:val="single" w:color="C8102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f0f01"/>
          <w:sz w:val="26"/>
          <w:szCs w:val="26"/>
        </w:rPr>
        <w:t xml:space="preserve">7. Riesgos técnicos y cómo se mitigan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El ERP y este sistema no se hablan entre sí: el encargado sigue tipeando el % a mano en el ERP. Se mitiga dejándolo así de entrada — automatizar esa carga es un proyecto aparte, de integración con el proveedor del ERP, no de este sistema.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Doble carga en cupones multicanal (sistema propio + Tiendanube): se mitiga con un checklist simple en la pantalla de creación que recuerde replicar el cupón en Tiendanube cuando el canal incluya “web”.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Sin cuentas individuales en el MVP, un link de validación filtrado podría usarlo cualquiera: se mitiga porque el link por sí solo no alcanza para nada más que consultar un serial puntual — no expone el listado ni permite crear cupones.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Volumen: si la comunidad crece mucho más de lo previsto, el plan gratuito de Supabase puede quedarse corto de espacio o de usuarios activos — se resuelve pasando a Supabase Pro, sin migrar de proveedor.</w:t>
      </w:r>
    </w:p>
    <w:p>
      <w:pPr>
        <w:pStyle w:val="Heading1"/>
        <w:pBdr>
          <w:bottom w:val="single" w:color="C8102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0f0f01"/>
          <w:sz w:val="26"/>
          <w:szCs w:val="26"/>
        </w:rPr>
        <w:t xml:space="preserve">8. Próximos pasos inmediatos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Dar de alta la cuenta de Supabase y la de Cloudflare a nombre de Bullpadel Argentina (no de una cuenta personal).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Crear las tablas y funciones descriptas en la sección 3 y 4.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Conectar las 4 pantallas del prototipo visual a esas funciones.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Probar el flujo completo con el encargado de un solo local antes de habilitarlo en los tres.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Recién ahí, avanzar con los pendientes comerciales de la propuesta ya enviada.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2026-09-03T12:56:16.958Z</dcterms:created>
  <dcterms:modified xsi:type="dcterms:W3CDTF">2026-09-03T12:56:16.959Z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