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1599" w14:textId="0277ED1F" w:rsidR="00BD5B5E" w:rsidRPr="00BD5B5E" w:rsidRDefault="00BD5B5E" w:rsidP="00395E72">
      <w:pPr>
        <w:jc w:val="right"/>
        <w:rPr>
          <w:rFonts w:ascii="Bahnschrift SemiLight SemiConde" w:hAnsi="Bahnschrift SemiLight SemiConde"/>
          <w:b/>
          <w:bCs/>
          <w:color w:val="800000"/>
          <w:sz w:val="48"/>
          <w:szCs w:val="48"/>
          <w14:textFill>
            <w14:solidFill>
              <w14:srgbClr w14:val="800000">
                <w14:alpha w14:val="49000"/>
              </w14:srgbClr>
            </w14:solidFill>
          </w14:textFill>
        </w:rPr>
      </w:pPr>
      <w:r w:rsidRPr="00BD5B5E">
        <w:rPr>
          <w:rFonts w:ascii="Bahnschrift SemiLight SemiConde" w:hAnsi="Bahnschrift SemiLight SemiConde"/>
          <w:b/>
          <w:bCs/>
          <w:noProof/>
          <w:color w:val="800000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4DD07449" wp14:editId="2F718C6F">
            <wp:simplePos x="0" y="0"/>
            <wp:positionH relativeFrom="margin">
              <wp:align>center</wp:align>
            </wp:positionH>
            <wp:positionV relativeFrom="paragraph">
              <wp:posOffset>-4375</wp:posOffset>
            </wp:positionV>
            <wp:extent cx="6406782" cy="1677670"/>
            <wp:effectExtent l="19050" t="0" r="13335" b="494030"/>
            <wp:wrapNone/>
            <wp:docPr id="2559749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4955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rcRect t="29405" b="29405"/>
                    <a:stretch>
                      <a:fillRect/>
                    </a:stretch>
                  </pic:blipFill>
                  <pic:spPr>
                    <a:xfrm>
                      <a:off x="0" y="0"/>
                      <a:ext cx="6406782" cy="16776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1DB0D" w14:textId="2C99E29F" w:rsidR="00395E72" w:rsidRPr="00F31F24" w:rsidRDefault="00F31F24" w:rsidP="00BD5B5E">
      <w:pPr>
        <w:jc w:val="center"/>
        <w:rPr>
          <w:rFonts w:ascii="Bahnschrift SemiLight SemiConde" w:hAnsi="Bahnschrift SemiLight SemiConde"/>
          <w:b/>
          <w:bCs/>
          <w:color w:val="FFFFFF" w:themeColor="background1"/>
          <w:sz w:val="52"/>
          <w:szCs w:val="52"/>
          <w14:reflection w14:blurRad="6350" w14:stA="50000" w14:stPos="0" w14:endA="300" w14:endPos="50000" w14:dist="60007" w14:dir="5400000" w14:fadeDir="5400000" w14:sx="100000" w14:sy="-100000" w14:kx="0" w14:ky="0" w14:algn="bl"/>
          <w14:textOutline w14:w="9525" w14:cap="rnd" w14:cmpd="sng" w14:algn="ctr">
            <w14:solidFill>
              <w14:srgbClr w14:val="800000"/>
            </w14:solidFill>
            <w14:prstDash w14:val="solid"/>
            <w14:bevel/>
          </w14:textOutline>
          <w14:textFill>
            <w14:solidFill>
              <w14:schemeClr w14:val="bg1">
                <w14:alpha w14:val="49000"/>
              </w14:schemeClr>
            </w14:solidFill>
          </w14:textFill>
        </w:rPr>
      </w:pPr>
      <w:r w:rsidRPr="00F31F24">
        <w:rPr>
          <w:rFonts w:ascii="Bahnschrift SemiLight SemiConde" w:hAnsi="Bahnschrift SemiLight SemiConde"/>
          <w:b/>
          <w:bCs/>
          <w:color w:val="FFFFFF" w:themeColor="background1"/>
          <w:sz w:val="52"/>
          <w:szCs w:val="52"/>
          <w14:reflection w14:blurRad="6350" w14:stA="50000" w14:stPos="0" w14:endA="300" w14:endPos="50000" w14:dist="60007" w14:dir="5400000" w14:fadeDir="5400000" w14:sx="100000" w14:sy="-100000" w14:kx="0" w14:ky="0" w14:algn="bl"/>
          <w14:textOutline w14:w="9525" w14:cap="rnd" w14:cmpd="sng" w14:algn="ctr">
            <w14:solidFill>
              <w14:srgbClr w14:val="800000"/>
            </w14:solidFill>
            <w14:prstDash w14:val="solid"/>
            <w14:bevel/>
          </w14:textOutline>
          <w14:textFill>
            <w14:solidFill>
              <w14:schemeClr w14:val="bg1">
                <w14:alpha w14:val="49000"/>
              </w14:schemeClr>
            </w14:solidFill>
          </w14:textFill>
        </w:rPr>
        <w:t>Sistema de entrada y rutina de gimnasio</w:t>
      </w:r>
    </w:p>
    <w:p w14:paraId="157A6B95" w14:textId="77777777" w:rsidR="00BD5B5E" w:rsidRDefault="00BD5B5E" w:rsidP="007C6CA5">
      <w:pPr>
        <w:rPr>
          <w:b/>
          <w:bCs/>
          <w:color w:val="800000"/>
          <w:sz w:val="28"/>
          <w:szCs w:val="28"/>
        </w:rPr>
      </w:pPr>
    </w:p>
    <w:p w14:paraId="40C78EA8" w14:textId="77777777" w:rsidR="00BD5B5E" w:rsidRDefault="00BD5B5E" w:rsidP="007C6CA5">
      <w:pPr>
        <w:rPr>
          <w:b/>
          <w:bCs/>
          <w:color w:val="800000"/>
          <w:sz w:val="28"/>
          <w:szCs w:val="28"/>
        </w:rPr>
      </w:pPr>
    </w:p>
    <w:p w14:paraId="3F69C88E" w14:textId="77777777" w:rsidR="00BD5B5E" w:rsidRDefault="00BD5B5E" w:rsidP="007C6CA5">
      <w:pPr>
        <w:rPr>
          <w:b/>
          <w:bCs/>
          <w:color w:val="800000"/>
          <w:sz w:val="28"/>
          <w:szCs w:val="28"/>
        </w:rPr>
      </w:pPr>
    </w:p>
    <w:p w14:paraId="01088C83" w14:textId="68DEA119" w:rsidR="0009138C" w:rsidRDefault="0009138C" w:rsidP="007C6CA5">
      <w:pPr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Descripción: </w:t>
      </w:r>
      <w:r w:rsidR="00297A8B" w:rsidRPr="00297A8B">
        <w:t xml:space="preserve">El cliente busca una solución para gestionar el acceso a nuestras instalaciones mediante tarjetas magnéticas. Con esta tarjeta, el cliente puede pagar su mensualidad simplemente entregándola al supervisor, quien la leerá para obtener los datos del cliente y su estado de cuenta. Además, el supervisor tiene la capacidad de crear una rutina de ejercicios de forma digital y guardarla para el cliente. Cuando el cliente necesite seguir su rutina, puede simplemente </w:t>
      </w:r>
      <w:r w:rsidR="00FB6EA5">
        <w:t>ingresar su mail</w:t>
      </w:r>
      <w:r w:rsidR="00297A8B" w:rsidRPr="00297A8B">
        <w:t xml:space="preserve"> </w:t>
      </w:r>
      <w:r w:rsidR="00FB6EA5">
        <w:t>en</w:t>
      </w:r>
      <w:r w:rsidR="00297A8B" w:rsidRPr="00297A8B">
        <w:t xml:space="preserve"> un tótem, el cual le proporcionará la rutina que debe seguir</w:t>
      </w:r>
    </w:p>
    <w:p w14:paraId="5ADDE288" w14:textId="4DFAC6D5" w:rsidR="007C6CA5" w:rsidRPr="007C6CA5" w:rsidRDefault="007C6CA5" w:rsidP="007C6CA5">
      <w:pPr>
        <w:rPr>
          <w:b/>
          <w:bCs/>
          <w:color w:val="800000"/>
          <w:sz w:val="28"/>
          <w:szCs w:val="28"/>
        </w:rPr>
      </w:pPr>
      <w:r w:rsidRPr="007C6CA5">
        <w:rPr>
          <w:b/>
          <w:bCs/>
          <w:color w:val="800000"/>
          <w:sz w:val="28"/>
          <w:szCs w:val="28"/>
        </w:rPr>
        <w:t xml:space="preserve">● Gestión de </w:t>
      </w:r>
      <w:r w:rsidR="00F31F24">
        <w:rPr>
          <w:b/>
          <w:bCs/>
          <w:color w:val="800000"/>
          <w:sz w:val="28"/>
          <w:szCs w:val="28"/>
        </w:rPr>
        <w:t>supervisor</w:t>
      </w:r>
    </w:p>
    <w:p w14:paraId="0D4862E3" w14:textId="65481E29" w:rsidR="007C6CA5" w:rsidRPr="007C6CA5" w:rsidRDefault="007C6CA5" w:rsidP="007C6CA5">
      <w:pPr>
        <w:rPr>
          <w:b/>
          <w:bCs/>
        </w:rPr>
      </w:pPr>
      <w:r w:rsidRPr="007C6CA5">
        <w:rPr>
          <w:b/>
          <w:bCs/>
          <w:color w:val="C00000"/>
        </w:rPr>
        <w:t>○</w:t>
      </w:r>
      <w:r w:rsidRPr="007C6CA5">
        <w:rPr>
          <w:b/>
          <w:bCs/>
        </w:rPr>
        <w:t xml:space="preserve"> </w:t>
      </w:r>
      <w:r w:rsidRPr="007C6CA5">
        <w:rPr>
          <w:b/>
          <w:bCs/>
          <w:color w:val="C00000"/>
        </w:rPr>
        <w:t xml:space="preserve">Módulo </w:t>
      </w:r>
      <w:r w:rsidR="00395E72">
        <w:rPr>
          <w:b/>
          <w:bCs/>
          <w:color w:val="C00000"/>
        </w:rPr>
        <w:t xml:space="preserve">de inscripción </w:t>
      </w:r>
      <w:r w:rsidRPr="007C6CA5">
        <w:rPr>
          <w:b/>
          <w:bCs/>
        </w:rPr>
        <w:t>:</w:t>
      </w:r>
    </w:p>
    <w:p w14:paraId="659F4670" w14:textId="08EBB064" w:rsidR="007C6CA5" w:rsidRDefault="007C6CA5" w:rsidP="007C6CA5">
      <w:r w:rsidRPr="007C6CA5">
        <w:rPr>
          <w:rFonts w:ascii="Arial" w:hAnsi="Arial" w:cs="Arial"/>
          <w:color w:val="C00000"/>
        </w:rPr>
        <w:t>■</w:t>
      </w:r>
      <w:r>
        <w:t xml:space="preserve"> </w:t>
      </w:r>
      <w:r w:rsidR="002C0F08">
        <w:t>ABM</w:t>
      </w:r>
      <w:r>
        <w:t xml:space="preserve"> </w:t>
      </w:r>
      <w:r w:rsidR="00F31F24">
        <w:t>Cliente</w:t>
      </w:r>
      <w:r>
        <w:t>.</w:t>
      </w:r>
    </w:p>
    <w:p w14:paraId="6667E840" w14:textId="509818D7" w:rsidR="007C6CA5" w:rsidRDefault="007C6CA5" w:rsidP="007C6CA5">
      <w:r w:rsidRPr="007C6CA5">
        <w:rPr>
          <w:rFonts w:ascii="Arial" w:hAnsi="Arial" w:cs="Arial"/>
          <w:color w:val="C00000"/>
        </w:rPr>
        <w:t>■</w:t>
      </w:r>
      <w:r>
        <w:t xml:space="preserve"> Asociar Tarjeta: El sistema asocia al </w:t>
      </w:r>
      <w:r w:rsidR="00F31F24">
        <w:t>cliente</w:t>
      </w:r>
      <w:r>
        <w:t xml:space="preserve"> a una tarjeta magn</w:t>
      </w:r>
      <w:r>
        <w:rPr>
          <w:rFonts w:ascii="Calibri" w:hAnsi="Calibri" w:cs="Calibri"/>
        </w:rPr>
        <w:t>é</w:t>
      </w:r>
      <w:r>
        <w:t>tica</w:t>
      </w:r>
    </w:p>
    <w:p w14:paraId="3B45BAF6" w14:textId="08E2B287" w:rsidR="007C6CA5" w:rsidRDefault="007C6CA5" w:rsidP="007C6CA5">
      <w:r>
        <w:t xml:space="preserve">con la cual tenga acceso al </w:t>
      </w:r>
      <w:r w:rsidR="00F31F24">
        <w:t>gym</w:t>
      </w:r>
      <w:r>
        <w:t>.</w:t>
      </w:r>
    </w:p>
    <w:p w14:paraId="7D2255CA" w14:textId="4E21C526" w:rsidR="007C6CA5" w:rsidRDefault="007C6CA5" w:rsidP="007C6CA5">
      <w:r w:rsidRPr="007C6CA5">
        <w:rPr>
          <w:rFonts w:ascii="Arial" w:hAnsi="Arial" w:cs="Arial"/>
          <w:color w:val="C00000"/>
        </w:rPr>
        <w:t>■</w:t>
      </w:r>
      <w:r>
        <w:t xml:space="preserve"> Desasociar tarjeta: El sistema desasocia la tarjeta del </w:t>
      </w:r>
      <w:r w:rsidR="00F31F24">
        <w:t>cliente</w:t>
      </w:r>
    </w:p>
    <w:p w14:paraId="29423233" w14:textId="77777777" w:rsidR="007C6CA5" w:rsidRDefault="007C6CA5" w:rsidP="007C6CA5">
      <w:r>
        <w:t>eliminado.</w:t>
      </w:r>
    </w:p>
    <w:p w14:paraId="61382E4C" w14:textId="77777777" w:rsidR="00297A8B" w:rsidRPr="007C6CA5" w:rsidRDefault="00297A8B" w:rsidP="00297A8B">
      <w:pPr>
        <w:rPr>
          <w:b/>
          <w:bCs/>
        </w:rPr>
      </w:pPr>
      <w:r w:rsidRPr="007C6CA5">
        <w:rPr>
          <w:b/>
          <w:bCs/>
          <w:color w:val="C00000"/>
        </w:rPr>
        <w:t>○</w:t>
      </w:r>
      <w:r w:rsidRPr="007C6CA5">
        <w:rPr>
          <w:b/>
          <w:bCs/>
        </w:rPr>
        <w:t xml:space="preserve"> </w:t>
      </w:r>
      <w:r w:rsidRPr="007C6CA5">
        <w:rPr>
          <w:b/>
          <w:bCs/>
          <w:color w:val="C00000"/>
        </w:rPr>
        <w:t xml:space="preserve">Módulo </w:t>
      </w:r>
      <w:r>
        <w:rPr>
          <w:b/>
          <w:bCs/>
          <w:color w:val="C00000"/>
        </w:rPr>
        <w:t>Supervisor</w:t>
      </w:r>
      <w:r w:rsidRPr="007C6CA5">
        <w:rPr>
          <w:b/>
          <w:bCs/>
        </w:rPr>
        <w:t>:</w:t>
      </w:r>
    </w:p>
    <w:p w14:paraId="43550189" w14:textId="77777777" w:rsidR="00297A8B" w:rsidRDefault="00297A8B" w:rsidP="00297A8B">
      <w:r w:rsidRPr="007C6CA5">
        <w:rPr>
          <w:rFonts w:ascii="Arial" w:hAnsi="Arial" w:cs="Arial"/>
          <w:color w:val="C00000"/>
        </w:rPr>
        <w:t>■</w:t>
      </w:r>
      <w:r>
        <w:t xml:space="preserve"> ABM usuario.</w:t>
      </w:r>
    </w:p>
    <w:p w14:paraId="59926BA3" w14:textId="48C65C9C" w:rsidR="00297A8B" w:rsidRDefault="00297A8B" w:rsidP="007C6CA5">
      <w:r w:rsidRPr="007C6CA5">
        <w:rPr>
          <w:rFonts w:ascii="Arial" w:hAnsi="Arial" w:cs="Arial"/>
          <w:color w:val="C00000"/>
        </w:rPr>
        <w:t>■</w:t>
      </w:r>
      <w:r>
        <w:t xml:space="preserve"> Asignar rol de supervisor/profesor: aquí el supervisor se podrá asignar el rol de supervisor o profesor a un usuario.</w:t>
      </w:r>
    </w:p>
    <w:p w14:paraId="6B8CA644" w14:textId="77777777" w:rsidR="007C6CA5" w:rsidRPr="007C6CA5" w:rsidRDefault="007C6CA5" w:rsidP="007C6CA5">
      <w:pPr>
        <w:rPr>
          <w:b/>
          <w:bCs/>
          <w:color w:val="C00000"/>
        </w:rPr>
      </w:pPr>
      <w:r w:rsidRPr="007C6CA5">
        <w:rPr>
          <w:b/>
          <w:bCs/>
          <w:color w:val="C00000"/>
        </w:rPr>
        <w:t>○ Módulo de pago de cuota</w:t>
      </w:r>
    </w:p>
    <w:p w14:paraId="0DD37372" w14:textId="49DDF5A9" w:rsidR="007C6CA5" w:rsidRDefault="007C6CA5" w:rsidP="007C6CA5">
      <w:r w:rsidRPr="007C6CA5">
        <w:rPr>
          <w:rFonts w:ascii="Arial" w:hAnsi="Arial" w:cs="Arial"/>
          <w:color w:val="C00000"/>
        </w:rPr>
        <w:t>■</w:t>
      </w:r>
      <w:r w:rsidRPr="007C6CA5">
        <w:rPr>
          <w:color w:val="C00000"/>
        </w:rPr>
        <w:t xml:space="preserve"> </w:t>
      </w:r>
      <w:r>
        <w:t>Pagar cuota: Aqu</w:t>
      </w:r>
      <w:r>
        <w:rPr>
          <w:rFonts w:ascii="Calibri" w:hAnsi="Calibri" w:cs="Calibri"/>
        </w:rPr>
        <w:t>í</w:t>
      </w:r>
      <w:r>
        <w:t xml:space="preserve"> el </w:t>
      </w:r>
      <w:r w:rsidR="00F31F24">
        <w:t>supervisor</w:t>
      </w:r>
      <w:r>
        <w:t xml:space="preserve"> ingresara a la secci</w:t>
      </w:r>
      <w:r>
        <w:rPr>
          <w:rFonts w:ascii="Calibri" w:hAnsi="Calibri" w:cs="Calibri"/>
        </w:rPr>
        <w:t>ó</w:t>
      </w:r>
      <w:r>
        <w:t>n de pago donde</w:t>
      </w:r>
    </w:p>
    <w:p w14:paraId="339CDAE4" w14:textId="62F73B59" w:rsidR="007C6CA5" w:rsidRDefault="006A0141" w:rsidP="007C6CA5">
      <w:r>
        <w:t xml:space="preserve">ingresara la tarjeta del </w:t>
      </w:r>
      <w:r w:rsidR="00F31F24">
        <w:t>cliente</w:t>
      </w:r>
      <w:r>
        <w:t xml:space="preserve"> y el monto correspondiente de la cuota.</w:t>
      </w:r>
    </w:p>
    <w:p w14:paraId="05CB745D" w14:textId="7F82440D" w:rsidR="00BC3065" w:rsidRPr="007C6CA5" w:rsidRDefault="00BC3065" w:rsidP="00BC3065">
      <w:pPr>
        <w:rPr>
          <w:b/>
          <w:bCs/>
          <w:color w:val="800000"/>
          <w:sz w:val="28"/>
          <w:szCs w:val="28"/>
        </w:rPr>
      </w:pPr>
      <w:r w:rsidRPr="007C6CA5">
        <w:rPr>
          <w:b/>
          <w:bCs/>
          <w:color w:val="800000"/>
          <w:sz w:val="28"/>
          <w:szCs w:val="28"/>
        </w:rPr>
        <w:t xml:space="preserve">● Gestión de </w:t>
      </w:r>
      <w:r>
        <w:rPr>
          <w:b/>
          <w:bCs/>
          <w:color w:val="800000"/>
          <w:sz w:val="28"/>
          <w:szCs w:val="28"/>
        </w:rPr>
        <w:t>Login</w:t>
      </w:r>
    </w:p>
    <w:p w14:paraId="4121AC69" w14:textId="77777777" w:rsidR="00F31F24" w:rsidRDefault="00F31F24" w:rsidP="00F31F24">
      <w:r w:rsidRPr="007C6CA5">
        <w:rPr>
          <w:rFonts w:ascii="Arial" w:hAnsi="Arial" w:cs="Arial"/>
          <w:color w:val="C00000"/>
        </w:rPr>
        <w:t>■</w:t>
      </w:r>
      <w:r>
        <w:t xml:space="preserve"> Iniciar Sesión: El usuario puede iniciar sesión, una vez iniciada se le habilitara el menú de administración.</w:t>
      </w:r>
    </w:p>
    <w:p w14:paraId="43E00086" w14:textId="77777777" w:rsidR="00F31F24" w:rsidRDefault="00F31F24" w:rsidP="00F31F24">
      <w:r w:rsidRPr="007C6CA5">
        <w:rPr>
          <w:rFonts w:ascii="Arial" w:hAnsi="Arial" w:cs="Arial"/>
          <w:color w:val="C00000"/>
        </w:rPr>
        <w:t>■</w:t>
      </w:r>
      <w:r>
        <w:t xml:space="preserve"> Cerrar Sesión: Una vez que el usuario desee abandonar el sistema deberá cerrar sesión para finalizar con sus tares</w:t>
      </w:r>
    </w:p>
    <w:p w14:paraId="0381005B" w14:textId="77777777" w:rsidR="00F31F24" w:rsidRDefault="00F31F24" w:rsidP="00F31F24">
      <w:r w:rsidRPr="007C6CA5">
        <w:rPr>
          <w:rFonts w:ascii="Arial" w:hAnsi="Arial" w:cs="Arial"/>
          <w:color w:val="C00000"/>
        </w:rPr>
        <w:lastRenderedPageBreak/>
        <w:t>■</w:t>
      </w:r>
      <w:r>
        <w:t xml:space="preserve"> Recuperar usuario: Si el usuario no logra acceder a el sistema a través de su usuario y contraseña, el sistema le pedirá que ingrese el mail con el que </w:t>
      </w:r>
      <w:proofErr w:type="spellStart"/>
      <w:r>
        <w:t>esta</w:t>
      </w:r>
      <w:proofErr w:type="spellEnd"/>
      <w:r>
        <w:t xml:space="preserve"> registrado, si es correcto se le habilitara modificar la contraseña.</w:t>
      </w:r>
    </w:p>
    <w:p w14:paraId="019B8E11" w14:textId="77777777" w:rsidR="00F31F24" w:rsidRDefault="00F31F24" w:rsidP="007C6CA5"/>
    <w:p w14:paraId="5EA23DDF" w14:textId="4289A33F" w:rsidR="007C6CA5" w:rsidRPr="00395E72" w:rsidRDefault="00395E72" w:rsidP="007C6CA5">
      <w:pPr>
        <w:rPr>
          <w:b/>
          <w:bCs/>
          <w:color w:val="800000"/>
          <w:sz w:val="28"/>
          <w:szCs w:val="28"/>
        </w:rPr>
      </w:pPr>
      <w:r w:rsidRPr="007C6CA5">
        <w:rPr>
          <w:b/>
          <w:bCs/>
          <w:color w:val="800000"/>
          <w:sz w:val="28"/>
          <w:szCs w:val="28"/>
        </w:rPr>
        <w:t xml:space="preserve">● Gestión de </w:t>
      </w:r>
      <w:r w:rsidR="00297A8B">
        <w:rPr>
          <w:b/>
          <w:bCs/>
          <w:color w:val="800000"/>
          <w:sz w:val="28"/>
          <w:szCs w:val="28"/>
        </w:rPr>
        <w:t>tótem</w:t>
      </w:r>
    </w:p>
    <w:p w14:paraId="112C7187" w14:textId="279C20B3" w:rsidR="007C6CA5" w:rsidRPr="007C6CA5" w:rsidRDefault="007C6CA5" w:rsidP="007C6CA5">
      <w:pPr>
        <w:rPr>
          <w:b/>
          <w:bCs/>
          <w:color w:val="C00000"/>
        </w:rPr>
      </w:pPr>
      <w:r w:rsidRPr="007C6CA5">
        <w:rPr>
          <w:b/>
          <w:bCs/>
          <w:color w:val="C00000"/>
        </w:rPr>
        <w:t xml:space="preserve">○ Módulo de </w:t>
      </w:r>
      <w:r w:rsidR="00297A8B">
        <w:rPr>
          <w:b/>
          <w:bCs/>
          <w:color w:val="C00000"/>
        </w:rPr>
        <w:t>rutina</w:t>
      </w:r>
    </w:p>
    <w:p w14:paraId="71F103AD" w14:textId="1F336EDB" w:rsidR="007C6CA5" w:rsidRDefault="007C6CA5" w:rsidP="00297A8B">
      <w:r w:rsidRPr="007C6CA5">
        <w:rPr>
          <w:rFonts w:ascii="Arial" w:hAnsi="Arial" w:cs="Arial"/>
          <w:color w:val="C00000"/>
        </w:rPr>
        <w:t>■</w:t>
      </w:r>
      <w:r>
        <w:t xml:space="preserve"> </w:t>
      </w:r>
      <w:r w:rsidR="00297A8B">
        <w:t>Consultar</w:t>
      </w:r>
      <w:r>
        <w:t xml:space="preserve"> </w:t>
      </w:r>
      <w:r w:rsidR="00297A8B">
        <w:t>Rutina</w:t>
      </w:r>
      <w:r>
        <w:t xml:space="preserve">: </w:t>
      </w:r>
      <w:r w:rsidR="00297A8B">
        <w:t xml:space="preserve">El cliente </w:t>
      </w:r>
      <w:r w:rsidR="00FB6EA5">
        <w:t xml:space="preserve">ingresando su mail puede acceder a la rutina que el profesor le asigno.  </w:t>
      </w:r>
    </w:p>
    <w:p w14:paraId="0FAB23CE" w14:textId="170738BD" w:rsidR="007C6CA5" w:rsidRDefault="007C6CA5" w:rsidP="00297A8B">
      <w:r w:rsidRPr="007C6CA5">
        <w:rPr>
          <w:rFonts w:ascii="Arial" w:hAnsi="Arial" w:cs="Arial"/>
          <w:color w:val="C00000"/>
        </w:rPr>
        <w:t>■</w:t>
      </w:r>
      <w:r>
        <w:t xml:space="preserve"> </w:t>
      </w:r>
      <w:r w:rsidR="00297A8B">
        <w:t>Generar Rutina: El profesor que se encuentre logueado podrá consultar y modificar la rutina del cliente que necesite.</w:t>
      </w:r>
    </w:p>
    <w:p w14:paraId="3A7A7394" w14:textId="00A9647B" w:rsidR="00BC3065" w:rsidRPr="00395E72" w:rsidRDefault="00BC3065" w:rsidP="00BC3065">
      <w:pPr>
        <w:rPr>
          <w:b/>
          <w:bCs/>
          <w:color w:val="800000"/>
          <w:sz w:val="28"/>
          <w:szCs w:val="28"/>
        </w:rPr>
      </w:pPr>
      <w:r w:rsidRPr="007C6CA5">
        <w:rPr>
          <w:b/>
          <w:bCs/>
          <w:color w:val="800000"/>
          <w:sz w:val="28"/>
          <w:szCs w:val="28"/>
        </w:rPr>
        <w:t xml:space="preserve">● Gestión de </w:t>
      </w:r>
      <w:r>
        <w:rPr>
          <w:b/>
          <w:bCs/>
          <w:color w:val="800000"/>
          <w:sz w:val="28"/>
          <w:szCs w:val="28"/>
        </w:rPr>
        <w:t>Profesor</w:t>
      </w:r>
    </w:p>
    <w:p w14:paraId="0FF98F74" w14:textId="77777777" w:rsidR="00BC3065" w:rsidRPr="007C6CA5" w:rsidRDefault="00BC3065" w:rsidP="00BC3065">
      <w:pPr>
        <w:rPr>
          <w:b/>
          <w:bCs/>
          <w:color w:val="C00000"/>
        </w:rPr>
      </w:pPr>
      <w:r w:rsidRPr="007C6CA5">
        <w:rPr>
          <w:b/>
          <w:bCs/>
          <w:color w:val="C00000"/>
        </w:rPr>
        <w:t xml:space="preserve">○ Módulo de </w:t>
      </w:r>
      <w:r>
        <w:rPr>
          <w:b/>
          <w:bCs/>
          <w:color w:val="C00000"/>
        </w:rPr>
        <w:t>rutina</w:t>
      </w:r>
    </w:p>
    <w:p w14:paraId="66EB049C" w14:textId="77777777" w:rsidR="00BC3065" w:rsidRDefault="00BC3065" w:rsidP="00BC3065">
      <w:r w:rsidRPr="007C6CA5">
        <w:rPr>
          <w:rFonts w:ascii="Arial" w:hAnsi="Arial" w:cs="Arial"/>
          <w:color w:val="C00000"/>
        </w:rPr>
        <w:t>■</w:t>
      </w:r>
      <w:r>
        <w:t xml:space="preserve"> Generar Rutina: El profesor que se encuentre logueado podrá consultar y modificar la rutina del cliente que necesite.</w:t>
      </w:r>
    </w:p>
    <w:p w14:paraId="4AE360C7" w14:textId="77777777" w:rsidR="00FB6EA5" w:rsidRDefault="00FB6EA5" w:rsidP="00BC3065"/>
    <w:p w14:paraId="0F513C14" w14:textId="77777777" w:rsidR="00BC3065" w:rsidRDefault="00BC3065" w:rsidP="00297A8B"/>
    <w:p w14:paraId="4B4BF892" w14:textId="77777777" w:rsidR="0009138C" w:rsidRDefault="0009138C" w:rsidP="008808B8"/>
    <w:p w14:paraId="4EE44506" w14:textId="77777777" w:rsidR="0009138C" w:rsidRDefault="0009138C" w:rsidP="008808B8"/>
    <w:p w14:paraId="6FD3BAAA" w14:textId="77777777" w:rsidR="0009138C" w:rsidRDefault="0009138C" w:rsidP="008808B8"/>
    <w:p w14:paraId="2C4ACC54" w14:textId="77777777" w:rsidR="00BC3065" w:rsidRDefault="00BC3065" w:rsidP="008808B8"/>
    <w:p w14:paraId="697A1CD4" w14:textId="77777777" w:rsidR="00BC3065" w:rsidRDefault="00BC3065" w:rsidP="008808B8"/>
    <w:p w14:paraId="78F23C3B" w14:textId="77777777" w:rsidR="00BC3065" w:rsidRDefault="00BC3065" w:rsidP="008808B8"/>
    <w:p w14:paraId="401C9A4E" w14:textId="77777777" w:rsidR="00BC3065" w:rsidRDefault="00BC3065" w:rsidP="008808B8"/>
    <w:p w14:paraId="710B22BE" w14:textId="77777777" w:rsidR="00BC3065" w:rsidRDefault="00BC3065" w:rsidP="008808B8"/>
    <w:p w14:paraId="76818602" w14:textId="77777777" w:rsidR="00BC3065" w:rsidRDefault="00BC3065" w:rsidP="008808B8"/>
    <w:p w14:paraId="0B8EC96D" w14:textId="77777777" w:rsidR="00BC3065" w:rsidRDefault="00BC3065" w:rsidP="008808B8"/>
    <w:p w14:paraId="3675F777" w14:textId="77777777" w:rsidR="00BC3065" w:rsidRDefault="00BC3065" w:rsidP="008808B8"/>
    <w:p w14:paraId="262EC5F4" w14:textId="77777777" w:rsidR="00BC3065" w:rsidRDefault="00BC3065" w:rsidP="008808B8"/>
    <w:p w14:paraId="4DAAFE5B" w14:textId="77777777" w:rsidR="00BC3065" w:rsidRDefault="00BC3065" w:rsidP="008808B8"/>
    <w:p w14:paraId="1F98A53A" w14:textId="77777777" w:rsidR="00BC3065" w:rsidRDefault="00BC3065" w:rsidP="008808B8"/>
    <w:p w14:paraId="3ACB6923" w14:textId="77777777" w:rsidR="00BC3065" w:rsidRDefault="00BC3065" w:rsidP="008808B8"/>
    <w:p w14:paraId="49ADEE3A" w14:textId="77777777" w:rsidR="00BC3065" w:rsidRDefault="00BC3065" w:rsidP="008808B8"/>
    <w:p w14:paraId="7BB5DA6E" w14:textId="77777777" w:rsidR="00BC3065" w:rsidRDefault="00BC3065" w:rsidP="008808B8"/>
    <w:p w14:paraId="5E055D59" w14:textId="77777777" w:rsidR="00BC3065" w:rsidRDefault="00BC3065" w:rsidP="008808B8"/>
    <w:p w14:paraId="09771D47" w14:textId="0289B65B" w:rsidR="0009138C" w:rsidRPr="007C6CA5" w:rsidRDefault="0009138C" w:rsidP="0009138C">
      <w:pPr>
        <w:rPr>
          <w:b/>
          <w:bCs/>
          <w:color w:val="800000"/>
          <w:sz w:val="28"/>
          <w:szCs w:val="28"/>
        </w:rPr>
      </w:pPr>
      <w:r w:rsidRPr="007C6CA5">
        <w:rPr>
          <w:b/>
          <w:bCs/>
          <w:color w:val="800000"/>
          <w:sz w:val="28"/>
          <w:szCs w:val="28"/>
        </w:rPr>
        <w:t xml:space="preserve">● </w:t>
      </w:r>
      <w:r>
        <w:rPr>
          <w:b/>
          <w:bCs/>
          <w:color w:val="800000"/>
          <w:sz w:val="28"/>
          <w:szCs w:val="28"/>
        </w:rPr>
        <w:t xml:space="preserve">DER CONCEPTUAL: </w:t>
      </w:r>
    </w:p>
    <w:p w14:paraId="0D470104" w14:textId="599A862F" w:rsidR="0009138C" w:rsidRDefault="00BD5B5E" w:rsidP="008808B8">
      <w:r>
        <w:rPr>
          <w:noProof/>
        </w:rPr>
        <w:drawing>
          <wp:anchor distT="0" distB="0" distL="114300" distR="114300" simplePos="0" relativeHeight="251658240" behindDoc="0" locked="0" layoutInCell="1" allowOverlap="0" wp14:anchorId="44BE140C" wp14:editId="28A1AB67">
            <wp:simplePos x="0" y="0"/>
            <wp:positionH relativeFrom="margin">
              <wp:posOffset>-412750</wp:posOffset>
            </wp:positionH>
            <wp:positionV relativeFrom="paragraph">
              <wp:posOffset>283210</wp:posOffset>
            </wp:positionV>
            <wp:extent cx="6226175" cy="4272280"/>
            <wp:effectExtent l="0" t="0" r="3175" b="0"/>
            <wp:wrapSquare wrapText="bothSides"/>
            <wp:docPr id="529636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36760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A4408" w14:textId="3EE10571" w:rsidR="00202A7D" w:rsidRDefault="00202A7D" w:rsidP="0009138C">
      <w:pPr>
        <w:jc w:val="center"/>
      </w:pPr>
    </w:p>
    <w:p w14:paraId="4163F609" w14:textId="77777777" w:rsidR="001357B7" w:rsidRDefault="001357B7" w:rsidP="0009138C">
      <w:pPr>
        <w:jc w:val="center"/>
      </w:pPr>
    </w:p>
    <w:p w14:paraId="36F74717" w14:textId="77777777" w:rsidR="001357B7" w:rsidRDefault="001357B7" w:rsidP="0009138C">
      <w:pPr>
        <w:jc w:val="center"/>
      </w:pPr>
    </w:p>
    <w:p w14:paraId="08C60E46" w14:textId="77777777" w:rsidR="001357B7" w:rsidRDefault="001357B7" w:rsidP="0009138C">
      <w:pPr>
        <w:jc w:val="center"/>
      </w:pPr>
    </w:p>
    <w:p w14:paraId="73FFE804" w14:textId="77777777" w:rsidR="001357B7" w:rsidRDefault="001357B7" w:rsidP="0009138C">
      <w:pPr>
        <w:jc w:val="center"/>
      </w:pPr>
    </w:p>
    <w:p w14:paraId="24BAE678" w14:textId="4457C2D9" w:rsidR="001357B7" w:rsidRPr="007C6CA5" w:rsidRDefault="001357B7" w:rsidP="001357B7">
      <w:pPr>
        <w:rPr>
          <w:b/>
          <w:bCs/>
          <w:color w:val="8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522D15" wp14:editId="663C3B2D">
            <wp:simplePos x="0" y="0"/>
            <wp:positionH relativeFrom="margin">
              <wp:posOffset>-926465</wp:posOffset>
            </wp:positionH>
            <wp:positionV relativeFrom="paragraph">
              <wp:posOffset>425450</wp:posOffset>
            </wp:positionV>
            <wp:extent cx="7248525" cy="4305300"/>
            <wp:effectExtent l="0" t="0" r="9525" b="0"/>
            <wp:wrapSquare wrapText="bothSides"/>
            <wp:docPr id="5287675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67592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CA5">
        <w:rPr>
          <w:b/>
          <w:bCs/>
          <w:color w:val="800000"/>
          <w:sz w:val="28"/>
          <w:szCs w:val="28"/>
        </w:rPr>
        <w:t xml:space="preserve">● </w:t>
      </w:r>
      <w:r>
        <w:rPr>
          <w:b/>
          <w:bCs/>
          <w:color w:val="800000"/>
          <w:sz w:val="28"/>
          <w:szCs w:val="28"/>
        </w:rPr>
        <w:t xml:space="preserve">DER </w:t>
      </w:r>
      <w:r w:rsidR="005A1E55">
        <w:rPr>
          <w:b/>
          <w:bCs/>
          <w:color w:val="800000"/>
          <w:sz w:val="28"/>
          <w:szCs w:val="28"/>
        </w:rPr>
        <w:t>LOGICO</w:t>
      </w:r>
      <w:r>
        <w:rPr>
          <w:b/>
          <w:bCs/>
          <w:color w:val="800000"/>
          <w:sz w:val="28"/>
          <w:szCs w:val="28"/>
        </w:rPr>
        <w:t xml:space="preserve">: </w:t>
      </w:r>
    </w:p>
    <w:p w14:paraId="30B4D778" w14:textId="5AD58BCD" w:rsidR="001357B7" w:rsidRDefault="001357B7" w:rsidP="001357B7"/>
    <w:sectPr w:rsidR="00135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A5"/>
    <w:rsid w:val="0009138C"/>
    <w:rsid w:val="000C46EA"/>
    <w:rsid w:val="001357B7"/>
    <w:rsid w:val="00202A7D"/>
    <w:rsid w:val="002661FD"/>
    <w:rsid w:val="00297A8B"/>
    <w:rsid w:val="002C0F08"/>
    <w:rsid w:val="00395E72"/>
    <w:rsid w:val="005A1E55"/>
    <w:rsid w:val="006A0141"/>
    <w:rsid w:val="007446CE"/>
    <w:rsid w:val="007C6CA5"/>
    <w:rsid w:val="008808B8"/>
    <w:rsid w:val="009541B4"/>
    <w:rsid w:val="00BC3065"/>
    <w:rsid w:val="00BD5B5E"/>
    <w:rsid w:val="00D901F7"/>
    <w:rsid w:val="00DF3071"/>
    <w:rsid w:val="00F31F24"/>
    <w:rsid w:val="00F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842E"/>
  <w15:chartTrackingRefBased/>
  <w15:docId w15:val="{EF26EB3E-E593-44D8-8069-B4859AB3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0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focusfitness.net/stock-photos/downloads/modern-gym-free-weights-machines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Troncoso, Leandro Nahuel</dc:creator>
  <cp:keywords/>
  <dc:description/>
  <cp:lastModifiedBy>Troncoso, Leandro Nahuel</cp:lastModifiedBy>
  <cp:revision>3</cp:revision>
  <cp:lastPrinted>2023-09-15T19:59:00Z</cp:lastPrinted>
  <dcterms:created xsi:type="dcterms:W3CDTF">2023-09-17T15:56:00Z</dcterms:created>
  <dcterms:modified xsi:type="dcterms:W3CDTF">2023-09-29T12:33:00Z</dcterms:modified>
</cp:coreProperties>
</file>