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EE5" w:rsidRPr="00B665AB" w:rsidRDefault="00B60EE5" w:rsidP="00B60EE5">
      <w:pPr>
        <w:spacing w:after="120" w:line="259" w:lineRule="auto"/>
        <w:ind w:left="-40" w:firstLine="0"/>
        <w:jc w:val="center"/>
        <w:rPr>
          <w:rFonts w:ascii="Trebuchet MS" w:eastAsia="Times New Roman" w:hAnsi="Trebuchet MS" w:cs="Times New Roman"/>
          <w:b/>
          <w:color w:val="000000"/>
          <w:sz w:val="22"/>
        </w:rPr>
      </w:pPr>
      <w:r w:rsidRPr="00B665AB">
        <w:rPr>
          <w:rFonts w:ascii="Trebuchet MS" w:eastAsia="Times New Roman" w:hAnsi="Trebuchet MS" w:cs="Times New Roman"/>
          <w:b/>
          <w:color w:val="000000"/>
          <w:sz w:val="22"/>
        </w:rPr>
        <w:t>Capítulo 6</w:t>
      </w:r>
    </w:p>
    <w:p w:rsidR="00B60EE5" w:rsidRPr="00B665AB" w:rsidRDefault="00B60EE5" w:rsidP="00B60EE5">
      <w:pPr>
        <w:spacing w:after="120" w:line="259" w:lineRule="auto"/>
        <w:ind w:left="-40" w:firstLine="0"/>
        <w:jc w:val="center"/>
        <w:rPr>
          <w:rFonts w:ascii="Trebuchet MS" w:eastAsia="Times New Roman" w:hAnsi="Trebuchet MS" w:cs="Times New Roman"/>
          <w:b/>
          <w:color w:val="000000"/>
          <w:sz w:val="20"/>
          <w:szCs w:val="20"/>
        </w:rPr>
      </w:pPr>
      <w:r w:rsidRPr="00301CAD">
        <w:rPr>
          <w:rFonts w:ascii="Trebuchet MS" w:eastAsia="Times New Roman" w:hAnsi="Trebuchet MS" w:cs="Times New Roman"/>
          <w:b/>
          <w:color w:val="000000"/>
          <w:szCs w:val="24"/>
        </w:rPr>
        <w:t>EMPRESAS PÚBLICAS</w:t>
      </w:r>
      <w:r w:rsidR="00752674" w:rsidRPr="00301CAD">
        <w:rPr>
          <w:rFonts w:ascii="Trebuchet MS" w:eastAsia="Times New Roman" w:hAnsi="Trebuchet MS" w:cs="Times New Roman"/>
          <w:b/>
          <w:color w:val="000000"/>
          <w:szCs w:val="24"/>
        </w:rPr>
        <w:t>: EL CASO</w:t>
      </w:r>
      <w:r w:rsidRPr="00301CAD">
        <w:rPr>
          <w:rFonts w:ascii="Trebuchet MS" w:eastAsia="Times New Roman" w:hAnsi="Trebuchet MS" w:cs="Times New Roman"/>
          <w:b/>
          <w:color w:val="000000"/>
          <w:szCs w:val="24"/>
        </w:rPr>
        <w:t xml:space="preserve"> URUGUAY</w:t>
      </w:r>
      <w:r w:rsidR="00752674" w:rsidRPr="00301CAD">
        <w:rPr>
          <w:rFonts w:ascii="Trebuchet MS" w:eastAsia="Times New Roman" w:hAnsi="Trebuchet MS" w:cs="Times New Roman"/>
          <w:b/>
          <w:color w:val="000000"/>
          <w:szCs w:val="24"/>
        </w:rPr>
        <w:t>O</w:t>
      </w:r>
      <w:r w:rsidRPr="00B665AB">
        <w:rPr>
          <w:rStyle w:val="Refdenotaalpie"/>
          <w:rFonts w:ascii="Trebuchet MS" w:eastAsia="Times New Roman" w:hAnsi="Trebuchet MS" w:cs="Times New Roman"/>
          <w:b/>
          <w:color w:val="000000"/>
          <w:sz w:val="20"/>
          <w:szCs w:val="20"/>
        </w:rPr>
        <w:footnoteReference w:id="1"/>
      </w:r>
    </w:p>
    <w:p w:rsidR="00B60EE5" w:rsidRPr="00B665AB" w:rsidRDefault="00B60EE5" w:rsidP="00B60EE5">
      <w:pPr>
        <w:spacing w:after="120" w:line="259" w:lineRule="auto"/>
        <w:ind w:left="680" w:firstLine="0"/>
        <w:rPr>
          <w:rFonts w:ascii="Trebuchet MS" w:eastAsia="Times New Roman" w:hAnsi="Trebuchet MS" w:cs="Times New Roman"/>
          <w:color w:val="000000"/>
          <w:sz w:val="20"/>
          <w:szCs w:val="20"/>
        </w:rPr>
      </w:pPr>
    </w:p>
    <w:p w:rsidR="00B60EE5" w:rsidRPr="00B665AB" w:rsidRDefault="00B60EE5" w:rsidP="00B60EE5">
      <w:pPr>
        <w:spacing w:after="120" w:line="259" w:lineRule="auto"/>
        <w:ind w:firstLine="284"/>
        <w:jc w:val="right"/>
        <w:rPr>
          <w:rFonts w:ascii="Trebuchet MS" w:eastAsia="Times New Roman" w:hAnsi="Trebuchet MS" w:cs="Times New Roman"/>
          <w:color w:val="000000"/>
          <w:sz w:val="22"/>
        </w:rPr>
      </w:pPr>
      <w:r w:rsidRPr="00B665AB">
        <w:rPr>
          <w:rFonts w:ascii="Trebuchet MS" w:eastAsia="Times New Roman" w:hAnsi="Trebuchet MS" w:cs="Times New Roman"/>
          <w:color w:val="000000"/>
          <w:sz w:val="22"/>
        </w:rPr>
        <w:t>Rosario Domingo</w:t>
      </w:r>
    </w:p>
    <w:p w:rsidR="00B60EE5" w:rsidRPr="00B665AB" w:rsidRDefault="00B60EE5" w:rsidP="00B60EE5">
      <w:pPr>
        <w:spacing w:after="120" w:line="259" w:lineRule="auto"/>
        <w:ind w:firstLine="284"/>
        <w:jc w:val="right"/>
        <w:rPr>
          <w:rFonts w:ascii="Trebuchet MS" w:eastAsia="Times New Roman" w:hAnsi="Trebuchet MS" w:cs="Times New Roman"/>
          <w:color w:val="000000"/>
          <w:sz w:val="22"/>
        </w:rPr>
      </w:pPr>
      <w:r w:rsidRPr="00B665AB">
        <w:rPr>
          <w:rFonts w:ascii="Trebuchet MS" w:eastAsia="Times New Roman" w:hAnsi="Trebuchet MS" w:cs="Times New Roman"/>
          <w:color w:val="000000"/>
          <w:sz w:val="22"/>
        </w:rPr>
        <w:t xml:space="preserve"> Leandro Zipitría</w:t>
      </w:r>
    </w:p>
    <w:p w:rsidR="00B60EE5" w:rsidRPr="00B665AB" w:rsidRDefault="00B60EE5" w:rsidP="00B60EE5">
      <w:pPr>
        <w:spacing w:after="120" w:line="259" w:lineRule="auto"/>
        <w:ind w:firstLine="0"/>
        <w:rPr>
          <w:rFonts w:ascii="Trebuchet MS" w:hAnsi="Trebuchet MS" w:cs="Times New Roman"/>
          <w:b/>
          <w:sz w:val="22"/>
        </w:rPr>
      </w:pPr>
    </w:p>
    <w:p w:rsidR="00CD7695" w:rsidRPr="00B665AB" w:rsidRDefault="00CD7695" w:rsidP="00B665AB">
      <w:pPr>
        <w:spacing w:after="120" w:line="307" w:lineRule="auto"/>
        <w:ind w:firstLine="0"/>
        <w:rPr>
          <w:rFonts w:ascii="Trebuchet MS" w:hAnsi="Trebuchet MS" w:cs="Times New Roman"/>
          <w:b/>
          <w:sz w:val="22"/>
        </w:rPr>
      </w:pPr>
      <w:r w:rsidRPr="00B665AB">
        <w:rPr>
          <w:rFonts w:ascii="Trebuchet MS" w:hAnsi="Trebuchet MS" w:cs="Times New Roman"/>
          <w:b/>
          <w:sz w:val="22"/>
        </w:rPr>
        <w:t>Introducción</w:t>
      </w:r>
    </w:p>
    <w:p w:rsidR="00A822CC" w:rsidRPr="00B665AB" w:rsidRDefault="002B5813" w:rsidP="00B665AB">
      <w:pPr>
        <w:spacing w:after="120" w:line="307" w:lineRule="auto"/>
        <w:ind w:firstLine="0"/>
        <w:rPr>
          <w:rFonts w:ascii="Trebuchet MS" w:hAnsi="Trebuchet MS" w:cs="Times New Roman"/>
          <w:sz w:val="20"/>
          <w:szCs w:val="20"/>
        </w:rPr>
      </w:pPr>
      <w:r w:rsidRPr="00B665AB">
        <w:rPr>
          <w:rFonts w:ascii="Trebuchet MS" w:eastAsia="Times New Roman" w:hAnsi="Trebuchet MS" w:cs="Times New Roman"/>
          <w:color w:val="000000"/>
          <w:sz w:val="20"/>
          <w:szCs w:val="20"/>
          <w:lang w:eastAsia="es-UY"/>
        </w:rPr>
        <w:t>Como se discutió en el capítulo 5, l</w:t>
      </w:r>
      <w:r w:rsidR="00CD7695" w:rsidRPr="00B665AB">
        <w:rPr>
          <w:rFonts w:ascii="Trebuchet MS" w:eastAsia="Times New Roman" w:hAnsi="Trebuchet MS" w:cs="Times New Roman"/>
          <w:color w:val="000000"/>
          <w:sz w:val="20"/>
          <w:szCs w:val="20"/>
          <w:lang w:eastAsia="es-UY"/>
        </w:rPr>
        <w:t xml:space="preserve">a existencia de empresas públicas es un fenómeno habitual y económicamente significativo, pudiendo encontrarse empresas públicas en diversos sectores relevantes de la actividad económica en la mayoría de los países. </w:t>
      </w:r>
      <w:r w:rsidR="00CD7695" w:rsidRPr="00B665AB">
        <w:rPr>
          <w:rFonts w:ascii="Trebuchet MS" w:hAnsi="Trebuchet MS" w:cs="Times New Roman"/>
          <w:sz w:val="20"/>
          <w:szCs w:val="20"/>
        </w:rPr>
        <w:t>En el caso de la economía uruguaya,</w:t>
      </w:r>
      <w:r w:rsidR="00B60EE5" w:rsidRPr="00B665AB">
        <w:rPr>
          <w:rFonts w:ascii="Trebuchet MS" w:hAnsi="Trebuchet MS" w:cs="Times New Roman"/>
          <w:sz w:val="20"/>
          <w:szCs w:val="20"/>
        </w:rPr>
        <w:t xml:space="preserve"> en particular,</w:t>
      </w:r>
      <w:r w:rsidR="00CD7695" w:rsidRPr="00B665AB">
        <w:rPr>
          <w:rFonts w:ascii="Trebuchet MS" w:hAnsi="Trebuchet MS" w:cs="Times New Roman"/>
          <w:sz w:val="20"/>
          <w:szCs w:val="20"/>
        </w:rPr>
        <w:t xml:space="preserve"> las empresas públicas </w:t>
      </w:r>
      <w:r w:rsidR="00B60EE5" w:rsidRPr="00B665AB">
        <w:rPr>
          <w:rFonts w:ascii="Trebuchet MS" w:hAnsi="Trebuchet MS" w:cs="Times New Roman"/>
          <w:sz w:val="20"/>
          <w:szCs w:val="20"/>
        </w:rPr>
        <w:t xml:space="preserve">también </w:t>
      </w:r>
      <w:r w:rsidR="00CD7695" w:rsidRPr="00B665AB">
        <w:rPr>
          <w:rFonts w:ascii="Trebuchet MS" w:hAnsi="Trebuchet MS" w:cs="Times New Roman"/>
          <w:sz w:val="20"/>
          <w:szCs w:val="20"/>
        </w:rPr>
        <w:t>son actores relevantes.</w:t>
      </w:r>
      <w:r w:rsidR="00A822CC" w:rsidRPr="00B665AB">
        <w:rPr>
          <w:rFonts w:ascii="Trebuchet MS" w:hAnsi="Trebuchet MS" w:cs="Times New Roman"/>
          <w:sz w:val="20"/>
          <w:szCs w:val="20"/>
        </w:rPr>
        <w:t xml:space="preserve"> Los servicios que prestan estas empresas </w:t>
      </w:r>
      <w:r w:rsidR="00B60EE5" w:rsidRPr="00B665AB">
        <w:rPr>
          <w:rFonts w:ascii="Trebuchet MS" w:hAnsi="Trebuchet MS" w:cs="Times New Roman"/>
          <w:sz w:val="20"/>
          <w:szCs w:val="20"/>
        </w:rPr>
        <w:t>alcanzan al</w:t>
      </w:r>
      <w:r w:rsidR="00A822CC" w:rsidRPr="00B665AB">
        <w:rPr>
          <w:rFonts w:ascii="Trebuchet MS" w:hAnsi="Trebuchet MS" w:cs="Times New Roman"/>
          <w:sz w:val="20"/>
          <w:szCs w:val="20"/>
        </w:rPr>
        <w:t xml:space="preserve"> 12% </w:t>
      </w:r>
      <w:r w:rsidR="00B60EE5" w:rsidRPr="00B665AB">
        <w:rPr>
          <w:rFonts w:ascii="Trebuchet MS" w:hAnsi="Trebuchet MS" w:cs="Times New Roman"/>
          <w:sz w:val="20"/>
          <w:szCs w:val="20"/>
        </w:rPr>
        <w:t xml:space="preserve">de la canasta </w:t>
      </w:r>
      <w:r w:rsidR="00A822CC" w:rsidRPr="00B665AB">
        <w:rPr>
          <w:rFonts w:ascii="Trebuchet MS" w:hAnsi="Trebuchet MS" w:cs="Times New Roman"/>
          <w:sz w:val="20"/>
          <w:szCs w:val="20"/>
        </w:rPr>
        <w:t xml:space="preserve">del </w:t>
      </w:r>
      <w:r w:rsidR="0092158A" w:rsidRPr="00B665AB">
        <w:rPr>
          <w:rFonts w:ascii="Trebuchet MS" w:hAnsi="Trebuchet MS" w:cs="Times New Roman"/>
          <w:sz w:val="20"/>
          <w:szCs w:val="20"/>
        </w:rPr>
        <w:t>Índice de Precios al Consumo (</w:t>
      </w:r>
      <w:r w:rsidR="00A822CC" w:rsidRPr="00B665AB">
        <w:rPr>
          <w:rFonts w:ascii="Trebuchet MS" w:hAnsi="Trebuchet MS" w:cs="Times New Roman"/>
          <w:sz w:val="20"/>
          <w:szCs w:val="20"/>
        </w:rPr>
        <w:t>IPC</w:t>
      </w:r>
      <w:r w:rsidR="0092158A" w:rsidRPr="00B665AB">
        <w:rPr>
          <w:rFonts w:ascii="Trebuchet MS" w:hAnsi="Trebuchet MS" w:cs="Times New Roman"/>
          <w:sz w:val="20"/>
          <w:szCs w:val="20"/>
        </w:rPr>
        <w:t>)</w:t>
      </w:r>
      <w:r w:rsidR="00A822CC" w:rsidRPr="00B665AB">
        <w:rPr>
          <w:rFonts w:ascii="Trebuchet MS" w:hAnsi="Trebuchet MS" w:cs="Times New Roman"/>
          <w:sz w:val="20"/>
          <w:szCs w:val="20"/>
        </w:rPr>
        <w:t>,</w:t>
      </w:r>
      <w:r w:rsidR="00A822CC" w:rsidRPr="00B665AB">
        <w:rPr>
          <w:rStyle w:val="Refdenotaalpie"/>
          <w:rFonts w:ascii="Trebuchet MS" w:hAnsi="Trebuchet MS" w:cs="Times New Roman"/>
          <w:sz w:val="20"/>
          <w:szCs w:val="20"/>
        </w:rPr>
        <w:footnoteReference w:id="2"/>
      </w:r>
      <w:r w:rsidR="00A822CC" w:rsidRPr="00B665AB">
        <w:rPr>
          <w:rFonts w:ascii="Trebuchet MS" w:hAnsi="Trebuchet MS" w:cs="Times New Roman"/>
          <w:sz w:val="20"/>
          <w:szCs w:val="20"/>
        </w:rPr>
        <w:t xml:space="preserve"> los gastos en que incurren representan un 10% del </w:t>
      </w:r>
      <w:r w:rsidR="0092158A" w:rsidRPr="00B665AB">
        <w:rPr>
          <w:rFonts w:ascii="Trebuchet MS" w:hAnsi="Trebuchet MS" w:cs="Times New Roman"/>
          <w:sz w:val="20"/>
          <w:szCs w:val="20"/>
        </w:rPr>
        <w:t>Producto Bruto Interno (</w:t>
      </w:r>
      <w:r w:rsidR="00A822CC" w:rsidRPr="00B665AB">
        <w:rPr>
          <w:rFonts w:ascii="Trebuchet MS" w:hAnsi="Trebuchet MS" w:cs="Times New Roman"/>
          <w:sz w:val="20"/>
          <w:szCs w:val="20"/>
        </w:rPr>
        <w:t>PBI</w:t>
      </w:r>
      <w:r w:rsidR="0092158A" w:rsidRPr="00B665AB">
        <w:rPr>
          <w:rFonts w:ascii="Trebuchet MS" w:hAnsi="Trebuchet MS" w:cs="Times New Roman"/>
          <w:sz w:val="20"/>
          <w:szCs w:val="20"/>
        </w:rPr>
        <w:t>)</w:t>
      </w:r>
      <w:r w:rsidR="00A822CC" w:rsidRPr="00B665AB">
        <w:rPr>
          <w:rFonts w:ascii="Trebuchet MS" w:hAnsi="Trebuchet MS" w:cs="Times New Roman"/>
          <w:sz w:val="20"/>
          <w:szCs w:val="20"/>
        </w:rPr>
        <w:t>,</w:t>
      </w:r>
      <w:r w:rsidR="00A822CC" w:rsidRPr="00B665AB">
        <w:rPr>
          <w:rStyle w:val="Refdenotaalpie"/>
          <w:rFonts w:ascii="Trebuchet MS" w:hAnsi="Trebuchet MS" w:cs="Times New Roman"/>
          <w:sz w:val="20"/>
          <w:szCs w:val="20"/>
        </w:rPr>
        <w:footnoteReference w:id="3"/>
      </w:r>
      <w:r w:rsidR="00A822CC" w:rsidRPr="00B665AB">
        <w:rPr>
          <w:rFonts w:ascii="Trebuchet MS" w:hAnsi="Trebuchet MS" w:cs="Times New Roman"/>
          <w:sz w:val="20"/>
          <w:szCs w:val="20"/>
        </w:rPr>
        <w:t xml:space="preserve"> y algunas de ellas </w:t>
      </w:r>
      <w:r w:rsidR="00B60EE5" w:rsidRPr="00B665AB">
        <w:rPr>
          <w:rFonts w:ascii="Trebuchet MS" w:hAnsi="Trebuchet MS" w:cs="Times New Roman"/>
          <w:sz w:val="20"/>
          <w:szCs w:val="20"/>
        </w:rPr>
        <w:t>representan una</w:t>
      </w:r>
      <w:r w:rsidR="00A822CC" w:rsidRPr="00B665AB">
        <w:rPr>
          <w:rFonts w:ascii="Trebuchet MS" w:hAnsi="Trebuchet MS" w:cs="Times New Roman"/>
          <w:sz w:val="20"/>
          <w:szCs w:val="20"/>
        </w:rPr>
        <w:t xml:space="preserve"> fuente de ingresos para el gobierno central.</w:t>
      </w:r>
      <w:r w:rsidR="00A822CC" w:rsidRPr="00B665AB">
        <w:rPr>
          <w:rFonts w:ascii="Trebuchet MS" w:hAnsi="Trebuchet MS" w:cs="Times New Roman"/>
          <w:sz w:val="20"/>
          <w:szCs w:val="20"/>
          <w:vertAlign w:val="superscript"/>
        </w:rPr>
        <w:footnoteReference w:id="4"/>
      </w:r>
    </w:p>
    <w:p w:rsidR="006328ED" w:rsidRPr="00B665AB" w:rsidRDefault="00CD7695" w:rsidP="00B665AB">
      <w:pPr>
        <w:spacing w:after="120" w:line="307" w:lineRule="auto"/>
        <w:ind w:firstLine="0"/>
        <w:rPr>
          <w:rFonts w:ascii="Trebuchet MS" w:hAnsi="Trebuchet MS" w:cs="Times New Roman"/>
          <w:sz w:val="20"/>
          <w:szCs w:val="20"/>
        </w:rPr>
      </w:pPr>
      <w:r w:rsidRPr="00B665AB">
        <w:rPr>
          <w:rFonts w:ascii="Trebuchet MS" w:eastAsia="Times New Roman" w:hAnsi="Trebuchet MS" w:cs="Times New Roman"/>
          <w:color w:val="000000"/>
          <w:sz w:val="20"/>
          <w:szCs w:val="20"/>
          <w:lang w:eastAsia="es-UY"/>
        </w:rPr>
        <w:t>La literatura económica, por su parte, aborda extensame</w:t>
      </w:r>
      <w:r w:rsidR="00E07AB3" w:rsidRPr="00B665AB">
        <w:rPr>
          <w:rFonts w:ascii="Trebuchet MS" w:eastAsia="Times New Roman" w:hAnsi="Trebuchet MS" w:cs="Times New Roman"/>
          <w:color w:val="000000"/>
          <w:sz w:val="20"/>
          <w:szCs w:val="20"/>
          <w:lang w:eastAsia="es-UY"/>
        </w:rPr>
        <w:t xml:space="preserve">nte la temática de las empresas </w:t>
      </w:r>
      <w:r w:rsidRPr="00B665AB">
        <w:rPr>
          <w:rFonts w:ascii="Trebuchet MS" w:eastAsia="Times New Roman" w:hAnsi="Trebuchet MS" w:cs="Times New Roman"/>
          <w:color w:val="000000"/>
          <w:sz w:val="20"/>
          <w:szCs w:val="20"/>
          <w:lang w:eastAsia="es-UY"/>
        </w:rPr>
        <w:t xml:space="preserve">públicas, principalmente, en países </w:t>
      </w:r>
      <w:r w:rsidR="00B60EE5" w:rsidRPr="00B665AB">
        <w:rPr>
          <w:rFonts w:ascii="Trebuchet MS" w:eastAsia="Times New Roman" w:hAnsi="Trebuchet MS" w:cs="Times New Roman"/>
          <w:color w:val="000000"/>
          <w:sz w:val="20"/>
          <w:szCs w:val="20"/>
          <w:lang w:eastAsia="es-UY"/>
        </w:rPr>
        <w:t xml:space="preserve">en vías de </w:t>
      </w:r>
      <w:r w:rsidRPr="00B665AB">
        <w:rPr>
          <w:rFonts w:ascii="Trebuchet MS" w:eastAsia="Times New Roman" w:hAnsi="Trebuchet MS" w:cs="Times New Roman"/>
          <w:color w:val="000000"/>
          <w:sz w:val="20"/>
          <w:szCs w:val="20"/>
          <w:lang w:eastAsia="es-UY"/>
        </w:rPr>
        <w:t>desarrollo.</w:t>
      </w:r>
      <w:r w:rsidRPr="00B665AB">
        <w:rPr>
          <w:rStyle w:val="Refdenotaalpie1"/>
          <w:rFonts w:ascii="Trebuchet MS" w:eastAsia="Times New Roman" w:hAnsi="Trebuchet MS" w:cs="Times New Roman"/>
          <w:color w:val="000000"/>
          <w:sz w:val="20"/>
          <w:szCs w:val="20"/>
          <w:lang w:eastAsia="es-UY"/>
        </w:rPr>
        <w:footnoteReference w:id="5"/>
      </w:r>
      <w:r w:rsidRPr="00B665AB">
        <w:rPr>
          <w:rFonts w:ascii="Trebuchet MS" w:hAnsi="Trebuchet MS" w:cs="Times New Roman"/>
          <w:sz w:val="20"/>
          <w:szCs w:val="20"/>
        </w:rPr>
        <w:t xml:space="preserve"> </w:t>
      </w:r>
      <w:r w:rsidR="00537937" w:rsidRPr="00B665AB">
        <w:rPr>
          <w:rFonts w:ascii="Trebuchet MS" w:eastAsia="Times New Roman" w:hAnsi="Trebuchet MS" w:cs="Times New Roman"/>
          <w:color w:val="000000"/>
          <w:sz w:val="20"/>
          <w:szCs w:val="20"/>
          <w:lang w:eastAsia="es-UY"/>
        </w:rPr>
        <w:t xml:space="preserve">En este marco, este trabajo analiza la existencia de empresas públicas en América Latina, el proceso de creación y la situación actual de las empresas públicas en Uruguay, así como </w:t>
      </w:r>
      <w:r w:rsidR="00430390" w:rsidRPr="00B665AB">
        <w:rPr>
          <w:rFonts w:ascii="Trebuchet MS" w:eastAsia="Times New Roman" w:hAnsi="Trebuchet MS" w:cs="Times New Roman"/>
          <w:color w:val="000000"/>
          <w:sz w:val="20"/>
          <w:szCs w:val="20"/>
          <w:lang w:eastAsia="es-UY"/>
        </w:rPr>
        <w:t>de las unidades reguladoras correspondientes</w:t>
      </w:r>
      <w:r w:rsidR="00537937" w:rsidRPr="00B665AB">
        <w:rPr>
          <w:rFonts w:ascii="Trebuchet MS" w:eastAsia="Times New Roman" w:hAnsi="Trebuchet MS" w:cs="Times New Roman"/>
          <w:color w:val="000000"/>
          <w:sz w:val="20"/>
          <w:szCs w:val="20"/>
          <w:lang w:eastAsia="es-UY"/>
        </w:rPr>
        <w:t xml:space="preserve">. La primera sección presenta brevemente la evolución de las empresas públicas en la región. La segunda </w:t>
      </w:r>
      <w:r w:rsidR="00752674" w:rsidRPr="00B665AB">
        <w:rPr>
          <w:rFonts w:ascii="Trebuchet MS" w:eastAsia="Times New Roman" w:hAnsi="Trebuchet MS" w:cs="Times New Roman"/>
          <w:color w:val="000000"/>
          <w:sz w:val="20"/>
          <w:szCs w:val="20"/>
          <w:lang w:eastAsia="es-UY"/>
        </w:rPr>
        <w:t>presenta</w:t>
      </w:r>
      <w:r w:rsidR="00537937" w:rsidRPr="00B665AB">
        <w:rPr>
          <w:rFonts w:ascii="Trebuchet MS" w:eastAsia="Times New Roman" w:hAnsi="Trebuchet MS" w:cs="Times New Roman"/>
          <w:color w:val="000000"/>
          <w:sz w:val="20"/>
          <w:szCs w:val="20"/>
          <w:lang w:eastAsia="es-UY"/>
        </w:rPr>
        <w:t xml:space="preserve"> la génesis y creación de las empresas públicas en Uruguay. En la tercera se analiza la situación de los principales mercados en que operan las empresas públicas uruguayas, mientras que en la cuarta </w:t>
      </w:r>
      <w:r w:rsidR="00430390" w:rsidRPr="00B665AB">
        <w:rPr>
          <w:rFonts w:ascii="Trebuchet MS" w:eastAsia="Times New Roman" w:hAnsi="Trebuchet MS" w:cs="Times New Roman"/>
          <w:color w:val="000000"/>
          <w:sz w:val="20"/>
          <w:szCs w:val="20"/>
          <w:lang w:eastAsia="es-UY"/>
        </w:rPr>
        <w:t xml:space="preserve">y en la quinta se consideran los mecanismos de regulación establecidos para estas empresas en América Latina y en Uruguay, respectivamente. </w:t>
      </w:r>
      <w:r w:rsidR="00801814" w:rsidRPr="00B665AB">
        <w:rPr>
          <w:rFonts w:ascii="Trebuchet MS" w:eastAsia="Times New Roman" w:hAnsi="Trebuchet MS" w:cs="Times New Roman"/>
          <w:color w:val="000000"/>
          <w:sz w:val="20"/>
          <w:szCs w:val="20"/>
          <w:lang w:eastAsia="es-UY"/>
        </w:rPr>
        <w:t xml:space="preserve">Finalmente, se </w:t>
      </w:r>
      <w:r w:rsidR="00801814" w:rsidRPr="00B665AB">
        <w:rPr>
          <w:rFonts w:ascii="Trebuchet MS" w:hAnsi="Trebuchet MS" w:cs="Times New Roman"/>
          <w:sz w:val="20"/>
          <w:szCs w:val="20"/>
        </w:rPr>
        <w:t>caracterizar el marco jurídico institucional en el que operan empresas y reguladores en Uruguay.</w:t>
      </w:r>
    </w:p>
    <w:p w:rsidR="00B60EE5" w:rsidRPr="00B665AB" w:rsidRDefault="00B60EE5" w:rsidP="00B665AB">
      <w:pPr>
        <w:spacing w:after="120" w:line="307" w:lineRule="auto"/>
        <w:ind w:firstLine="0"/>
        <w:rPr>
          <w:rFonts w:ascii="Trebuchet MS" w:eastAsia="Times New Roman" w:hAnsi="Trebuchet MS" w:cs="Times New Roman"/>
          <w:color w:val="000000"/>
          <w:sz w:val="20"/>
          <w:szCs w:val="20"/>
          <w:lang w:eastAsia="es-UY"/>
        </w:rPr>
      </w:pPr>
    </w:p>
    <w:p w:rsidR="009F4BA4" w:rsidRPr="00301CAD" w:rsidRDefault="00B60EE5" w:rsidP="00B665AB">
      <w:pPr>
        <w:spacing w:after="120" w:line="307" w:lineRule="auto"/>
        <w:ind w:firstLine="0"/>
        <w:rPr>
          <w:rFonts w:ascii="Trebuchet MS" w:eastAsia="Times New Roman" w:hAnsi="Trebuchet MS" w:cs="Times New Roman"/>
          <w:b/>
          <w:color w:val="000000"/>
          <w:sz w:val="22"/>
          <w:lang w:eastAsia="es-UY"/>
        </w:rPr>
      </w:pPr>
      <w:r w:rsidRPr="00301CAD">
        <w:rPr>
          <w:rFonts w:ascii="Trebuchet MS" w:hAnsi="Trebuchet MS" w:cs="Times New Roman"/>
          <w:b/>
          <w:sz w:val="22"/>
        </w:rPr>
        <w:t xml:space="preserve">1. </w:t>
      </w:r>
      <w:r w:rsidR="009F4BA4" w:rsidRPr="00301CAD">
        <w:rPr>
          <w:rFonts w:ascii="Trebuchet MS" w:hAnsi="Trebuchet MS" w:cs="Times New Roman"/>
          <w:b/>
          <w:sz w:val="22"/>
        </w:rPr>
        <w:t>Empresas Públicas en América Latina</w:t>
      </w:r>
    </w:p>
    <w:p w:rsidR="009F4BA4" w:rsidRPr="00B665AB" w:rsidRDefault="009F4BA4"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Desde fines del siglo XIX se pueden encontrar en muchos países latinoamericanos, empresas de propiedad estatal actuando en sectores claves de la economía. A fines de ese siglo y comienzos del siglo XX, estos países se encontraban en una fase primaria de su desarrollo económico</w:t>
      </w:r>
      <w:r w:rsidR="00B60EE5"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w:t>
      </w:r>
      <w:r w:rsidR="00B60EE5" w:rsidRPr="00B665AB">
        <w:rPr>
          <w:rFonts w:ascii="Trebuchet MS" w:eastAsia="Times New Roman" w:hAnsi="Trebuchet MS" w:cs="Times New Roman"/>
          <w:color w:val="000000"/>
          <w:sz w:val="20"/>
          <w:szCs w:val="20"/>
          <w:lang w:eastAsia="es-UY"/>
        </w:rPr>
        <w:t>L</w:t>
      </w:r>
      <w:r w:rsidRPr="00B665AB">
        <w:rPr>
          <w:rFonts w:ascii="Trebuchet MS" w:eastAsia="Times New Roman" w:hAnsi="Trebuchet MS" w:cs="Times New Roman"/>
          <w:color w:val="000000"/>
          <w:sz w:val="20"/>
          <w:szCs w:val="20"/>
          <w:lang w:eastAsia="es-UY"/>
        </w:rPr>
        <w:t xml:space="preserve">os problemas técnicos que enfrentaba </w:t>
      </w:r>
      <w:r w:rsidRPr="00B665AB">
        <w:rPr>
          <w:rFonts w:ascii="Trebuchet MS" w:eastAsia="Times New Roman" w:hAnsi="Trebuchet MS" w:cs="Times New Roman"/>
          <w:color w:val="000000"/>
          <w:sz w:val="20"/>
          <w:szCs w:val="20"/>
          <w:lang w:eastAsia="es-UY"/>
        </w:rPr>
        <w:lastRenderedPageBreak/>
        <w:t xml:space="preserve">el Estado para poder regular </w:t>
      </w:r>
      <w:r w:rsidR="00B60EE5" w:rsidRPr="00B665AB">
        <w:rPr>
          <w:rFonts w:ascii="Trebuchet MS" w:eastAsia="Times New Roman" w:hAnsi="Trebuchet MS" w:cs="Times New Roman"/>
          <w:color w:val="000000"/>
          <w:sz w:val="20"/>
          <w:szCs w:val="20"/>
          <w:lang w:eastAsia="es-UY"/>
        </w:rPr>
        <w:t>los sectores de infraestructura de transporte y comunicación, necesarios para el desarrollo de la actividad exportadora,</w:t>
      </w:r>
      <w:r w:rsidRPr="00B665AB">
        <w:rPr>
          <w:rFonts w:ascii="Trebuchet MS" w:eastAsia="Times New Roman" w:hAnsi="Trebuchet MS" w:cs="Times New Roman"/>
          <w:color w:val="000000"/>
          <w:sz w:val="20"/>
          <w:szCs w:val="20"/>
          <w:lang w:eastAsia="es-UY"/>
        </w:rPr>
        <w:t xml:space="preserve"> y las fallas en los mercados de capitales </w:t>
      </w:r>
      <w:r w:rsidR="00B60EE5" w:rsidRPr="00B665AB">
        <w:rPr>
          <w:rFonts w:ascii="Trebuchet MS" w:eastAsia="Times New Roman" w:hAnsi="Trebuchet MS" w:cs="Times New Roman"/>
          <w:color w:val="000000"/>
          <w:sz w:val="20"/>
          <w:szCs w:val="20"/>
          <w:lang w:eastAsia="es-UY"/>
        </w:rPr>
        <w:t>fomentó el surgimiento de</w:t>
      </w:r>
      <w:r w:rsidRPr="00B665AB">
        <w:rPr>
          <w:rFonts w:ascii="Trebuchet MS" w:eastAsia="Times New Roman" w:hAnsi="Trebuchet MS" w:cs="Times New Roman"/>
          <w:color w:val="000000"/>
          <w:sz w:val="20"/>
          <w:szCs w:val="20"/>
          <w:lang w:eastAsia="es-UY"/>
        </w:rPr>
        <w:t xml:space="preserve"> empresas estatales </w:t>
      </w:r>
      <w:r w:rsidR="007413ED" w:rsidRPr="00B665AB">
        <w:rPr>
          <w:rFonts w:ascii="Trebuchet MS" w:eastAsia="Times New Roman" w:hAnsi="Trebuchet MS" w:cs="Times New Roman"/>
          <w:color w:val="000000"/>
          <w:sz w:val="20"/>
          <w:szCs w:val="20"/>
          <w:lang w:eastAsia="es-UY"/>
        </w:rPr>
        <w:t>en estos mer</w:t>
      </w:r>
      <w:r w:rsidR="00752674" w:rsidRPr="00B665AB">
        <w:rPr>
          <w:rFonts w:ascii="Trebuchet MS" w:eastAsia="Times New Roman" w:hAnsi="Trebuchet MS" w:cs="Times New Roman"/>
          <w:color w:val="000000"/>
          <w:sz w:val="20"/>
          <w:szCs w:val="20"/>
          <w:lang w:eastAsia="es-UY"/>
        </w:rPr>
        <w:t>c</w:t>
      </w:r>
      <w:r w:rsidR="007413ED" w:rsidRPr="00B665AB">
        <w:rPr>
          <w:rFonts w:ascii="Trebuchet MS" w:eastAsia="Times New Roman" w:hAnsi="Trebuchet MS" w:cs="Times New Roman"/>
          <w:color w:val="000000"/>
          <w:sz w:val="20"/>
          <w:szCs w:val="20"/>
          <w:lang w:eastAsia="es-UY"/>
        </w:rPr>
        <w:t>ados</w:t>
      </w:r>
      <w:r w:rsidRPr="00B665AB">
        <w:rPr>
          <w:rFonts w:ascii="Trebuchet MS" w:eastAsia="Times New Roman" w:hAnsi="Trebuchet MS" w:cs="Times New Roman"/>
          <w:color w:val="000000"/>
          <w:sz w:val="20"/>
          <w:szCs w:val="20"/>
          <w:lang w:eastAsia="es-UY"/>
        </w:rPr>
        <w:t xml:space="preserve">. En general, la presencia del Estado en estas actividades respondía a la </w:t>
      </w:r>
      <w:r w:rsidR="007413ED" w:rsidRPr="00B665AB">
        <w:rPr>
          <w:rFonts w:ascii="Trebuchet MS" w:eastAsia="Times New Roman" w:hAnsi="Trebuchet MS" w:cs="Times New Roman"/>
          <w:color w:val="000000"/>
          <w:sz w:val="20"/>
          <w:szCs w:val="20"/>
          <w:lang w:eastAsia="es-UY"/>
        </w:rPr>
        <w:t>sensibilidad política de las mismas</w:t>
      </w:r>
      <w:r w:rsidRPr="00B665AB">
        <w:rPr>
          <w:rFonts w:ascii="Trebuchet MS" w:eastAsia="Times New Roman" w:hAnsi="Trebuchet MS" w:cs="Times New Roman"/>
          <w:color w:val="000000"/>
          <w:sz w:val="20"/>
          <w:szCs w:val="20"/>
          <w:lang w:eastAsia="es-UY"/>
        </w:rPr>
        <w:t xml:space="preserve"> (</w:t>
      </w:r>
      <w:r w:rsidR="00233297" w:rsidRPr="00B665AB">
        <w:rPr>
          <w:rFonts w:ascii="Trebuchet MS" w:eastAsia="Times New Roman" w:hAnsi="Trebuchet MS" w:cs="Times New Roman"/>
          <w:color w:val="000000"/>
          <w:sz w:val="20"/>
          <w:szCs w:val="20"/>
          <w:lang w:eastAsia="es-UY"/>
        </w:rPr>
        <w:t xml:space="preserve">suministro de </w:t>
      </w:r>
      <w:r w:rsidRPr="00B665AB">
        <w:rPr>
          <w:rFonts w:ascii="Trebuchet MS" w:eastAsia="Times New Roman" w:hAnsi="Trebuchet MS" w:cs="Times New Roman"/>
          <w:color w:val="000000"/>
          <w:sz w:val="20"/>
          <w:szCs w:val="20"/>
          <w:lang w:eastAsia="es-UY"/>
        </w:rPr>
        <w:t>agua potable, transporte, etc</w:t>
      </w:r>
      <w:r w:rsidR="00233297"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al hacerse cargo de servicios que dejaban de atender las empresas extranjeras.</w:t>
      </w:r>
    </w:p>
    <w:p w:rsidR="009F4BA4" w:rsidRPr="00B665AB" w:rsidRDefault="009F4BA4"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 xml:space="preserve">A partir de los años treinta </w:t>
      </w:r>
      <w:r w:rsidR="007413ED" w:rsidRPr="00B665AB">
        <w:rPr>
          <w:rFonts w:ascii="Trebuchet MS" w:eastAsia="Times New Roman" w:hAnsi="Trebuchet MS" w:cs="Times New Roman"/>
          <w:color w:val="000000"/>
          <w:sz w:val="20"/>
          <w:szCs w:val="20"/>
          <w:lang w:eastAsia="es-UY"/>
        </w:rPr>
        <w:t xml:space="preserve">del siglo pasado </w:t>
      </w:r>
      <w:r w:rsidRPr="00B665AB">
        <w:rPr>
          <w:rFonts w:ascii="Trebuchet MS" w:eastAsia="Times New Roman" w:hAnsi="Trebuchet MS" w:cs="Times New Roman"/>
          <w:color w:val="000000"/>
          <w:sz w:val="20"/>
          <w:szCs w:val="20"/>
          <w:lang w:eastAsia="es-UY"/>
        </w:rPr>
        <w:t xml:space="preserve">y como consecuencia de la crisis mundial que generó dificultades para adquirir productos manufacturados, </w:t>
      </w:r>
      <w:r w:rsidR="00E5284F" w:rsidRPr="00B665AB">
        <w:rPr>
          <w:rFonts w:ascii="Trebuchet MS" w:eastAsia="Times New Roman" w:hAnsi="Trebuchet MS" w:cs="Times New Roman"/>
          <w:color w:val="000000"/>
          <w:sz w:val="20"/>
          <w:szCs w:val="20"/>
          <w:lang w:eastAsia="es-UY"/>
        </w:rPr>
        <w:t xml:space="preserve">los países de </w:t>
      </w:r>
      <w:r w:rsidRPr="00B665AB">
        <w:rPr>
          <w:rFonts w:ascii="Trebuchet MS" w:eastAsia="Times New Roman" w:hAnsi="Trebuchet MS" w:cs="Times New Roman"/>
          <w:color w:val="000000"/>
          <w:sz w:val="20"/>
          <w:szCs w:val="20"/>
          <w:lang w:eastAsia="es-UY"/>
        </w:rPr>
        <w:t xml:space="preserve">la región </w:t>
      </w:r>
      <w:r w:rsidR="00E5284F" w:rsidRPr="00B665AB">
        <w:rPr>
          <w:rFonts w:ascii="Trebuchet MS" w:eastAsia="Times New Roman" w:hAnsi="Trebuchet MS" w:cs="Times New Roman"/>
          <w:color w:val="000000"/>
          <w:sz w:val="20"/>
          <w:szCs w:val="20"/>
          <w:lang w:eastAsia="es-UY"/>
        </w:rPr>
        <w:t xml:space="preserve">se plantean </w:t>
      </w:r>
      <w:r w:rsidRPr="00B665AB">
        <w:rPr>
          <w:rFonts w:ascii="Trebuchet MS" w:eastAsia="Times New Roman" w:hAnsi="Trebuchet MS" w:cs="Times New Roman"/>
          <w:color w:val="000000"/>
          <w:sz w:val="20"/>
          <w:szCs w:val="20"/>
          <w:lang w:eastAsia="es-UY"/>
        </w:rPr>
        <w:t>e</w:t>
      </w:r>
      <w:r w:rsidR="00E5284F" w:rsidRPr="00B665AB">
        <w:rPr>
          <w:rFonts w:ascii="Trebuchet MS" w:eastAsia="Times New Roman" w:hAnsi="Trebuchet MS" w:cs="Times New Roman"/>
          <w:color w:val="000000"/>
          <w:sz w:val="20"/>
          <w:szCs w:val="20"/>
          <w:lang w:eastAsia="es-UY"/>
        </w:rPr>
        <w:t>l</w:t>
      </w:r>
      <w:r w:rsidRPr="00B665AB">
        <w:rPr>
          <w:rFonts w:ascii="Trebuchet MS" w:eastAsia="Times New Roman" w:hAnsi="Trebuchet MS" w:cs="Times New Roman"/>
          <w:color w:val="000000"/>
          <w:sz w:val="20"/>
          <w:szCs w:val="20"/>
          <w:lang w:eastAsia="es-UY"/>
        </w:rPr>
        <w:t xml:space="preserve"> desarrollo de una industria liviana orientada al mercado interno. Este proceso </w:t>
      </w:r>
      <w:r w:rsidR="007413ED" w:rsidRPr="00B665AB">
        <w:rPr>
          <w:rFonts w:ascii="Trebuchet MS" w:eastAsia="Times New Roman" w:hAnsi="Trebuchet MS" w:cs="Times New Roman"/>
          <w:color w:val="000000"/>
          <w:sz w:val="20"/>
          <w:szCs w:val="20"/>
          <w:lang w:eastAsia="es-UY"/>
        </w:rPr>
        <w:t>fue</w:t>
      </w:r>
      <w:r w:rsidRPr="00B665AB">
        <w:rPr>
          <w:rFonts w:ascii="Trebuchet MS" w:eastAsia="Times New Roman" w:hAnsi="Trebuchet MS" w:cs="Times New Roman"/>
          <w:color w:val="000000"/>
          <w:sz w:val="20"/>
          <w:szCs w:val="20"/>
          <w:lang w:eastAsia="es-UY"/>
        </w:rPr>
        <w:t xml:space="preserve"> promovido por nuevos actores políticos, económicos y sociales que demanda</w:t>
      </w:r>
      <w:r w:rsidR="007413ED" w:rsidRPr="00B665AB">
        <w:rPr>
          <w:rFonts w:ascii="Trebuchet MS" w:eastAsia="Times New Roman" w:hAnsi="Trebuchet MS" w:cs="Times New Roman"/>
          <w:color w:val="000000"/>
          <w:sz w:val="20"/>
          <w:szCs w:val="20"/>
          <w:lang w:eastAsia="es-UY"/>
        </w:rPr>
        <w:t>ba</w:t>
      </w:r>
      <w:r w:rsidRPr="00B665AB">
        <w:rPr>
          <w:rFonts w:ascii="Trebuchet MS" w:eastAsia="Times New Roman" w:hAnsi="Trebuchet MS" w:cs="Times New Roman"/>
          <w:color w:val="000000"/>
          <w:sz w:val="20"/>
          <w:szCs w:val="20"/>
          <w:lang w:eastAsia="es-UY"/>
        </w:rPr>
        <w:t>n un papel más activo del Estado en las áreas que se consideran estratégicas para el crecimiento económico. En las décadas del 30 y del 40 puede observarse una creciente participación del Estado en los sectores de energía e infraestructura. En este período se producen</w:t>
      </w:r>
      <w:r w:rsidR="007413ED" w:rsidRPr="00B665AB">
        <w:rPr>
          <w:rFonts w:ascii="Trebuchet MS" w:eastAsia="Times New Roman" w:hAnsi="Trebuchet MS" w:cs="Times New Roman"/>
          <w:color w:val="000000"/>
          <w:sz w:val="20"/>
          <w:szCs w:val="20"/>
          <w:lang w:eastAsia="es-UY"/>
        </w:rPr>
        <w:t>, también,</w:t>
      </w:r>
      <w:r w:rsidRPr="00B665AB">
        <w:rPr>
          <w:rFonts w:ascii="Trebuchet MS" w:eastAsia="Times New Roman" w:hAnsi="Trebuchet MS" w:cs="Times New Roman"/>
          <w:color w:val="000000"/>
          <w:sz w:val="20"/>
          <w:szCs w:val="20"/>
          <w:lang w:eastAsia="es-UY"/>
        </w:rPr>
        <w:t xml:space="preserve"> una serie de nacionalizaciones de empresas extranjeras que operaban en </w:t>
      </w:r>
      <w:r w:rsidR="00233297" w:rsidRPr="00B665AB">
        <w:rPr>
          <w:rFonts w:ascii="Trebuchet MS" w:eastAsia="Times New Roman" w:hAnsi="Trebuchet MS" w:cs="Times New Roman"/>
          <w:color w:val="000000"/>
          <w:sz w:val="20"/>
          <w:szCs w:val="20"/>
          <w:lang w:eastAsia="es-UY"/>
        </w:rPr>
        <w:t>algunos</w:t>
      </w:r>
      <w:r w:rsidRPr="00B665AB">
        <w:rPr>
          <w:rFonts w:ascii="Trebuchet MS" w:eastAsia="Times New Roman" w:hAnsi="Trebuchet MS" w:cs="Times New Roman"/>
          <w:color w:val="000000"/>
          <w:sz w:val="20"/>
          <w:szCs w:val="20"/>
          <w:lang w:eastAsia="es-UY"/>
        </w:rPr>
        <w:t xml:space="preserve"> servicios públicos y en </w:t>
      </w:r>
      <w:r w:rsidR="00752674" w:rsidRPr="00B665AB">
        <w:rPr>
          <w:rFonts w:ascii="Trebuchet MS" w:eastAsia="Times New Roman" w:hAnsi="Trebuchet MS" w:cs="Times New Roman"/>
          <w:color w:val="000000"/>
          <w:sz w:val="20"/>
          <w:szCs w:val="20"/>
          <w:lang w:eastAsia="es-UY"/>
        </w:rPr>
        <w:t>s</w:t>
      </w:r>
      <w:r w:rsidRPr="00B665AB">
        <w:rPr>
          <w:rFonts w:ascii="Trebuchet MS" w:eastAsia="Times New Roman" w:hAnsi="Trebuchet MS" w:cs="Times New Roman"/>
          <w:color w:val="000000"/>
          <w:sz w:val="20"/>
          <w:szCs w:val="20"/>
          <w:lang w:eastAsia="es-UY"/>
        </w:rPr>
        <w:t>ectores extractivos</w:t>
      </w:r>
      <w:r w:rsidR="0092158A"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donde se concentraban las riquezas básicas de muchas de estas economías</w:t>
      </w:r>
      <w:r w:rsidR="00E5284F" w:rsidRPr="00B665AB">
        <w:rPr>
          <w:rFonts w:ascii="Trebuchet MS" w:eastAsia="Times New Roman" w:hAnsi="Trebuchet MS" w:cs="Times New Roman"/>
          <w:color w:val="000000"/>
          <w:sz w:val="20"/>
          <w:szCs w:val="20"/>
          <w:lang w:eastAsia="es-UY"/>
        </w:rPr>
        <w:t xml:space="preserve">. Estas nacionalizaciones se debieron </w:t>
      </w:r>
      <w:r w:rsidRPr="00B665AB">
        <w:rPr>
          <w:rFonts w:ascii="Trebuchet MS" w:eastAsia="Times New Roman" w:hAnsi="Trebuchet MS" w:cs="Times New Roman"/>
          <w:color w:val="000000"/>
          <w:sz w:val="20"/>
          <w:szCs w:val="20"/>
          <w:lang w:eastAsia="es-UY"/>
        </w:rPr>
        <w:t xml:space="preserve">tanto </w:t>
      </w:r>
      <w:r w:rsidR="00E5284F" w:rsidRPr="00B665AB">
        <w:rPr>
          <w:rFonts w:ascii="Trebuchet MS" w:eastAsia="Times New Roman" w:hAnsi="Trebuchet MS" w:cs="Times New Roman"/>
          <w:color w:val="000000"/>
          <w:sz w:val="20"/>
          <w:szCs w:val="20"/>
          <w:lang w:eastAsia="es-UY"/>
        </w:rPr>
        <w:t>a</w:t>
      </w:r>
      <w:r w:rsidRPr="00B665AB">
        <w:rPr>
          <w:rFonts w:ascii="Trebuchet MS" w:eastAsia="Times New Roman" w:hAnsi="Trebuchet MS" w:cs="Times New Roman"/>
          <w:color w:val="000000"/>
          <w:sz w:val="20"/>
          <w:szCs w:val="20"/>
          <w:lang w:eastAsia="es-UY"/>
        </w:rPr>
        <w:t xml:space="preserve"> motivos políticos, </w:t>
      </w:r>
      <w:r w:rsidR="00E5284F" w:rsidRPr="00B665AB">
        <w:rPr>
          <w:rFonts w:ascii="Trebuchet MS" w:eastAsia="Times New Roman" w:hAnsi="Trebuchet MS" w:cs="Times New Roman"/>
          <w:color w:val="000000"/>
          <w:sz w:val="20"/>
          <w:szCs w:val="20"/>
          <w:lang w:eastAsia="es-UY"/>
        </w:rPr>
        <w:t>como al</w:t>
      </w:r>
      <w:r w:rsidRPr="00B665AB">
        <w:rPr>
          <w:rFonts w:ascii="Trebuchet MS" w:eastAsia="Times New Roman" w:hAnsi="Trebuchet MS" w:cs="Times New Roman"/>
          <w:color w:val="000000"/>
          <w:sz w:val="20"/>
          <w:szCs w:val="20"/>
          <w:lang w:eastAsia="es-UY"/>
        </w:rPr>
        <w:t xml:space="preserve"> cese de </w:t>
      </w:r>
      <w:r w:rsidR="00E5284F" w:rsidRPr="00B665AB">
        <w:rPr>
          <w:rFonts w:ascii="Trebuchet MS" w:eastAsia="Times New Roman" w:hAnsi="Trebuchet MS" w:cs="Times New Roman"/>
          <w:color w:val="000000"/>
          <w:sz w:val="20"/>
          <w:szCs w:val="20"/>
          <w:lang w:eastAsia="es-UY"/>
        </w:rPr>
        <w:t xml:space="preserve">las </w:t>
      </w:r>
      <w:r w:rsidRPr="00B665AB">
        <w:rPr>
          <w:rFonts w:ascii="Trebuchet MS" w:eastAsia="Times New Roman" w:hAnsi="Trebuchet MS" w:cs="Times New Roman"/>
          <w:color w:val="000000"/>
          <w:sz w:val="20"/>
          <w:szCs w:val="20"/>
          <w:lang w:eastAsia="es-UY"/>
        </w:rPr>
        <w:t>concesiones otorgadas a las empresas extranjeras</w:t>
      </w:r>
      <w:r w:rsidR="00E5284F" w:rsidRPr="00B665AB">
        <w:rPr>
          <w:rFonts w:ascii="Trebuchet MS" w:eastAsia="Times New Roman" w:hAnsi="Trebuchet MS" w:cs="Times New Roman"/>
          <w:color w:val="000000"/>
          <w:sz w:val="20"/>
          <w:szCs w:val="20"/>
          <w:lang w:eastAsia="es-UY"/>
        </w:rPr>
        <w:t xml:space="preserve"> y a</w:t>
      </w:r>
      <w:r w:rsidRPr="00B665AB">
        <w:rPr>
          <w:rFonts w:ascii="Trebuchet MS" w:eastAsia="Times New Roman" w:hAnsi="Trebuchet MS" w:cs="Times New Roman"/>
          <w:color w:val="000000"/>
          <w:sz w:val="20"/>
          <w:szCs w:val="20"/>
          <w:lang w:eastAsia="es-UY"/>
        </w:rPr>
        <w:t xml:space="preserve"> la necesidad de rescatar aquellas empresas que presentaban muy baja rentabilidad.</w:t>
      </w:r>
    </w:p>
    <w:p w:rsidR="009F4BA4" w:rsidRPr="00B665AB" w:rsidRDefault="009F4BA4"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A mediados del siglo XX, como consecuencia del agotamiento del modelo exportador primario y de las propuestas de desarrollo surgidas desde la CEPAL, la mayoría de los países de la región inicia</w:t>
      </w:r>
      <w:r w:rsidR="0092158A" w:rsidRPr="00B665AB">
        <w:rPr>
          <w:rFonts w:ascii="Trebuchet MS" w:eastAsia="Times New Roman" w:hAnsi="Trebuchet MS" w:cs="Times New Roman"/>
          <w:color w:val="000000"/>
          <w:sz w:val="20"/>
          <w:szCs w:val="20"/>
          <w:lang w:eastAsia="es-UY"/>
        </w:rPr>
        <w:t>ro</w:t>
      </w:r>
      <w:r w:rsidRPr="00B665AB">
        <w:rPr>
          <w:rFonts w:ascii="Trebuchet MS" w:eastAsia="Times New Roman" w:hAnsi="Trebuchet MS" w:cs="Times New Roman"/>
          <w:color w:val="000000"/>
          <w:sz w:val="20"/>
          <w:szCs w:val="20"/>
          <w:lang w:eastAsia="es-UY"/>
        </w:rPr>
        <w:t>n un proceso de sustituc</w:t>
      </w:r>
      <w:r w:rsidR="0092158A" w:rsidRPr="00B665AB">
        <w:rPr>
          <w:rFonts w:ascii="Trebuchet MS" w:eastAsia="Times New Roman" w:hAnsi="Trebuchet MS" w:cs="Times New Roman"/>
          <w:color w:val="000000"/>
          <w:sz w:val="20"/>
          <w:szCs w:val="20"/>
          <w:lang w:eastAsia="es-UY"/>
        </w:rPr>
        <w:t>ión de importaciones que implicó</w:t>
      </w:r>
      <w:r w:rsidRPr="00B665AB">
        <w:rPr>
          <w:rFonts w:ascii="Trebuchet MS" w:eastAsia="Times New Roman" w:hAnsi="Trebuchet MS" w:cs="Times New Roman"/>
          <w:color w:val="000000"/>
          <w:sz w:val="20"/>
          <w:szCs w:val="20"/>
          <w:lang w:eastAsia="es-UY"/>
        </w:rPr>
        <w:t xml:space="preserve"> desarrollar una industria pesada, para lo cual </w:t>
      </w:r>
      <w:r w:rsidR="007413ED" w:rsidRPr="00B665AB">
        <w:rPr>
          <w:rFonts w:ascii="Trebuchet MS" w:eastAsia="Times New Roman" w:hAnsi="Trebuchet MS" w:cs="Times New Roman"/>
          <w:color w:val="000000"/>
          <w:sz w:val="20"/>
          <w:szCs w:val="20"/>
          <w:lang w:eastAsia="es-UY"/>
        </w:rPr>
        <w:t xml:space="preserve">fue necesario </w:t>
      </w:r>
      <w:r w:rsidRPr="00B665AB">
        <w:rPr>
          <w:rFonts w:ascii="Trebuchet MS" w:eastAsia="Times New Roman" w:hAnsi="Trebuchet MS" w:cs="Times New Roman"/>
          <w:color w:val="000000"/>
          <w:sz w:val="20"/>
          <w:szCs w:val="20"/>
          <w:lang w:eastAsia="es-UY"/>
        </w:rPr>
        <w:t>el apoyo de los estados nacionales. Este apoyo no sólo incluy</w:t>
      </w:r>
      <w:r w:rsidR="0092158A" w:rsidRPr="00B665AB">
        <w:rPr>
          <w:rFonts w:ascii="Trebuchet MS" w:eastAsia="Times New Roman" w:hAnsi="Trebuchet MS" w:cs="Times New Roman"/>
          <w:color w:val="000000"/>
          <w:sz w:val="20"/>
          <w:szCs w:val="20"/>
          <w:lang w:eastAsia="es-UY"/>
        </w:rPr>
        <w:t>ó</w:t>
      </w:r>
      <w:r w:rsidRPr="00B665AB">
        <w:rPr>
          <w:rFonts w:ascii="Trebuchet MS" w:eastAsia="Times New Roman" w:hAnsi="Trebuchet MS" w:cs="Times New Roman"/>
          <w:color w:val="000000"/>
          <w:sz w:val="20"/>
          <w:szCs w:val="20"/>
          <w:lang w:eastAsia="es-UY"/>
        </w:rPr>
        <w:t xml:space="preserve"> el diseño de diversas políticas económicas </w:t>
      </w:r>
      <w:r w:rsidR="007413ED"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inversión pública, cambiaria, arancelaria, fiscal, etc.</w:t>
      </w:r>
      <w:r w:rsidR="007413ED"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sino que también implic</w:t>
      </w:r>
      <w:r w:rsidR="0092158A" w:rsidRPr="00B665AB">
        <w:rPr>
          <w:rFonts w:ascii="Trebuchet MS" w:eastAsia="Times New Roman" w:hAnsi="Trebuchet MS" w:cs="Times New Roman"/>
          <w:color w:val="000000"/>
          <w:sz w:val="20"/>
          <w:szCs w:val="20"/>
          <w:lang w:eastAsia="es-UY"/>
        </w:rPr>
        <w:t>ó</w:t>
      </w:r>
      <w:r w:rsidRPr="00B665AB">
        <w:rPr>
          <w:rFonts w:ascii="Trebuchet MS" w:eastAsia="Times New Roman" w:hAnsi="Trebuchet MS" w:cs="Times New Roman"/>
          <w:color w:val="000000"/>
          <w:sz w:val="20"/>
          <w:szCs w:val="20"/>
          <w:lang w:eastAsia="es-UY"/>
        </w:rPr>
        <w:t xml:space="preserve"> que el Estado </w:t>
      </w:r>
      <w:r w:rsidR="0092158A" w:rsidRPr="00B665AB">
        <w:rPr>
          <w:rFonts w:ascii="Trebuchet MS" w:eastAsia="Times New Roman" w:hAnsi="Trebuchet MS" w:cs="Times New Roman"/>
          <w:color w:val="000000"/>
          <w:sz w:val="20"/>
          <w:szCs w:val="20"/>
          <w:lang w:eastAsia="es-UY"/>
        </w:rPr>
        <w:t xml:space="preserve">actuara </w:t>
      </w:r>
      <w:r w:rsidRPr="00B665AB">
        <w:rPr>
          <w:rFonts w:ascii="Trebuchet MS" w:eastAsia="Times New Roman" w:hAnsi="Trebuchet MS" w:cs="Times New Roman"/>
          <w:color w:val="000000"/>
          <w:sz w:val="20"/>
          <w:szCs w:val="20"/>
          <w:lang w:eastAsia="es-UY"/>
        </w:rPr>
        <w:t>como empresario</w:t>
      </w:r>
      <w:r w:rsidR="0092158A"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con el objetivo de suministrar bienes y servicios necesarios para el proceso de industrialización. En el período 1950-1970, las empresas de propiedad estatal se multiplica</w:t>
      </w:r>
      <w:r w:rsidR="0092158A" w:rsidRPr="00B665AB">
        <w:rPr>
          <w:rFonts w:ascii="Trebuchet MS" w:eastAsia="Times New Roman" w:hAnsi="Trebuchet MS" w:cs="Times New Roman"/>
          <w:color w:val="000000"/>
          <w:sz w:val="20"/>
          <w:szCs w:val="20"/>
          <w:lang w:eastAsia="es-UY"/>
        </w:rPr>
        <w:t>ro</w:t>
      </w:r>
      <w:r w:rsidRPr="00B665AB">
        <w:rPr>
          <w:rFonts w:ascii="Trebuchet MS" w:eastAsia="Times New Roman" w:hAnsi="Trebuchet MS" w:cs="Times New Roman"/>
          <w:color w:val="000000"/>
          <w:sz w:val="20"/>
          <w:szCs w:val="20"/>
          <w:lang w:eastAsia="es-UY"/>
        </w:rPr>
        <w:t>n y se expand</w:t>
      </w:r>
      <w:r w:rsidR="0092158A" w:rsidRPr="00B665AB">
        <w:rPr>
          <w:rFonts w:ascii="Trebuchet MS" w:eastAsia="Times New Roman" w:hAnsi="Trebuchet MS" w:cs="Times New Roman"/>
          <w:color w:val="000000"/>
          <w:sz w:val="20"/>
          <w:szCs w:val="20"/>
          <w:lang w:eastAsia="es-UY"/>
        </w:rPr>
        <w:t>i</w:t>
      </w:r>
      <w:r w:rsidRPr="00B665AB">
        <w:rPr>
          <w:rFonts w:ascii="Trebuchet MS" w:eastAsia="Times New Roman" w:hAnsi="Trebuchet MS" w:cs="Times New Roman"/>
          <w:color w:val="000000"/>
          <w:sz w:val="20"/>
          <w:szCs w:val="20"/>
          <w:lang w:eastAsia="es-UY"/>
        </w:rPr>
        <w:t>e</w:t>
      </w:r>
      <w:r w:rsidR="0092158A" w:rsidRPr="00B665AB">
        <w:rPr>
          <w:rFonts w:ascii="Trebuchet MS" w:eastAsia="Times New Roman" w:hAnsi="Trebuchet MS" w:cs="Times New Roman"/>
          <w:color w:val="000000"/>
          <w:sz w:val="20"/>
          <w:szCs w:val="20"/>
          <w:lang w:eastAsia="es-UY"/>
        </w:rPr>
        <w:t>ro</w:t>
      </w:r>
      <w:r w:rsidRPr="00B665AB">
        <w:rPr>
          <w:rFonts w:ascii="Trebuchet MS" w:eastAsia="Times New Roman" w:hAnsi="Trebuchet MS" w:cs="Times New Roman"/>
          <w:color w:val="000000"/>
          <w:sz w:val="20"/>
          <w:szCs w:val="20"/>
          <w:lang w:eastAsia="es-UY"/>
        </w:rPr>
        <w:t>n</w:t>
      </w:r>
      <w:r w:rsidR="0092158A" w:rsidRPr="00B665AB">
        <w:rPr>
          <w:rFonts w:ascii="Trebuchet MS" w:eastAsia="Times New Roman" w:hAnsi="Trebuchet MS" w:cs="Times New Roman"/>
          <w:color w:val="000000"/>
          <w:sz w:val="20"/>
          <w:szCs w:val="20"/>
          <w:lang w:eastAsia="es-UY"/>
        </w:rPr>
        <w:t xml:space="preserve"> a diversos sectores</w:t>
      </w:r>
      <w:r w:rsidRPr="00B665AB">
        <w:rPr>
          <w:rFonts w:ascii="Trebuchet MS" w:eastAsia="Times New Roman" w:hAnsi="Trebuchet MS" w:cs="Times New Roman"/>
          <w:color w:val="000000"/>
          <w:sz w:val="20"/>
          <w:szCs w:val="20"/>
          <w:lang w:eastAsia="es-UY"/>
        </w:rPr>
        <w:t>: produc</w:t>
      </w:r>
      <w:r w:rsidR="00E5284F" w:rsidRPr="00B665AB">
        <w:rPr>
          <w:rFonts w:ascii="Trebuchet MS" w:eastAsia="Times New Roman" w:hAnsi="Trebuchet MS" w:cs="Times New Roman"/>
          <w:color w:val="000000"/>
          <w:sz w:val="20"/>
          <w:szCs w:val="20"/>
          <w:lang w:eastAsia="es-UY"/>
        </w:rPr>
        <w:t>ción de</w:t>
      </w:r>
      <w:r w:rsidRPr="00B665AB">
        <w:rPr>
          <w:rFonts w:ascii="Trebuchet MS" w:eastAsia="Times New Roman" w:hAnsi="Trebuchet MS" w:cs="Times New Roman"/>
          <w:color w:val="000000"/>
          <w:sz w:val="20"/>
          <w:szCs w:val="20"/>
          <w:lang w:eastAsia="es-UY"/>
        </w:rPr>
        <w:t xml:space="preserve"> insumos, infraestructura industrial</w:t>
      </w:r>
      <w:r w:rsidR="00E5284F" w:rsidRPr="00B665AB">
        <w:rPr>
          <w:rFonts w:ascii="Trebuchet MS" w:eastAsia="Times New Roman" w:hAnsi="Trebuchet MS" w:cs="Times New Roman"/>
          <w:color w:val="000000"/>
          <w:sz w:val="20"/>
          <w:szCs w:val="20"/>
          <w:lang w:eastAsia="es-UY"/>
        </w:rPr>
        <w:t xml:space="preserve"> y</w:t>
      </w:r>
      <w:r w:rsidRPr="00B665AB">
        <w:rPr>
          <w:rFonts w:ascii="Trebuchet MS" w:eastAsia="Times New Roman" w:hAnsi="Trebuchet MS" w:cs="Times New Roman"/>
          <w:color w:val="000000"/>
          <w:sz w:val="20"/>
          <w:szCs w:val="20"/>
          <w:lang w:eastAsia="es-UY"/>
        </w:rPr>
        <w:t xml:space="preserve"> servicios públicos que utiliza</w:t>
      </w:r>
      <w:r w:rsidR="007413ED" w:rsidRPr="00B665AB">
        <w:rPr>
          <w:rFonts w:ascii="Trebuchet MS" w:eastAsia="Times New Roman" w:hAnsi="Trebuchet MS" w:cs="Times New Roman"/>
          <w:color w:val="000000"/>
          <w:sz w:val="20"/>
          <w:szCs w:val="20"/>
          <w:lang w:eastAsia="es-UY"/>
        </w:rPr>
        <w:t>ba</w:t>
      </w:r>
      <w:r w:rsidRPr="00B665AB">
        <w:rPr>
          <w:rFonts w:ascii="Trebuchet MS" w:eastAsia="Times New Roman" w:hAnsi="Trebuchet MS" w:cs="Times New Roman"/>
          <w:color w:val="000000"/>
          <w:sz w:val="20"/>
          <w:szCs w:val="20"/>
          <w:lang w:eastAsia="es-UY"/>
        </w:rPr>
        <w:t xml:space="preserve"> el sector industrial privado -generalmente a tarifas y precios subsidiados-, así como </w:t>
      </w:r>
      <w:r w:rsidR="00DB3A4B" w:rsidRPr="00B665AB">
        <w:rPr>
          <w:rFonts w:ascii="Trebuchet MS" w:eastAsia="Times New Roman" w:hAnsi="Trebuchet MS" w:cs="Times New Roman"/>
          <w:color w:val="000000"/>
          <w:sz w:val="20"/>
          <w:szCs w:val="20"/>
          <w:lang w:eastAsia="es-UY"/>
        </w:rPr>
        <w:t xml:space="preserve">producción de </w:t>
      </w:r>
      <w:r w:rsidRPr="00B665AB">
        <w:rPr>
          <w:rFonts w:ascii="Trebuchet MS" w:eastAsia="Times New Roman" w:hAnsi="Trebuchet MS" w:cs="Times New Roman"/>
          <w:color w:val="000000"/>
          <w:sz w:val="20"/>
          <w:szCs w:val="20"/>
          <w:lang w:eastAsia="es-UY"/>
        </w:rPr>
        <w:t xml:space="preserve">bienes de consumo final. En este proceso, como el desarrollo de los grandes proyectos industriales implicaban recursos que el capital privado nacional no </w:t>
      </w:r>
      <w:r w:rsidR="007413ED" w:rsidRPr="00B665AB">
        <w:rPr>
          <w:rFonts w:ascii="Trebuchet MS" w:eastAsia="Times New Roman" w:hAnsi="Trebuchet MS" w:cs="Times New Roman"/>
          <w:color w:val="000000"/>
          <w:sz w:val="20"/>
          <w:szCs w:val="20"/>
          <w:lang w:eastAsia="es-UY"/>
        </w:rPr>
        <w:t>disponía</w:t>
      </w:r>
      <w:r w:rsidRPr="00B665AB">
        <w:rPr>
          <w:rFonts w:ascii="Trebuchet MS" w:eastAsia="Times New Roman" w:hAnsi="Trebuchet MS" w:cs="Times New Roman"/>
          <w:color w:val="000000"/>
          <w:sz w:val="20"/>
          <w:szCs w:val="20"/>
          <w:lang w:eastAsia="es-UY"/>
        </w:rPr>
        <w:t>, la opción del Estado empresario fue</w:t>
      </w:r>
      <w:r w:rsidR="0092158A"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en muchos casos</w:t>
      </w:r>
      <w:r w:rsidR="0092158A"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preferida a la inversión extranjera</w:t>
      </w:r>
      <w:r w:rsidR="007413ED"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w:t>
      </w:r>
      <w:r w:rsidR="007413ED" w:rsidRPr="00B665AB">
        <w:rPr>
          <w:rFonts w:ascii="Trebuchet MS" w:eastAsia="Times New Roman" w:hAnsi="Trebuchet MS" w:cs="Times New Roman"/>
          <w:color w:val="000000"/>
          <w:sz w:val="20"/>
          <w:szCs w:val="20"/>
          <w:lang w:eastAsia="es-UY"/>
        </w:rPr>
        <w:t>P</w:t>
      </w:r>
      <w:r w:rsidRPr="00B665AB">
        <w:rPr>
          <w:rFonts w:ascii="Trebuchet MS" w:eastAsia="Times New Roman" w:hAnsi="Trebuchet MS" w:cs="Times New Roman"/>
          <w:color w:val="000000"/>
          <w:sz w:val="20"/>
          <w:szCs w:val="20"/>
          <w:lang w:eastAsia="es-UY"/>
        </w:rPr>
        <w:t xml:space="preserve">or </w:t>
      </w:r>
      <w:r w:rsidR="007413ED" w:rsidRPr="00B665AB">
        <w:rPr>
          <w:rFonts w:ascii="Trebuchet MS" w:eastAsia="Times New Roman" w:hAnsi="Trebuchet MS" w:cs="Times New Roman"/>
          <w:color w:val="000000"/>
          <w:sz w:val="20"/>
          <w:szCs w:val="20"/>
          <w:lang w:eastAsia="es-UY"/>
        </w:rPr>
        <w:t xml:space="preserve">tanto </w:t>
      </w:r>
      <w:r w:rsidRPr="00B665AB">
        <w:rPr>
          <w:rFonts w:ascii="Trebuchet MS" w:eastAsia="Times New Roman" w:hAnsi="Trebuchet MS" w:cs="Times New Roman"/>
          <w:color w:val="000000"/>
          <w:sz w:val="20"/>
          <w:szCs w:val="20"/>
          <w:lang w:eastAsia="es-UY"/>
        </w:rPr>
        <w:t>la participación del sector público en la actividad económica creció sustancialmente.</w:t>
      </w:r>
    </w:p>
    <w:p w:rsidR="009F4BA4" w:rsidRPr="00B665AB" w:rsidRDefault="007413ED" w:rsidP="00B665AB">
      <w:pPr>
        <w:tabs>
          <w:tab w:val="left" w:pos="284"/>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S</w:t>
      </w:r>
      <w:r w:rsidR="009F4BA4" w:rsidRPr="00B665AB">
        <w:rPr>
          <w:rFonts w:ascii="Trebuchet MS" w:eastAsia="Times New Roman" w:hAnsi="Trebuchet MS" w:cs="Times New Roman"/>
          <w:color w:val="000000"/>
          <w:sz w:val="20"/>
          <w:szCs w:val="20"/>
          <w:lang w:eastAsia="es-UY"/>
        </w:rPr>
        <w:t>i bien el origen de las empresas públicas en América Latina es heterogéneo</w:t>
      </w:r>
      <w:r w:rsidR="00DB3A4B"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según Morales (1990),</w:t>
      </w:r>
      <w:r w:rsidR="009F4BA4" w:rsidRPr="00B665AB">
        <w:rPr>
          <w:rFonts w:ascii="Trebuchet MS" w:eastAsia="Times New Roman" w:hAnsi="Trebuchet MS" w:cs="Times New Roman"/>
          <w:color w:val="000000"/>
          <w:sz w:val="20"/>
          <w:szCs w:val="20"/>
          <w:lang w:eastAsia="es-UY"/>
        </w:rPr>
        <w:t xml:space="preserve"> los principales motivos para su creación fueron:</w:t>
      </w:r>
    </w:p>
    <w:p w:rsidR="009F4BA4" w:rsidRPr="00B665AB" w:rsidRDefault="009F4BA4" w:rsidP="00B665AB">
      <w:pPr>
        <w:numPr>
          <w:ilvl w:val="0"/>
          <w:numId w:val="2"/>
        </w:numPr>
        <w:tabs>
          <w:tab w:val="clear" w:pos="720"/>
          <w:tab w:val="left" w:pos="284"/>
        </w:tabs>
        <w:spacing w:after="120" w:line="307" w:lineRule="auto"/>
        <w:ind w:left="284" w:hanging="284"/>
        <w:textAlignment w:val="baseline"/>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suministrar servicios públicos tradicionales (electricidad, agua, transporte);</w:t>
      </w:r>
    </w:p>
    <w:p w:rsidR="009F4BA4" w:rsidRPr="00B665AB" w:rsidRDefault="009F4BA4" w:rsidP="00B665AB">
      <w:pPr>
        <w:numPr>
          <w:ilvl w:val="0"/>
          <w:numId w:val="2"/>
        </w:numPr>
        <w:tabs>
          <w:tab w:val="clear" w:pos="720"/>
          <w:tab w:val="left" w:pos="284"/>
        </w:tabs>
        <w:spacing w:after="120" w:line="307" w:lineRule="auto"/>
        <w:ind w:left="284" w:hanging="284"/>
        <w:textAlignment w:val="baseline"/>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sustituir viejos monopolios coloniales en manos de empresas extranjeras, a través de la nacionalización de estas empresas;</w:t>
      </w:r>
    </w:p>
    <w:p w:rsidR="009F4BA4" w:rsidRPr="00B665AB" w:rsidRDefault="009F4BA4" w:rsidP="00B665AB">
      <w:pPr>
        <w:numPr>
          <w:ilvl w:val="0"/>
          <w:numId w:val="2"/>
        </w:numPr>
        <w:tabs>
          <w:tab w:val="clear" w:pos="720"/>
          <w:tab w:val="left" w:pos="284"/>
        </w:tabs>
        <w:spacing w:after="120" w:line="307" w:lineRule="auto"/>
        <w:ind w:left="284" w:hanging="284"/>
        <w:textAlignment w:val="baseline"/>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 xml:space="preserve">cubrir la falta de inversión privada, sobre todo en sectores de baja </w:t>
      </w:r>
      <w:r w:rsidRPr="00B665AB">
        <w:rPr>
          <w:rFonts w:ascii="Trebuchet MS" w:eastAsia="Times New Roman" w:hAnsi="Trebuchet MS" w:cs="Times New Roman"/>
          <w:color w:val="000000"/>
          <w:sz w:val="20"/>
          <w:szCs w:val="20"/>
          <w:lang w:eastAsia="es-UY"/>
        </w:rPr>
        <w:lastRenderedPageBreak/>
        <w:t>rentabilidad o de alto riesgo;</w:t>
      </w:r>
    </w:p>
    <w:p w:rsidR="009F4BA4" w:rsidRPr="00B665AB" w:rsidRDefault="009F4BA4" w:rsidP="00B665AB">
      <w:pPr>
        <w:numPr>
          <w:ilvl w:val="0"/>
          <w:numId w:val="2"/>
        </w:numPr>
        <w:tabs>
          <w:tab w:val="clear" w:pos="720"/>
          <w:tab w:val="left" w:pos="284"/>
        </w:tabs>
        <w:spacing w:after="120" w:line="307" w:lineRule="auto"/>
        <w:ind w:left="284" w:hanging="284"/>
        <w:textAlignment w:val="baseline"/>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apoyar la ejecución de políticas o planes económicos mediante la realización de actividades estratégicas o inexistentes pero necesarias para el desarrollo económico del país;</w:t>
      </w:r>
    </w:p>
    <w:p w:rsidR="009F4BA4" w:rsidRPr="00B665AB" w:rsidRDefault="009F4BA4" w:rsidP="00B665AB">
      <w:pPr>
        <w:numPr>
          <w:ilvl w:val="0"/>
          <w:numId w:val="2"/>
        </w:numPr>
        <w:tabs>
          <w:tab w:val="clear" w:pos="720"/>
          <w:tab w:val="left" w:pos="284"/>
        </w:tabs>
        <w:spacing w:after="120" w:line="307" w:lineRule="auto"/>
        <w:ind w:left="284" w:hanging="284"/>
        <w:textAlignment w:val="baseline"/>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comprar empresas privadas en quiebra con el objetivo de mantener el empleo y la producción;</w:t>
      </w:r>
    </w:p>
    <w:p w:rsidR="009F4BA4" w:rsidRPr="00B665AB" w:rsidRDefault="009F4BA4" w:rsidP="00B665AB">
      <w:pPr>
        <w:numPr>
          <w:ilvl w:val="0"/>
          <w:numId w:val="2"/>
        </w:numPr>
        <w:tabs>
          <w:tab w:val="clear" w:pos="720"/>
          <w:tab w:val="left" w:pos="284"/>
        </w:tabs>
        <w:spacing w:after="120" w:line="307" w:lineRule="auto"/>
        <w:ind w:left="284" w:hanging="284"/>
        <w:textAlignment w:val="baseline"/>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evitar la penetración extranjera en actividades tecnológicas de punta;</w:t>
      </w:r>
      <w:r w:rsidR="0092158A" w:rsidRPr="00B665AB">
        <w:rPr>
          <w:rFonts w:ascii="Trebuchet MS" w:eastAsia="Times New Roman" w:hAnsi="Trebuchet MS" w:cs="Times New Roman"/>
          <w:color w:val="000000"/>
          <w:sz w:val="20"/>
          <w:szCs w:val="20"/>
          <w:lang w:eastAsia="es-UY"/>
        </w:rPr>
        <w:t xml:space="preserve"> y</w:t>
      </w:r>
    </w:p>
    <w:p w:rsidR="009F4BA4" w:rsidRPr="00B665AB" w:rsidRDefault="009F4BA4" w:rsidP="00B665AB">
      <w:pPr>
        <w:numPr>
          <w:ilvl w:val="0"/>
          <w:numId w:val="2"/>
        </w:numPr>
        <w:tabs>
          <w:tab w:val="clear" w:pos="720"/>
          <w:tab w:val="left" w:pos="284"/>
        </w:tabs>
        <w:spacing w:after="120" w:line="307" w:lineRule="auto"/>
        <w:ind w:left="284" w:hanging="284"/>
        <w:textAlignment w:val="baseline"/>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cubrir necesidades sociales.</w:t>
      </w:r>
    </w:p>
    <w:p w:rsidR="009F4BA4" w:rsidRPr="00B665AB" w:rsidRDefault="009F4BA4" w:rsidP="00B665AB">
      <w:pPr>
        <w:tabs>
          <w:tab w:val="left" w:pos="284"/>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En los setenta, como consecuencia de la crisis internacional y el agotamiento del modelo de sustitución de importaciones como motor del crecimiento, en muchos países de la región las empresas públicas fueron el principal inversor mediante la obtención de créditos internacionales. Esto implicó una expansión de la participación de las empresas de propiedad estatal en la generación del producto y un incremento del endeudamiento externo</w:t>
      </w:r>
      <w:r w:rsidR="00DB3A4B" w:rsidRPr="00B665AB">
        <w:rPr>
          <w:rFonts w:ascii="Trebuchet MS" w:eastAsia="Times New Roman" w:hAnsi="Trebuchet MS" w:cs="Times New Roman"/>
          <w:color w:val="000000"/>
          <w:sz w:val="20"/>
          <w:szCs w:val="20"/>
          <w:lang w:eastAsia="es-UY"/>
        </w:rPr>
        <w:t xml:space="preserve"> de los países</w:t>
      </w:r>
      <w:r w:rsidRPr="00B665AB">
        <w:rPr>
          <w:rFonts w:ascii="Trebuchet MS" w:eastAsia="Times New Roman" w:hAnsi="Trebuchet MS" w:cs="Times New Roman"/>
          <w:color w:val="000000"/>
          <w:sz w:val="20"/>
          <w:szCs w:val="20"/>
          <w:lang w:eastAsia="es-UY"/>
        </w:rPr>
        <w:t>. La excepción fue Chile</w:t>
      </w:r>
      <w:r w:rsidR="00752674"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donde entre 1974 y 1978 se produjeron las primeras privatizaciones de </w:t>
      </w:r>
      <w:r w:rsidR="00233297" w:rsidRPr="00B665AB">
        <w:rPr>
          <w:rFonts w:ascii="Trebuchet MS" w:eastAsia="Times New Roman" w:hAnsi="Trebuchet MS" w:cs="Times New Roman"/>
          <w:color w:val="000000"/>
          <w:sz w:val="20"/>
          <w:szCs w:val="20"/>
          <w:lang w:eastAsia="es-UY"/>
        </w:rPr>
        <w:t>empresas públicas</w:t>
      </w:r>
      <w:r w:rsidRPr="00B665AB">
        <w:rPr>
          <w:rFonts w:ascii="Trebuchet MS" w:eastAsia="Times New Roman" w:hAnsi="Trebuchet MS" w:cs="Times New Roman"/>
          <w:color w:val="000000"/>
          <w:sz w:val="20"/>
          <w:szCs w:val="20"/>
          <w:lang w:eastAsia="es-UY"/>
        </w:rPr>
        <w:t xml:space="preserve"> (se vendieron 550 empresas) aunque se excluyeron aquellas vinculadas a los servicios públicos (Estache y Trujillo, 2004).</w:t>
      </w:r>
    </w:p>
    <w:p w:rsidR="009F4BA4" w:rsidRPr="00B665AB" w:rsidRDefault="009F4BA4" w:rsidP="00B665AB">
      <w:pPr>
        <w:tabs>
          <w:tab w:val="left" w:pos="284"/>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La crisis de la deuda deter</w:t>
      </w:r>
      <w:r w:rsidR="00A822CC" w:rsidRPr="00B665AB">
        <w:rPr>
          <w:rFonts w:ascii="Trebuchet MS" w:eastAsia="Times New Roman" w:hAnsi="Trebuchet MS" w:cs="Times New Roman"/>
          <w:color w:val="000000"/>
          <w:sz w:val="20"/>
          <w:szCs w:val="20"/>
          <w:lang w:eastAsia="es-UY"/>
        </w:rPr>
        <w:t>minó que en muchos países latinoa</w:t>
      </w:r>
      <w:r w:rsidRPr="00B665AB">
        <w:rPr>
          <w:rFonts w:ascii="Trebuchet MS" w:eastAsia="Times New Roman" w:hAnsi="Trebuchet MS" w:cs="Times New Roman"/>
          <w:color w:val="000000"/>
          <w:sz w:val="20"/>
          <w:szCs w:val="20"/>
          <w:lang w:eastAsia="es-UY"/>
        </w:rPr>
        <w:t>mericanos se replanteara el papel del Estado como empresario</w:t>
      </w:r>
      <w:r w:rsidR="007413ED" w:rsidRPr="00B665AB">
        <w:rPr>
          <w:rFonts w:ascii="Trebuchet MS" w:eastAsia="Times New Roman" w:hAnsi="Trebuchet MS" w:cs="Times New Roman"/>
          <w:color w:val="000000"/>
          <w:sz w:val="20"/>
          <w:szCs w:val="20"/>
          <w:lang w:eastAsia="es-UY"/>
        </w:rPr>
        <w:t>. Influyeron</w:t>
      </w:r>
      <w:r w:rsidRPr="00B665AB">
        <w:rPr>
          <w:rFonts w:ascii="Trebuchet MS" w:eastAsia="Times New Roman" w:hAnsi="Trebuchet MS" w:cs="Times New Roman"/>
          <w:color w:val="000000"/>
          <w:sz w:val="20"/>
          <w:szCs w:val="20"/>
          <w:lang w:eastAsia="es-UY"/>
        </w:rPr>
        <w:t xml:space="preserve">, además, las recomendaciones que los organismos internacionales de crédito realizaron con </w:t>
      </w:r>
      <w:r w:rsidR="00A822CC" w:rsidRPr="00B665AB">
        <w:rPr>
          <w:rFonts w:ascii="Trebuchet MS" w:eastAsia="Times New Roman" w:hAnsi="Trebuchet MS" w:cs="Times New Roman"/>
          <w:color w:val="000000"/>
          <w:sz w:val="20"/>
          <w:szCs w:val="20"/>
          <w:lang w:eastAsia="es-UY"/>
        </w:rPr>
        <w:t xml:space="preserve">el objetivo de que estos países </w:t>
      </w:r>
      <w:r w:rsidRPr="00B665AB">
        <w:rPr>
          <w:rFonts w:ascii="Trebuchet MS" w:eastAsia="Times New Roman" w:hAnsi="Trebuchet MS" w:cs="Times New Roman"/>
          <w:color w:val="000000"/>
          <w:sz w:val="20"/>
          <w:szCs w:val="20"/>
          <w:lang w:eastAsia="es-UY"/>
        </w:rPr>
        <w:t>pudieran superar los acuciantes problemas económicos que enfrentaban (inflación, alto endeudamiento externo, crisis de balanza de pagos, falta de inversión, etc.)</w:t>
      </w:r>
    </w:p>
    <w:p w:rsidR="009F4BA4" w:rsidRPr="00B665AB" w:rsidRDefault="009F4BA4" w:rsidP="00B665AB">
      <w:pPr>
        <w:tabs>
          <w:tab w:val="left" w:pos="284"/>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En los ochenta</w:t>
      </w:r>
      <w:r w:rsidR="0092158A"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evaluaciones realiza</w:t>
      </w:r>
      <w:r w:rsidR="0092158A" w:rsidRPr="00B665AB">
        <w:rPr>
          <w:rFonts w:ascii="Trebuchet MS" w:eastAsia="Times New Roman" w:hAnsi="Trebuchet MS" w:cs="Times New Roman"/>
          <w:color w:val="000000"/>
          <w:sz w:val="20"/>
          <w:szCs w:val="20"/>
          <w:lang w:eastAsia="es-UY"/>
        </w:rPr>
        <w:t>das</w:t>
      </w:r>
      <w:r w:rsidRPr="00B665AB">
        <w:rPr>
          <w:rFonts w:ascii="Trebuchet MS" w:eastAsia="Times New Roman" w:hAnsi="Trebuchet MS" w:cs="Times New Roman"/>
          <w:color w:val="000000"/>
          <w:sz w:val="20"/>
          <w:szCs w:val="20"/>
          <w:lang w:eastAsia="es-UY"/>
        </w:rPr>
        <w:t xml:space="preserve"> sobre el desempeño del </w:t>
      </w:r>
      <w:r w:rsidR="00233297" w:rsidRPr="00B665AB">
        <w:rPr>
          <w:rFonts w:ascii="Trebuchet MS" w:eastAsia="Times New Roman" w:hAnsi="Trebuchet MS" w:cs="Times New Roman"/>
          <w:color w:val="000000"/>
          <w:sz w:val="20"/>
          <w:szCs w:val="20"/>
          <w:lang w:eastAsia="es-UY"/>
        </w:rPr>
        <w:t>E</w:t>
      </w:r>
      <w:r w:rsidR="0092158A" w:rsidRPr="00B665AB">
        <w:rPr>
          <w:rFonts w:ascii="Trebuchet MS" w:eastAsia="Times New Roman" w:hAnsi="Trebuchet MS" w:cs="Times New Roman"/>
          <w:color w:val="000000"/>
          <w:sz w:val="20"/>
          <w:szCs w:val="20"/>
          <w:lang w:eastAsia="es-UY"/>
        </w:rPr>
        <w:t xml:space="preserve">stado empresario </w:t>
      </w:r>
      <w:r w:rsidR="00DB3A4B" w:rsidRPr="00B665AB">
        <w:rPr>
          <w:rFonts w:ascii="Trebuchet MS" w:eastAsia="Times New Roman" w:hAnsi="Trebuchet MS" w:cs="Times New Roman"/>
          <w:color w:val="000000"/>
          <w:sz w:val="20"/>
          <w:szCs w:val="20"/>
          <w:lang w:eastAsia="es-UY"/>
        </w:rPr>
        <w:t xml:space="preserve">en América Latina </w:t>
      </w:r>
      <w:r w:rsidR="0092158A" w:rsidRPr="00B665AB">
        <w:rPr>
          <w:rFonts w:ascii="Trebuchet MS" w:eastAsia="Times New Roman" w:hAnsi="Trebuchet MS" w:cs="Times New Roman"/>
          <w:color w:val="000000"/>
          <w:sz w:val="20"/>
          <w:szCs w:val="20"/>
          <w:lang w:eastAsia="es-UY"/>
        </w:rPr>
        <w:t xml:space="preserve">señalan </w:t>
      </w:r>
      <w:r w:rsidRPr="00B665AB">
        <w:rPr>
          <w:rFonts w:ascii="Trebuchet MS" w:eastAsia="Times New Roman" w:hAnsi="Trebuchet MS" w:cs="Times New Roman"/>
          <w:color w:val="000000"/>
          <w:sz w:val="20"/>
          <w:szCs w:val="20"/>
          <w:lang w:eastAsia="es-UY"/>
        </w:rPr>
        <w:t>una serie de problemas. Entre ellos cabe mencionar</w:t>
      </w:r>
      <w:r w:rsidR="00DB3A4B" w:rsidRPr="00B665AB">
        <w:rPr>
          <w:rFonts w:ascii="Trebuchet MS" w:eastAsia="Times New Roman" w:hAnsi="Trebuchet MS" w:cs="Times New Roman"/>
          <w:color w:val="000000"/>
          <w:sz w:val="20"/>
          <w:szCs w:val="20"/>
          <w:lang w:eastAsia="es-UY"/>
        </w:rPr>
        <w:t xml:space="preserve">: (i) </w:t>
      </w:r>
      <w:r w:rsidRPr="00B665AB">
        <w:rPr>
          <w:rFonts w:ascii="Trebuchet MS" w:eastAsia="Times New Roman" w:hAnsi="Trebuchet MS" w:cs="Times New Roman"/>
          <w:color w:val="000000"/>
          <w:sz w:val="20"/>
          <w:szCs w:val="20"/>
          <w:lang w:eastAsia="es-UY"/>
        </w:rPr>
        <w:t xml:space="preserve">la falta de claridad y jerarquización de los objetivos de las empresas; </w:t>
      </w:r>
      <w:r w:rsidR="00DB3A4B" w:rsidRPr="00B665AB">
        <w:rPr>
          <w:rFonts w:ascii="Trebuchet MS" w:eastAsia="Times New Roman" w:hAnsi="Trebuchet MS" w:cs="Times New Roman"/>
          <w:color w:val="000000"/>
          <w:sz w:val="20"/>
          <w:szCs w:val="20"/>
          <w:lang w:eastAsia="es-UY"/>
        </w:rPr>
        <w:t xml:space="preserve">(ii) </w:t>
      </w:r>
      <w:r w:rsidRPr="00B665AB">
        <w:rPr>
          <w:rFonts w:ascii="Trebuchet MS" w:eastAsia="Times New Roman" w:hAnsi="Trebuchet MS" w:cs="Times New Roman"/>
          <w:color w:val="000000"/>
          <w:sz w:val="20"/>
          <w:szCs w:val="20"/>
          <w:lang w:eastAsia="es-UY"/>
        </w:rPr>
        <w:t xml:space="preserve">deficiencia en la gestión empresarial y falta de un cuerpo profesional de administradores; </w:t>
      </w:r>
      <w:r w:rsidR="00DB3A4B" w:rsidRPr="00B665AB">
        <w:rPr>
          <w:rFonts w:ascii="Trebuchet MS" w:eastAsia="Times New Roman" w:hAnsi="Trebuchet MS" w:cs="Times New Roman"/>
          <w:color w:val="000000"/>
          <w:sz w:val="20"/>
          <w:szCs w:val="20"/>
          <w:lang w:eastAsia="es-UY"/>
        </w:rPr>
        <w:t xml:space="preserve">(iii) </w:t>
      </w:r>
      <w:r w:rsidRPr="00B665AB">
        <w:rPr>
          <w:rFonts w:ascii="Trebuchet MS" w:eastAsia="Times New Roman" w:hAnsi="Trebuchet MS" w:cs="Times New Roman"/>
          <w:color w:val="000000"/>
          <w:sz w:val="20"/>
          <w:szCs w:val="20"/>
          <w:lang w:eastAsia="es-UY"/>
        </w:rPr>
        <w:t xml:space="preserve">menosprecio de la eficiencia y la racionalidad económica; y </w:t>
      </w:r>
      <w:r w:rsidR="00DB3A4B" w:rsidRPr="00B665AB">
        <w:rPr>
          <w:rFonts w:ascii="Trebuchet MS" w:eastAsia="Times New Roman" w:hAnsi="Trebuchet MS" w:cs="Times New Roman"/>
          <w:color w:val="000000"/>
          <w:sz w:val="20"/>
          <w:szCs w:val="20"/>
          <w:lang w:eastAsia="es-UY"/>
        </w:rPr>
        <w:t xml:space="preserve">(iv) </w:t>
      </w:r>
      <w:r w:rsidRPr="00B665AB">
        <w:rPr>
          <w:rFonts w:ascii="Trebuchet MS" w:eastAsia="Times New Roman" w:hAnsi="Trebuchet MS" w:cs="Times New Roman"/>
          <w:color w:val="000000"/>
          <w:sz w:val="20"/>
          <w:szCs w:val="20"/>
          <w:lang w:eastAsia="es-UY"/>
        </w:rPr>
        <w:t xml:space="preserve">excesiva politización </w:t>
      </w:r>
      <w:r w:rsidR="007413ED" w:rsidRPr="00B665AB">
        <w:rPr>
          <w:rFonts w:ascii="Trebuchet MS" w:eastAsia="Times New Roman" w:hAnsi="Trebuchet MS" w:cs="Times New Roman"/>
          <w:color w:val="000000"/>
          <w:sz w:val="20"/>
          <w:szCs w:val="20"/>
          <w:lang w:eastAsia="es-UY"/>
        </w:rPr>
        <w:t>d</w:t>
      </w:r>
      <w:r w:rsidRPr="00B665AB">
        <w:rPr>
          <w:rFonts w:ascii="Trebuchet MS" w:eastAsia="Times New Roman" w:hAnsi="Trebuchet MS" w:cs="Times New Roman"/>
          <w:color w:val="000000"/>
          <w:sz w:val="20"/>
          <w:szCs w:val="20"/>
          <w:lang w:eastAsia="es-UY"/>
        </w:rPr>
        <w:t>el manejo de estas empresas (Morales, 1990 a partir de las conclusiones del seminario regional sobre reestructura económica en América Latina organizado por CLAD-ILPES-INAP en 1988).</w:t>
      </w:r>
    </w:p>
    <w:p w:rsidR="009F4BA4" w:rsidRPr="00B665AB" w:rsidRDefault="009F4BA4" w:rsidP="00B665AB">
      <w:pPr>
        <w:tabs>
          <w:tab w:val="left" w:pos="284"/>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Esta situación la ilustra citando la definición de una empresa hipotética realizada por Kelly (1985): “Se crea una empresa pública grande, dotada de recursos que superan con creces los de la gran mayoría de las principales empresas del país. Su presidente necesariamente debe ser amigo del partido de gobierno y es de libre remoción. Podrá nombrar gerentes que a él mejor le parezca, pero los salarios que les ofrece alcanzan menos de la mitad de lo que ganan sus colegas en la empresa privada. La gerencia no puede fijar los precios de venta unilateralmente; no puede despedir a los trabajadores fácilmente; no puede cambiar ciertos proveedores; tiene que dar créditos que nunca se cobran a ciertos clientes</w:t>
      </w:r>
      <w:r w:rsidR="00DB3A4B" w:rsidRPr="00B665AB">
        <w:rPr>
          <w:rFonts w:ascii="Trebuchet MS" w:eastAsia="Times New Roman" w:hAnsi="Trebuchet MS" w:cs="Times New Roman"/>
          <w:color w:val="000000"/>
          <w:sz w:val="20"/>
          <w:szCs w:val="20"/>
          <w:lang w:eastAsia="es-UY"/>
        </w:rPr>
        <w:t xml:space="preserve"> (</w:t>
      </w:r>
      <w:r w:rsidRPr="00B665AB">
        <w:rPr>
          <w:rFonts w:ascii="Trebuchet MS" w:eastAsia="Times New Roman" w:hAnsi="Trebuchet MS" w:cs="Times New Roman"/>
          <w:color w:val="000000"/>
          <w:sz w:val="20"/>
          <w:szCs w:val="20"/>
          <w:lang w:eastAsia="es-UY"/>
        </w:rPr>
        <w:t>…</w:t>
      </w:r>
      <w:r w:rsidR="00DB3A4B"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w:t>
      </w:r>
      <w:r w:rsidR="00544456" w:rsidRPr="00B665AB">
        <w:rPr>
          <w:rFonts w:ascii="Trebuchet MS" w:eastAsia="Times New Roman" w:hAnsi="Trebuchet MS" w:cs="Times New Roman"/>
          <w:color w:val="000000"/>
          <w:sz w:val="20"/>
          <w:szCs w:val="20"/>
          <w:lang w:eastAsia="es-UY"/>
        </w:rPr>
        <w:t>.</w:t>
      </w:r>
    </w:p>
    <w:p w:rsidR="00544456" w:rsidRPr="00B665AB" w:rsidRDefault="009F4BA4" w:rsidP="00B665AB">
      <w:pPr>
        <w:tabs>
          <w:tab w:val="left" w:pos="284"/>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Es así que a fines de los ochenta y fundamentalmente en los noventa se produce</w:t>
      </w:r>
      <w:r w:rsidR="00544456"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w:t>
      </w:r>
      <w:r w:rsidRPr="00B665AB">
        <w:rPr>
          <w:rFonts w:ascii="Trebuchet MS" w:eastAsia="Times New Roman" w:hAnsi="Trebuchet MS" w:cs="Times New Roman"/>
          <w:color w:val="000000"/>
          <w:sz w:val="20"/>
          <w:szCs w:val="20"/>
          <w:lang w:eastAsia="es-UY"/>
        </w:rPr>
        <w:lastRenderedPageBreak/>
        <w:t>en la mayoría de los países de la región</w:t>
      </w:r>
      <w:r w:rsidR="00544456"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un proceso de privatización de empresas públicas con diferente grado de profundización según los países. En 1996, Argentina, Bolivia y Perú habían privatizado más de la mitad de los activos de las empresas propiedad del Estado, México cerca de un cuarto, Brasil un 12%, y Chile y Venezuela un 7% (Ramamurti, 1999). Estache y Trujillo (2004) señalan que este proceso implicó que 1.500 empresas públicas fueran privatizadas o cerradas, generando un flujo de </w:t>
      </w:r>
      <w:r w:rsidR="007413ED" w:rsidRPr="00B665AB">
        <w:rPr>
          <w:rFonts w:ascii="Trebuchet MS" w:eastAsia="Times New Roman" w:hAnsi="Trebuchet MS" w:cs="Times New Roman"/>
          <w:color w:val="000000"/>
          <w:sz w:val="20"/>
          <w:szCs w:val="20"/>
          <w:lang w:eastAsia="es-UY"/>
        </w:rPr>
        <w:t>recursos</w:t>
      </w:r>
      <w:r w:rsidRPr="00B665AB">
        <w:rPr>
          <w:rFonts w:ascii="Trebuchet MS" w:eastAsia="Times New Roman" w:hAnsi="Trebuchet MS" w:cs="Times New Roman"/>
          <w:color w:val="000000"/>
          <w:sz w:val="20"/>
          <w:szCs w:val="20"/>
          <w:lang w:eastAsia="es-UY"/>
        </w:rPr>
        <w:t xml:space="preserve"> importante para los gobiernos. Las privatizaciones no tuvieron las mismas características e impacto en los diferentes países y sectores</w:t>
      </w:r>
      <w:r w:rsidR="00DB3A4B" w:rsidRPr="00B665AB">
        <w:rPr>
          <w:rFonts w:ascii="Trebuchet MS" w:eastAsia="Times New Roman" w:hAnsi="Trebuchet MS" w:cs="Times New Roman"/>
          <w:color w:val="000000"/>
          <w:sz w:val="20"/>
          <w:szCs w:val="20"/>
          <w:lang w:eastAsia="es-UY"/>
        </w:rPr>
        <w:t>. Por otra parte,</w:t>
      </w:r>
      <w:r w:rsidRPr="00B665AB">
        <w:rPr>
          <w:rFonts w:ascii="Trebuchet MS" w:eastAsia="Times New Roman" w:hAnsi="Trebuchet MS" w:cs="Times New Roman"/>
          <w:color w:val="000000"/>
          <w:sz w:val="20"/>
          <w:szCs w:val="20"/>
          <w:lang w:eastAsia="es-UY"/>
        </w:rPr>
        <w:t xml:space="preserve"> no lograron la profundidad y celeridad que algunos organismos internacionales</w:t>
      </w:r>
      <w:r w:rsidR="00DB3A4B"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como el Banco Mundial</w:t>
      </w:r>
      <w:r w:rsidR="00DB3A4B"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proponían en sus recomendaciones de política a la salida de la crisis de la deuda. El propio Banco Mundial señala que si bien las privatizaciones son buenas del punto de vista económico</w:t>
      </w:r>
      <w:r w:rsidR="0092158A"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en raras ocasiones también son buenas desde una óptica política (World Bank, 1995).</w:t>
      </w:r>
      <w:bookmarkStart w:id="0" w:name="__RefHeading__13400_310378621"/>
      <w:bookmarkStart w:id="1" w:name="__RefHeading__1721_653159144"/>
      <w:bookmarkStart w:id="2" w:name="__RefHeading__150_1996747474"/>
      <w:bookmarkEnd w:id="0"/>
      <w:bookmarkEnd w:id="1"/>
      <w:bookmarkEnd w:id="2"/>
    </w:p>
    <w:p w:rsidR="00544456" w:rsidRPr="00B665AB" w:rsidRDefault="00544456" w:rsidP="00B665AB">
      <w:pPr>
        <w:tabs>
          <w:tab w:val="left" w:pos="284"/>
        </w:tabs>
        <w:spacing w:after="120" w:line="307" w:lineRule="auto"/>
        <w:ind w:firstLine="0"/>
        <w:rPr>
          <w:rFonts w:ascii="Trebuchet MS" w:eastAsia="Times New Roman" w:hAnsi="Trebuchet MS" w:cs="Times New Roman"/>
          <w:color w:val="000000"/>
          <w:sz w:val="20"/>
          <w:szCs w:val="20"/>
          <w:lang w:eastAsia="es-UY"/>
        </w:rPr>
      </w:pPr>
    </w:p>
    <w:p w:rsidR="009F4BA4" w:rsidRPr="008644C7" w:rsidRDefault="00544456" w:rsidP="00B665AB">
      <w:pPr>
        <w:pStyle w:val="Ttulo2"/>
        <w:numPr>
          <w:ilvl w:val="0"/>
          <w:numId w:val="0"/>
        </w:numPr>
        <w:tabs>
          <w:tab w:val="clear" w:pos="1440"/>
        </w:tabs>
        <w:spacing w:before="0" w:after="120" w:line="307" w:lineRule="auto"/>
        <w:rPr>
          <w:rFonts w:ascii="Trebuchet MS" w:eastAsia="Times New Roman" w:hAnsi="Trebuchet MS" w:cs="Times New Roman"/>
          <w:color w:val="000000"/>
          <w:sz w:val="22"/>
          <w:lang w:eastAsia="es-UY"/>
        </w:rPr>
      </w:pPr>
      <w:r w:rsidRPr="008644C7">
        <w:rPr>
          <w:rFonts w:ascii="Trebuchet MS" w:hAnsi="Trebuchet MS" w:cs="Times New Roman"/>
          <w:sz w:val="22"/>
        </w:rPr>
        <w:t xml:space="preserve">2. </w:t>
      </w:r>
      <w:r w:rsidR="009F4BA4" w:rsidRPr="008644C7">
        <w:rPr>
          <w:rFonts w:ascii="Trebuchet MS" w:hAnsi="Trebuchet MS" w:cs="Times New Roman"/>
          <w:sz w:val="22"/>
        </w:rPr>
        <w:t>Empresas Públicas en Uruguay</w:t>
      </w:r>
    </w:p>
    <w:p w:rsidR="009F4BA4" w:rsidRPr="00B665AB" w:rsidRDefault="009F4BA4" w:rsidP="00B665AB">
      <w:pPr>
        <w:tabs>
          <w:tab w:val="left" w:pos="284"/>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 xml:space="preserve">Los estudios </w:t>
      </w:r>
      <w:r w:rsidR="007413ED" w:rsidRPr="00B665AB">
        <w:rPr>
          <w:rFonts w:ascii="Trebuchet MS" w:eastAsia="Times New Roman" w:hAnsi="Trebuchet MS" w:cs="Times New Roman"/>
          <w:color w:val="000000"/>
          <w:sz w:val="20"/>
          <w:szCs w:val="20"/>
          <w:lang w:eastAsia="es-UY"/>
        </w:rPr>
        <w:t xml:space="preserve">económicos </w:t>
      </w:r>
      <w:r w:rsidRPr="00B665AB">
        <w:rPr>
          <w:rFonts w:ascii="Trebuchet MS" w:eastAsia="Times New Roman" w:hAnsi="Trebuchet MS" w:cs="Times New Roman"/>
          <w:color w:val="000000"/>
          <w:sz w:val="20"/>
          <w:szCs w:val="20"/>
          <w:lang w:eastAsia="es-UY"/>
        </w:rPr>
        <w:t xml:space="preserve">sobre empresas públicas </w:t>
      </w:r>
      <w:r w:rsidR="007413ED" w:rsidRPr="00B665AB">
        <w:rPr>
          <w:rFonts w:ascii="Trebuchet MS" w:eastAsia="Times New Roman" w:hAnsi="Trebuchet MS" w:cs="Times New Roman"/>
          <w:color w:val="000000"/>
          <w:sz w:val="20"/>
          <w:szCs w:val="20"/>
          <w:lang w:eastAsia="es-UY"/>
        </w:rPr>
        <w:t xml:space="preserve">son escasos </w:t>
      </w:r>
      <w:r w:rsidRPr="00B665AB">
        <w:rPr>
          <w:rFonts w:ascii="Trebuchet MS" w:eastAsia="Times New Roman" w:hAnsi="Trebuchet MS" w:cs="Times New Roman"/>
          <w:color w:val="000000"/>
          <w:sz w:val="20"/>
          <w:szCs w:val="20"/>
          <w:lang w:eastAsia="es-UY"/>
        </w:rPr>
        <w:t xml:space="preserve">en Uruguay. En general, se centran en el análisis de temas específicos como demanda, precios, tarifas, eficiencia </w:t>
      </w:r>
      <w:r w:rsidR="008644C7">
        <w:rPr>
          <w:rFonts w:ascii="Trebuchet MS" w:eastAsia="Times New Roman" w:hAnsi="Trebuchet MS" w:cs="Times New Roman"/>
          <w:color w:val="000000"/>
          <w:sz w:val="20"/>
          <w:szCs w:val="20"/>
          <w:lang w:eastAsia="es-UY"/>
        </w:rPr>
        <w:t>o</w:t>
      </w:r>
      <w:r w:rsidRPr="00B665AB">
        <w:rPr>
          <w:rFonts w:ascii="Trebuchet MS" w:eastAsia="Times New Roman" w:hAnsi="Trebuchet MS" w:cs="Times New Roman"/>
          <w:color w:val="000000"/>
          <w:sz w:val="20"/>
          <w:szCs w:val="20"/>
          <w:lang w:eastAsia="es-UY"/>
        </w:rPr>
        <w:t xml:space="preserve"> productividad. Asimismo, la temática de las empresas públicas también se aborda en el marco de estudios sobre cambios institucionales, proceso de diseño e implementación de políticas y reforma del Estado.</w:t>
      </w:r>
    </w:p>
    <w:p w:rsidR="009F4BA4" w:rsidRPr="00B665AB" w:rsidRDefault="009F4BA4" w:rsidP="00B665AB">
      <w:pPr>
        <w:tabs>
          <w:tab w:val="left" w:pos="284"/>
        </w:tabs>
        <w:spacing w:after="120" w:line="307" w:lineRule="auto"/>
        <w:ind w:firstLine="0"/>
        <w:rPr>
          <w:rFonts w:ascii="Trebuchet MS" w:hAnsi="Trebuchet MS" w:cs="Times New Roman"/>
          <w:sz w:val="20"/>
          <w:szCs w:val="20"/>
        </w:rPr>
      </w:pPr>
      <w:r w:rsidRPr="00B665AB">
        <w:rPr>
          <w:rFonts w:ascii="Trebuchet MS" w:eastAsia="Times New Roman" w:hAnsi="Trebuchet MS" w:cs="Times New Roman"/>
          <w:color w:val="000000"/>
          <w:sz w:val="20"/>
          <w:szCs w:val="20"/>
          <w:lang w:eastAsia="es-UY"/>
        </w:rPr>
        <w:t>Por otra parte, en el marco de la discusión sobre la privatización de las empresas del Estado desarrollada a comienzos de los 90, se encuentran algunos estudios con un perfil de historia económica y social que buscaron analizar la génesis de estas empresas y el papel de las mismas en la historia económica y social del Uruguay moderno.</w:t>
      </w:r>
    </w:p>
    <w:p w:rsidR="009F4BA4" w:rsidRPr="00B665AB" w:rsidRDefault="009F4BA4" w:rsidP="00B665AB">
      <w:pPr>
        <w:tabs>
          <w:tab w:val="left" w:pos="284"/>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 xml:space="preserve">Tanto Nahum (1993) como Solari y Franco (1983) datan en las últimas dos décadas del siglo XIX la génesis de las empresas públicas </w:t>
      </w:r>
      <w:r w:rsidR="00233297" w:rsidRPr="00B665AB">
        <w:rPr>
          <w:rFonts w:ascii="Trebuchet MS" w:eastAsia="Times New Roman" w:hAnsi="Trebuchet MS" w:cs="Times New Roman"/>
          <w:color w:val="000000"/>
          <w:sz w:val="20"/>
          <w:szCs w:val="20"/>
          <w:lang w:eastAsia="es-UY"/>
        </w:rPr>
        <w:t>en Uruguay</w:t>
      </w:r>
      <w:r w:rsidRPr="00B665AB">
        <w:rPr>
          <w:rFonts w:ascii="Trebuchet MS" w:eastAsia="Times New Roman" w:hAnsi="Trebuchet MS" w:cs="Times New Roman"/>
          <w:color w:val="000000"/>
          <w:sz w:val="20"/>
          <w:szCs w:val="20"/>
          <w:lang w:eastAsia="es-UY"/>
        </w:rPr>
        <w:t xml:space="preserve">. En este período opera un incremento de la acción del Estado en la economía como parte de un proceso de modernización y consolidación de lo que Nahum (1993) denomina “la élite profesional del gobierno”. </w:t>
      </w:r>
      <w:r w:rsidR="00DB3A4B" w:rsidRPr="00B665AB">
        <w:rPr>
          <w:rFonts w:ascii="Trebuchet MS" w:eastAsia="Times New Roman" w:hAnsi="Trebuchet MS" w:cs="Times New Roman"/>
          <w:color w:val="000000"/>
          <w:sz w:val="20"/>
          <w:szCs w:val="20"/>
          <w:lang w:eastAsia="es-UY"/>
        </w:rPr>
        <w:t xml:space="preserve">Es en esos años que </w:t>
      </w:r>
      <w:r w:rsidRPr="00B665AB">
        <w:rPr>
          <w:rFonts w:ascii="Trebuchet MS" w:eastAsia="Times New Roman" w:hAnsi="Trebuchet MS" w:cs="Times New Roman"/>
          <w:color w:val="000000"/>
          <w:sz w:val="20"/>
          <w:szCs w:val="20"/>
          <w:lang w:eastAsia="es-UY"/>
        </w:rPr>
        <w:t>se aprueban leyes sobre los ferrocarriles (1884 y 1887), el Estado construye el puerto de Montevideo (1901) y administra</w:t>
      </w:r>
      <w:r w:rsidR="00DB3A4B"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en forma provisoria</w:t>
      </w:r>
      <w:r w:rsidR="00DB3A4B"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los servicios de energía eléctrica (1987-1906).</w:t>
      </w:r>
    </w:p>
    <w:p w:rsidR="009F4BA4" w:rsidRPr="00B665AB" w:rsidRDefault="009F4BA4" w:rsidP="00B665AB">
      <w:pPr>
        <w:tabs>
          <w:tab w:val="left" w:pos="284"/>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A partir de comienzos del siglo XX, en el período denominado “primer batllismo”</w:t>
      </w:r>
      <w:r w:rsidR="007413ED"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se incrementa sustancialmente la acción del Estado en la esfer</w:t>
      </w:r>
      <w:r w:rsidR="007413ED" w:rsidRPr="00B665AB">
        <w:rPr>
          <w:rFonts w:ascii="Trebuchet MS" w:eastAsia="Times New Roman" w:hAnsi="Trebuchet MS" w:cs="Times New Roman"/>
          <w:color w:val="000000"/>
          <w:sz w:val="20"/>
          <w:szCs w:val="20"/>
          <w:lang w:eastAsia="es-UY"/>
        </w:rPr>
        <w:t>a económica-productiva del país.</w:t>
      </w:r>
      <w:r w:rsidRPr="00B665AB">
        <w:rPr>
          <w:rFonts w:ascii="Trebuchet MS" w:eastAsia="Times New Roman" w:hAnsi="Trebuchet MS" w:cs="Times New Roman"/>
          <w:color w:val="000000"/>
          <w:sz w:val="20"/>
          <w:szCs w:val="20"/>
          <w:lang w:eastAsia="es-UY"/>
        </w:rPr>
        <w:t xml:space="preserve"> </w:t>
      </w:r>
      <w:r w:rsidR="007413ED" w:rsidRPr="00B665AB">
        <w:rPr>
          <w:rFonts w:ascii="Trebuchet MS" w:eastAsia="Times New Roman" w:hAnsi="Trebuchet MS" w:cs="Times New Roman"/>
          <w:color w:val="000000"/>
          <w:sz w:val="20"/>
          <w:szCs w:val="20"/>
          <w:lang w:eastAsia="es-UY"/>
        </w:rPr>
        <w:t>S</w:t>
      </w:r>
      <w:r w:rsidRPr="00B665AB">
        <w:rPr>
          <w:rFonts w:ascii="Trebuchet MS" w:eastAsia="Times New Roman" w:hAnsi="Trebuchet MS" w:cs="Times New Roman"/>
          <w:color w:val="000000"/>
          <w:sz w:val="20"/>
          <w:szCs w:val="20"/>
          <w:lang w:eastAsia="es-UY"/>
        </w:rPr>
        <w:t>egún Nahum (1993)</w:t>
      </w:r>
      <w:r w:rsidR="00DB3A4B" w:rsidRPr="00B665AB">
        <w:rPr>
          <w:rFonts w:ascii="Trebuchet MS" w:eastAsia="Times New Roman" w:hAnsi="Trebuchet MS" w:cs="Times New Roman"/>
          <w:color w:val="000000"/>
          <w:sz w:val="20"/>
          <w:szCs w:val="20"/>
          <w:lang w:eastAsia="es-UY"/>
        </w:rPr>
        <w:t>,</w:t>
      </w:r>
      <w:r w:rsidR="007413ED" w:rsidRPr="00B665AB">
        <w:rPr>
          <w:rFonts w:ascii="Trebuchet MS" w:eastAsia="Times New Roman" w:hAnsi="Trebuchet MS" w:cs="Times New Roman"/>
          <w:color w:val="000000"/>
          <w:sz w:val="20"/>
          <w:szCs w:val="20"/>
          <w:lang w:eastAsia="es-UY"/>
        </w:rPr>
        <w:t xml:space="preserve"> este proceso se da</w:t>
      </w:r>
      <w:r w:rsidRPr="00B665AB">
        <w:rPr>
          <w:rFonts w:ascii="Trebuchet MS" w:eastAsia="Times New Roman" w:hAnsi="Trebuchet MS" w:cs="Times New Roman"/>
          <w:color w:val="000000"/>
          <w:sz w:val="20"/>
          <w:szCs w:val="20"/>
          <w:lang w:eastAsia="es-UY"/>
        </w:rPr>
        <w:t xml:space="preserve"> bajo el influjo de </w:t>
      </w:r>
      <w:r w:rsidR="007413ED" w:rsidRPr="00B665AB">
        <w:rPr>
          <w:rFonts w:ascii="Trebuchet MS" w:eastAsia="Times New Roman" w:hAnsi="Trebuchet MS" w:cs="Times New Roman"/>
          <w:color w:val="000000"/>
          <w:sz w:val="20"/>
          <w:szCs w:val="20"/>
          <w:lang w:eastAsia="es-UY"/>
        </w:rPr>
        <w:t>una</w:t>
      </w:r>
      <w:r w:rsidRPr="00B665AB">
        <w:rPr>
          <w:rFonts w:ascii="Trebuchet MS" w:eastAsia="Times New Roman" w:hAnsi="Trebuchet MS" w:cs="Times New Roman"/>
          <w:color w:val="000000"/>
          <w:sz w:val="20"/>
          <w:szCs w:val="20"/>
          <w:lang w:eastAsia="es-UY"/>
        </w:rPr>
        <w:t xml:space="preserve"> élite de políticos profesionales que “veían en el poder público su instrumento y su medio de vida”, y por la falta de un empresariado nacional con iniciativa y capital para desarrollar alguno de</w:t>
      </w:r>
      <w:r w:rsidR="00A822CC" w:rsidRPr="00B665AB">
        <w:rPr>
          <w:rFonts w:ascii="Trebuchet MS" w:eastAsia="Times New Roman" w:hAnsi="Trebuchet MS" w:cs="Times New Roman"/>
          <w:color w:val="000000"/>
          <w:sz w:val="20"/>
          <w:szCs w:val="20"/>
          <w:lang w:eastAsia="es-UY"/>
        </w:rPr>
        <w:t xml:space="preserve"> los emprendimientos necesarios </w:t>
      </w:r>
      <w:r w:rsidRPr="00B665AB">
        <w:rPr>
          <w:rFonts w:ascii="Trebuchet MS" w:eastAsia="Times New Roman" w:hAnsi="Trebuchet MS" w:cs="Times New Roman"/>
          <w:color w:val="000000"/>
          <w:sz w:val="20"/>
          <w:szCs w:val="20"/>
          <w:lang w:eastAsia="es-UY"/>
        </w:rPr>
        <w:t>para la modernización del país. En este período</w:t>
      </w:r>
      <w:r w:rsidR="0092158A"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se estatizan los bancos (Banco de la República Oriental del Uruguay-BROU y Banco Hipotecario del Uruguay-BHU), se nacionalizan los seguros, se establece el monopolio de la producción de energía eléctrica y de los servicios portuarios</w:t>
      </w:r>
      <w:r w:rsidR="00DB3A4B"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y se aprueban una serie de leyes </w:t>
      </w:r>
      <w:r w:rsidRPr="00B665AB">
        <w:rPr>
          <w:rFonts w:ascii="Trebuchet MS" w:eastAsia="Times New Roman" w:hAnsi="Trebuchet MS" w:cs="Times New Roman"/>
          <w:color w:val="000000"/>
          <w:sz w:val="20"/>
          <w:szCs w:val="20"/>
          <w:lang w:eastAsia="es-UY"/>
        </w:rPr>
        <w:lastRenderedPageBreak/>
        <w:t>sociales que caracterizan el desarrollo del Uruguay moderno.</w:t>
      </w:r>
    </w:p>
    <w:p w:rsidR="009F4BA4" w:rsidRPr="00B665AB" w:rsidRDefault="009F4BA4" w:rsidP="00B665AB">
      <w:pPr>
        <w:tabs>
          <w:tab w:val="left" w:pos="284"/>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Nahum (1993) señala diversas razones que fueron fundamentales para que en el primer batllismo se concentrara la creación de empresas públicas o la estatización de empresas que</w:t>
      </w:r>
      <w:r w:rsidR="00544456"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hasta esa fecha</w:t>
      </w:r>
      <w:r w:rsidR="00544456"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eran propiedad tanto de capitales extranjero</w:t>
      </w:r>
      <w:r w:rsidR="00C51405" w:rsidRPr="00B665AB">
        <w:rPr>
          <w:rFonts w:ascii="Trebuchet MS" w:eastAsia="Times New Roman" w:hAnsi="Trebuchet MS" w:cs="Times New Roman"/>
          <w:color w:val="000000"/>
          <w:sz w:val="20"/>
          <w:szCs w:val="20"/>
          <w:lang w:eastAsia="es-UY"/>
        </w:rPr>
        <w:t xml:space="preserve">s como de capitales nacionales. Entre ellas </w:t>
      </w:r>
      <w:r w:rsidRPr="00B665AB">
        <w:rPr>
          <w:rFonts w:ascii="Trebuchet MS" w:eastAsia="Times New Roman" w:hAnsi="Trebuchet MS" w:cs="Times New Roman"/>
          <w:color w:val="000000"/>
          <w:sz w:val="20"/>
          <w:szCs w:val="20"/>
          <w:lang w:eastAsia="es-UY"/>
        </w:rPr>
        <w:t>pueden sintetizarse l</w:t>
      </w:r>
      <w:r w:rsidR="00C51405" w:rsidRPr="00B665AB">
        <w:rPr>
          <w:rFonts w:ascii="Trebuchet MS" w:eastAsia="Times New Roman" w:hAnsi="Trebuchet MS" w:cs="Times New Roman"/>
          <w:color w:val="000000"/>
          <w:sz w:val="20"/>
          <w:szCs w:val="20"/>
          <w:lang w:eastAsia="es-UY"/>
        </w:rPr>
        <w:t>a</w:t>
      </w:r>
      <w:r w:rsidRPr="00B665AB">
        <w:rPr>
          <w:rFonts w:ascii="Trebuchet MS" w:eastAsia="Times New Roman" w:hAnsi="Trebuchet MS" w:cs="Times New Roman"/>
          <w:color w:val="000000"/>
          <w:sz w:val="20"/>
          <w:szCs w:val="20"/>
          <w:lang w:eastAsia="es-UY"/>
        </w:rPr>
        <w:t>s siguientes:</w:t>
      </w:r>
    </w:p>
    <w:p w:rsidR="007F560B" w:rsidRPr="00B665AB" w:rsidRDefault="009F4BA4" w:rsidP="00B665AB">
      <w:pPr>
        <w:pStyle w:val="Prrafodelista"/>
        <w:numPr>
          <w:ilvl w:val="0"/>
          <w:numId w:val="20"/>
        </w:numPr>
        <w:tabs>
          <w:tab w:val="left" w:pos="426"/>
        </w:tabs>
        <w:spacing w:after="120" w:line="307" w:lineRule="auto"/>
        <w:ind w:left="426" w:hanging="142"/>
        <w:contextualSpacing w:val="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b/>
          <w:color w:val="000000"/>
          <w:sz w:val="20"/>
          <w:szCs w:val="20"/>
          <w:lang w:eastAsia="es-UY"/>
        </w:rPr>
        <w:t>Económic</w:t>
      </w:r>
      <w:r w:rsidR="00C51405" w:rsidRPr="00B665AB">
        <w:rPr>
          <w:rFonts w:ascii="Trebuchet MS" w:eastAsia="Times New Roman" w:hAnsi="Trebuchet MS" w:cs="Times New Roman"/>
          <w:b/>
          <w:color w:val="000000"/>
          <w:sz w:val="20"/>
          <w:szCs w:val="20"/>
          <w:lang w:eastAsia="es-UY"/>
        </w:rPr>
        <w:t>a</w:t>
      </w:r>
      <w:r w:rsidRPr="00B665AB">
        <w:rPr>
          <w:rFonts w:ascii="Trebuchet MS" w:eastAsia="Times New Roman" w:hAnsi="Trebuchet MS" w:cs="Times New Roman"/>
          <w:b/>
          <w:color w:val="000000"/>
          <w:sz w:val="20"/>
          <w:szCs w:val="20"/>
          <w:lang w:eastAsia="es-UY"/>
        </w:rPr>
        <w:t>s</w:t>
      </w:r>
      <w:r w:rsidR="007F560B" w:rsidRPr="00B665AB">
        <w:rPr>
          <w:rFonts w:ascii="Trebuchet MS" w:eastAsia="Times New Roman" w:hAnsi="Trebuchet MS" w:cs="Times New Roman"/>
          <w:color w:val="000000"/>
          <w:sz w:val="20"/>
          <w:szCs w:val="20"/>
          <w:lang w:eastAsia="es-UY"/>
        </w:rPr>
        <w:t>: bajar el precio de los servicios; mejorar la calidad los servicios; c</w:t>
      </w:r>
      <w:r w:rsidRPr="00B665AB">
        <w:rPr>
          <w:rFonts w:ascii="Trebuchet MS" w:eastAsia="Times New Roman" w:hAnsi="Trebuchet MS" w:cs="Times New Roman"/>
          <w:color w:val="000000"/>
          <w:sz w:val="20"/>
          <w:szCs w:val="20"/>
          <w:lang w:eastAsia="es-UY"/>
        </w:rPr>
        <w:t>ontribuir a las necesidades fiscales y sociales del Estado (bajar impuestos y sustituir impuestos indirectos a los efectos que la carga fiscal no lleve a una mayor desigualdad en</w:t>
      </w:r>
      <w:r w:rsidR="007F560B" w:rsidRPr="00B665AB">
        <w:rPr>
          <w:rFonts w:ascii="Trebuchet MS" w:eastAsia="Times New Roman" w:hAnsi="Trebuchet MS" w:cs="Times New Roman"/>
          <w:color w:val="000000"/>
          <w:sz w:val="20"/>
          <w:szCs w:val="20"/>
          <w:lang w:eastAsia="es-UY"/>
        </w:rPr>
        <w:t xml:space="preserve"> la distribución de la riqueza); i</w:t>
      </w:r>
      <w:r w:rsidRPr="00B665AB">
        <w:rPr>
          <w:rFonts w:ascii="Trebuchet MS" w:eastAsia="Times New Roman" w:hAnsi="Trebuchet MS" w:cs="Times New Roman"/>
          <w:color w:val="000000"/>
          <w:sz w:val="20"/>
          <w:szCs w:val="20"/>
          <w:lang w:eastAsia="es-UY"/>
        </w:rPr>
        <w:t>mpedir el drenaje de oro al exterior, a través de las ganancias que re</w:t>
      </w:r>
      <w:r w:rsidR="007F560B" w:rsidRPr="00B665AB">
        <w:rPr>
          <w:rFonts w:ascii="Trebuchet MS" w:eastAsia="Times New Roman" w:hAnsi="Trebuchet MS" w:cs="Times New Roman"/>
          <w:color w:val="000000"/>
          <w:sz w:val="20"/>
          <w:szCs w:val="20"/>
          <w:lang w:eastAsia="es-UY"/>
        </w:rPr>
        <w:t>mitían las empresas extranjeras; y c</w:t>
      </w:r>
      <w:r w:rsidRPr="00B665AB">
        <w:rPr>
          <w:rFonts w:ascii="Trebuchet MS" w:eastAsia="Times New Roman" w:hAnsi="Trebuchet MS" w:cs="Times New Roman"/>
          <w:color w:val="000000"/>
          <w:sz w:val="20"/>
          <w:szCs w:val="20"/>
          <w:lang w:eastAsia="es-UY"/>
        </w:rPr>
        <w:t>onsolidar la “soberanía nacional” y el “desarrollo”.</w:t>
      </w:r>
    </w:p>
    <w:p w:rsidR="007F560B" w:rsidRPr="00B665AB" w:rsidRDefault="009F4BA4" w:rsidP="00B665AB">
      <w:pPr>
        <w:pStyle w:val="Prrafodelista"/>
        <w:numPr>
          <w:ilvl w:val="0"/>
          <w:numId w:val="20"/>
        </w:numPr>
        <w:tabs>
          <w:tab w:val="left" w:pos="426"/>
        </w:tabs>
        <w:spacing w:after="120" w:line="307" w:lineRule="auto"/>
        <w:ind w:left="426" w:hanging="142"/>
        <w:contextualSpacing w:val="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b/>
          <w:color w:val="000000"/>
          <w:sz w:val="20"/>
          <w:szCs w:val="20"/>
          <w:lang w:eastAsia="es-UY"/>
        </w:rPr>
        <w:t>Sociales</w:t>
      </w:r>
      <w:r w:rsidR="007F560B" w:rsidRPr="00B665AB">
        <w:rPr>
          <w:rFonts w:ascii="Trebuchet MS" w:eastAsia="Times New Roman" w:hAnsi="Trebuchet MS" w:cs="Times New Roman"/>
          <w:color w:val="000000"/>
          <w:sz w:val="20"/>
          <w:szCs w:val="20"/>
          <w:lang w:eastAsia="es-UY"/>
        </w:rPr>
        <w:t>: s</w:t>
      </w:r>
      <w:r w:rsidRPr="00B665AB">
        <w:rPr>
          <w:rFonts w:ascii="Trebuchet MS" w:eastAsia="Times New Roman" w:hAnsi="Trebuchet MS" w:cs="Times New Roman"/>
          <w:color w:val="000000"/>
          <w:sz w:val="20"/>
          <w:szCs w:val="20"/>
          <w:lang w:eastAsia="es-UY"/>
        </w:rPr>
        <w:t>olidaridad</w:t>
      </w:r>
      <w:r w:rsidR="0092158A"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como fin de las acciones del Estado</w:t>
      </w:r>
      <w:r w:rsidR="007F560B" w:rsidRPr="00B665AB">
        <w:rPr>
          <w:rFonts w:ascii="Trebuchet MS" w:eastAsia="Times New Roman" w:hAnsi="Trebuchet MS" w:cs="Times New Roman"/>
          <w:color w:val="000000"/>
          <w:sz w:val="20"/>
          <w:szCs w:val="20"/>
          <w:lang w:eastAsia="es-UY"/>
        </w:rPr>
        <w:t>; extensión de los servicios; y p</w:t>
      </w:r>
      <w:r w:rsidRPr="00B665AB">
        <w:rPr>
          <w:rFonts w:ascii="Trebuchet MS" w:eastAsia="Times New Roman" w:hAnsi="Trebuchet MS" w:cs="Times New Roman"/>
          <w:color w:val="000000"/>
          <w:sz w:val="20"/>
          <w:szCs w:val="20"/>
          <w:lang w:eastAsia="es-UY"/>
        </w:rPr>
        <w:t>roporcionar servicios de interés general.</w:t>
      </w:r>
    </w:p>
    <w:p w:rsidR="009F4BA4" w:rsidRPr="00B665AB" w:rsidRDefault="009F4BA4" w:rsidP="00B665AB">
      <w:pPr>
        <w:pStyle w:val="Prrafodelista"/>
        <w:numPr>
          <w:ilvl w:val="0"/>
          <w:numId w:val="20"/>
        </w:numPr>
        <w:tabs>
          <w:tab w:val="left" w:pos="426"/>
        </w:tabs>
        <w:spacing w:after="120" w:line="307" w:lineRule="auto"/>
        <w:ind w:left="426" w:hanging="142"/>
        <w:contextualSpacing w:val="0"/>
        <w:rPr>
          <w:rFonts w:ascii="Trebuchet MS" w:eastAsia="Times New Roman" w:hAnsi="Trebuchet MS" w:cs="Times New Roman"/>
          <w:b/>
          <w:color w:val="000000"/>
          <w:sz w:val="20"/>
          <w:szCs w:val="20"/>
          <w:lang w:eastAsia="es-UY"/>
        </w:rPr>
      </w:pPr>
      <w:r w:rsidRPr="00B665AB">
        <w:rPr>
          <w:rFonts w:ascii="Trebuchet MS" w:eastAsia="Times New Roman" w:hAnsi="Trebuchet MS" w:cs="Times New Roman"/>
          <w:b/>
          <w:color w:val="000000"/>
          <w:sz w:val="20"/>
          <w:szCs w:val="20"/>
          <w:lang w:eastAsia="es-UY"/>
        </w:rPr>
        <w:t>Polític</w:t>
      </w:r>
      <w:r w:rsidR="00C51405" w:rsidRPr="00B665AB">
        <w:rPr>
          <w:rFonts w:ascii="Trebuchet MS" w:eastAsia="Times New Roman" w:hAnsi="Trebuchet MS" w:cs="Times New Roman"/>
          <w:b/>
          <w:color w:val="000000"/>
          <w:sz w:val="20"/>
          <w:szCs w:val="20"/>
          <w:lang w:eastAsia="es-UY"/>
        </w:rPr>
        <w:t>a</w:t>
      </w:r>
      <w:r w:rsidRPr="00B665AB">
        <w:rPr>
          <w:rFonts w:ascii="Trebuchet MS" w:eastAsia="Times New Roman" w:hAnsi="Trebuchet MS" w:cs="Times New Roman"/>
          <w:b/>
          <w:color w:val="000000"/>
          <w:sz w:val="20"/>
          <w:szCs w:val="20"/>
          <w:lang w:eastAsia="es-UY"/>
        </w:rPr>
        <w:t>s</w:t>
      </w:r>
      <w:r w:rsidR="007F560B" w:rsidRPr="00B665AB">
        <w:rPr>
          <w:rFonts w:ascii="Trebuchet MS" w:eastAsia="Times New Roman" w:hAnsi="Trebuchet MS" w:cs="Times New Roman"/>
          <w:color w:val="000000"/>
          <w:sz w:val="20"/>
          <w:szCs w:val="20"/>
          <w:lang w:eastAsia="es-UY"/>
        </w:rPr>
        <w:t>: e</w:t>
      </w:r>
      <w:r w:rsidRPr="00B665AB">
        <w:rPr>
          <w:rFonts w:ascii="Trebuchet MS" w:eastAsia="Times New Roman" w:hAnsi="Trebuchet MS" w:cs="Times New Roman"/>
          <w:color w:val="000000"/>
          <w:sz w:val="20"/>
          <w:szCs w:val="20"/>
          <w:lang w:eastAsia="es-UY"/>
        </w:rPr>
        <w:t xml:space="preserve">l Estado </w:t>
      </w:r>
      <w:r w:rsidR="00544456" w:rsidRPr="00B665AB">
        <w:rPr>
          <w:rFonts w:ascii="Trebuchet MS" w:eastAsia="Times New Roman" w:hAnsi="Trebuchet MS" w:cs="Times New Roman"/>
          <w:color w:val="000000"/>
          <w:sz w:val="20"/>
          <w:szCs w:val="20"/>
          <w:lang w:eastAsia="es-UY"/>
        </w:rPr>
        <w:t xml:space="preserve">como </w:t>
      </w:r>
      <w:r w:rsidRPr="00B665AB">
        <w:rPr>
          <w:rFonts w:ascii="Trebuchet MS" w:eastAsia="Times New Roman" w:hAnsi="Trebuchet MS" w:cs="Times New Roman"/>
          <w:color w:val="000000"/>
          <w:sz w:val="20"/>
          <w:szCs w:val="20"/>
          <w:lang w:eastAsia="es-UY"/>
        </w:rPr>
        <w:t>representante de los intereses superiores de la sociedad, por encima de las clases sociales, y como impulsor del progreso mediante el crecimiento sostenido de la economía, lo que le otorgaba derecho para “invadir” el campo de la actividad económica privada dado que el “interés general” es superior al particular de las empresas</w:t>
      </w:r>
      <w:r w:rsidR="007F560B" w:rsidRPr="00B665AB">
        <w:rPr>
          <w:rFonts w:ascii="Trebuchet MS" w:eastAsia="Times New Roman" w:hAnsi="Trebuchet MS" w:cs="Times New Roman"/>
          <w:color w:val="000000"/>
          <w:sz w:val="20"/>
          <w:szCs w:val="20"/>
          <w:lang w:eastAsia="es-UY"/>
        </w:rPr>
        <w:t>; d</w:t>
      </w:r>
      <w:r w:rsidRPr="00B665AB">
        <w:rPr>
          <w:rFonts w:ascii="Trebuchet MS" w:eastAsia="Times New Roman" w:hAnsi="Trebuchet MS" w:cs="Times New Roman"/>
          <w:color w:val="000000"/>
          <w:sz w:val="20"/>
          <w:szCs w:val="20"/>
          <w:lang w:eastAsia="es-UY"/>
        </w:rPr>
        <w:t xml:space="preserve">efensa de la soberanía económica, fundamentalmente a través del rechazo al poderío que ejercían las empresas, </w:t>
      </w:r>
      <w:r w:rsidR="00DB3A4B" w:rsidRPr="00B665AB">
        <w:rPr>
          <w:rFonts w:ascii="Trebuchet MS" w:eastAsia="Times New Roman" w:hAnsi="Trebuchet MS" w:cs="Times New Roman"/>
          <w:color w:val="000000"/>
          <w:sz w:val="20"/>
          <w:szCs w:val="20"/>
          <w:lang w:eastAsia="es-UY"/>
        </w:rPr>
        <w:t xml:space="preserve">principalmente </w:t>
      </w:r>
      <w:r w:rsidR="007F560B" w:rsidRPr="00B665AB">
        <w:rPr>
          <w:rFonts w:ascii="Trebuchet MS" w:eastAsia="Times New Roman" w:hAnsi="Trebuchet MS" w:cs="Times New Roman"/>
          <w:color w:val="000000"/>
          <w:sz w:val="20"/>
          <w:szCs w:val="20"/>
          <w:lang w:eastAsia="es-UY"/>
        </w:rPr>
        <w:t>las extranjeras; y d</w:t>
      </w:r>
      <w:r w:rsidRPr="00B665AB">
        <w:rPr>
          <w:rFonts w:ascii="Trebuchet MS" w:eastAsia="Times New Roman" w:hAnsi="Trebuchet MS" w:cs="Times New Roman"/>
          <w:color w:val="000000"/>
          <w:sz w:val="20"/>
          <w:szCs w:val="20"/>
          <w:lang w:eastAsia="es-UY"/>
        </w:rPr>
        <w:t>efensa del Estado como buen administrador aduciendo que se podían formar organismos públicos</w:t>
      </w:r>
      <w:r w:rsidR="00544456" w:rsidRPr="00B665AB">
        <w:rPr>
          <w:rFonts w:ascii="Trebuchet MS" w:eastAsia="Times New Roman" w:hAnsi="Trebuchet MS" w:cs="Times New Roman"/>
          <w:color w:val="000000"/>
          <w:sz w:val="20"/>
          <w:szCs w:val="20"/>
          <w:lang w:eastAsia="es-UY"/>
        </w:rPr>
        <w:t xml:space="preserve"> completamente</w:t>
      </w:r>
      <w:r w:rsidRPr="00B665AB">
        <w:rPr>
          <w:rFonts w:ascii="Trebuchet MS" w:eastAsia="Times New Roman" w:hAnsi="Trebuchet MS" w:cs="Times New Roman"/>
          <w:color w:val="000000"/>
          <w:sz w:val="20"/>
          <w:szCs w:val="20"/>
          <w:lang w:eastAsia="es-UY"/>
        </w:rPr>
        <w:t xml:space="preserve"> independientes de la política y sin los defectos de la burocracia.</w:t>
      </w:r>
    </w:p>
    <w:p w:rsidR="00C51405" w:rsidRPr="00B665AB" w:rsidRDefault="009F4BA4"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 xml:space="preserve">De la revisión de los motivos que llevaron a la creación de las empresas públicas en Uruguay, se puede observar la conjunción de </w:t>
      </w:r>
      <w:r w:rsidR="00C51405" w:rsidRPr="00B665AB">
        <w:rPr>
          <w:rFonts w:ascii="Trebuchet MS" w:eastAsia="Times New Roman" w:hAnsi="Trebuchet MS" w:cs="Times New Roman"/>
          <w:color w:val="000000"/>
          <w:sz w:val="20"/>
          <w:szCs w:val="20"/>
          <w:lang w:eastAsia="es-UY"/>
        </w:rPr>
        <w:t xml:space="preserve">los siguientes </w:t>
      </w:r>
      <w:r w:rsidRPr="00B665AB">
        <w:rPr>
          <w:rFonts w:ascii="Trebuchet MS" w:eastAsia="Times New Roman" w:hAnsi="Trebuchet MS" w:cs="Times New Roman"/>
          <w:color w:val="000000"/>
          <w:sz w:val="20"/>
          <w:szCs w:val="20"/>
          <w:lang w:eastAsia="es-UY"/>
        </w:rPr>
        <w:t>fenómenos</w:t>
      </w:r>
      <w:r w:rsidR="00C51405" w:rsidRPr="00B665AB">
        <w:rPr>
          <w:rFonts w:ascii="Trebuchet MS" w:eastAsia="Times New Roman" w:hAnsi="Trebuchet MS" w:cs="Times New Roman"/>
          <w:color w:val="000000"/>
          <w:sz w:val="20"/>
          <w:szCs w:val="20"/>
          <w:lang w:eastAsia="es-UY"/>
        </w:rPr>
        <w:t xml:space="preserve">: (i) </w:t>
      </w:r>
      <w:r w:rsidRPr="00B665AB">
        <w:rPr>
          <w:rFonts w:ascii="Trebuchet MS" w:eastAsia="Times New Roman" w:hAnsi="Trebuchet MS" w:cs="Times New Roman"/>
          <w:color w:val="000000"/>
          <w:sz w:val="20"/>
          <w:szCs w:val="20"/>
          <w:lang w:eastAsia="es-UY"/>
        </w:rPr>
        <w:t>problemas de fallas de mercado que impidieron el desarrollo de los servicios, como ser mercados de capitales poco desarrollados para movilizar los recursos o empresarios a</w:t>
      </w:r>
      <w:r w:rsidR="008D1471" w:rsidRPr="00B665AB">
        <w:rPr>
          <w:rFonts w:ascii="Trebuchet MS" w:eastAsia="Times New Roman" w:hAnsi="Trebuchet MS" w:cs="Times New Roman"/>
          <w:color w:val="000000"/>
          <w:sz w:val="20"/>
          <w:szCs w:val="20"/>
          <w:lang w:eastAsia="es-UY"/>
        </w:rPr>
        <w:t>d</w:t>
      </w:r>
      <w:r w:rsidRPr="00B665AB">
        <w:rPr>
          <w:rFonts w:ascii="Trebuchet MS" w:eastAsia="Times New Roman" w:hAnsi="Trebuchet MS" w:cs="Times New Roman"/>
          <w:color w:val="000000"/>
          <w:sz w:val="20"/>
          <w:szCs w:val="20"/>
          <w:lang w:eastAsia="es-UY"/>
        </w:rPr>
        <w:t>versos al riesgo para llevarlos a cabo</w:t>
      </w:r>
      <w:r w:rsidR="00C51405" w:rsidRPr="00B665AB">
        <w:rPr>
          <w:rFonts w:ascii="Trebuchet MS" w:eastAsia="Times New Roman" w:hAnsi="Trebuchet MS" w:cs="Times New Roman"/>
          <w:color w:val="000000"/>
          <w:sz w:val="20"/>
          <w:szCs w:val="20"/>
          <w:lang w:eastAsia="es-UY"/>
        </w:rPr>
        <w:t xml:space="preserve">; (ii) </w:t>
      </w:r>
      <w:r w:rsidRPr="00B665AB">
        <w:rPr>
          <w:rFonts w:ascii="Trebuchet MS" w:eastAsia="Times New Roman" w:hAnsi="Trebuchet MS" w:cs="Times New Roman"/>
          <w:color w:val="000000"/>
          <w:sz w:val="20"/>
          <w:szCs w:val="20"/>
          <w:lang w:eastAsia="es-UY"/>
        </w:rPr>
        <w:t>una importante debilidad institucional del Estado para poder controlar la forma en la que las empresas privadas desarrollaban sus funciones</w:t>
      </w:r>
      <w:r w:rsidR="00C51405" w:rsidRPr="00B665AB">
        <w:rPr>
          <w:rFonts w:ascii="Trebuchet MS" w:eastAsia="Times New Roman" w:hAnsi="Trebuchet MS" w:cs="Times New Roman"/>
          <w:color w:val="000000"/>
          <w:sz w:val="20"/>
          <w:szCs w:val="20"/>
          <w:lang w:eastAsia="es-UY"/>
        </w:rPr>
        <w:t>, que lo obligó a asumir un rol productivo;</w:t>
      </w:r>
      <w:r w:rsidR="00C51405" w:rsidRPr="00B665AB">
        <w:rPr>
          <w:rStyle w:val="Refdenotaalpie"/>
          <w:rFonts w:ascii="Trebuchet MS" w:eastAsia="Times New Roman" w:hAnsi="Trebuchet MS" w:cs="Times New Roman"/>
          <w:color w:val="000000"/>
          <w:sz w:val="20"/>
          <w:szCs w:val="20"/>
          <w:lang w:eastAsia="es-UY"/>
        </w:rPr>
        <w:footnoteReference w:id="6"/>
      </w:r>
      <w:r w:rsidR="00C51405" w:rsidRPr="00B665AB">
        <w:rPr>
          <w:rFonts w:ascii="Trebuchet MS" w:eastAsia="Times New Roman" w:hAnsi="Trebuchet MS" w:cs="Times New Roman"/>
          <w:color w:val="000000"/>
          <w:sz w:val="20"/>
          <w:szCs w:val="20"/>
          <w:lang w:eastAsia="es-UY"/>
        </w:rPr>
        <w:t xml:space="preserve"> (iii) este último</w:t>
      </w:r>
      <w:r w:rsidRPr="00B665AB">
        <w:rPr>
          <w:rFonts w:ascii="Trebuchet MS" w:eastAsia="Times New Roman" w:hAnsi="Trebuchet MS" w:cs="Times New Roman"/>
          <w:color w:val="000000"/>
          <w:sz w:val="20"/>
          <w:szCs w:val="20"/>
          <w:lang w:eastAsia="es-UY"/>
        </w:rPr>
        <w:t xml:space="preserve"> problema llevó no sólo a la creación de empresas públicas, sino también a otorgarles el monopolio para el desarrollo de las actividades y, en algunos casos, como en la telefonía, el rol regulador del propio sector.</w:t>
      </w:r>
    </w:p>
    <w:p w:rsidR="009F4BA4" w:rsidRPr="00B665AB" w:rsidRDefault="006B5B35"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E</w:t>
      </w:r>
      <w:r w:rsidR="009F4BA4" w:rsidRPr="00B665AB">
        <w:rPr>
          <w:rFonts w:ascii="Trebuchet MS" w:eastAsia="Times New Roman" w:hAnsi="Trebuchet MS" w:cs="Times New Roman"/>
          <w:color w:val="000000"/>
          <w:sz w:val="20"/>
          <w:szCs w:val="20"/>
          <w:lang w:eastAsia="es-UY"/>
        </w:rPr>
        <w:t>l marco en el cual las empresas públicas uruguayas operaron</w:t>
      </w:r>
      <w:r w:rsidR="0092158A" w:rsidRPr="00B665AB">
        <w:rPr>
          <w:rFonts w:ascii="Trebuchet MS" w:eastAsia="Times New Roman" w:hAnsi="Trebuchet MS" w:cs="Times New Roman"/>
          <w:color w:val="000000"/>
          <w:sz w:val="20"/>
          <w:szCs w:val="20"/>
          <w:lang w:eastAsia="es-UY"/>
        </w:rPr>
        <w:t>,</w:t>
      </w:r>
      <w:r w:rsidR="009F4BA4" w:rsidRPr="00B665AB">
        <w:rPr>
          <w:rFonts w:ascii="Trebuchet MS" w:eastAsia="Times New Roman" w:hAnsi="Trebuchet MS" w:cs="Times New Roman"/>
          <w:color w:val="000000"/>
          <w:sz w:val="20"/>
          <w:szCs w:val="20"/>
          <w:lang w:eastAsia="es-UY"/>
        </w:rPr>
        <w:t xml:space="preserve"> hasta hace un par de décadas</w:t>
      </w:r>
      <w:r w:rsidR="0092158A" w:rsidRPr="00B665AB">
        <w:rPr>
          <w:rFonts w:ascii="Trebuchet MS" w:eastAsia="Times New Roman" w:hAnsi="Trebuchet MS" w:cs="Times New Roman"/>
          <w:color w:val="000000"/>
          <w:sz w:val="20"/>
          <w:szCs w:val="20"/>
          <w:lang w:eastAsia="es-UY"/>
        </w:rPr>
        <w:t>,</w:t>
      </w:r>
      <w:r w:rsidR="009F4BA4" w:rsidRPr="00B665AB">
        <w:rPr>
          <w:rFonts w:ascii="Trebuchet MS" w:eastAsia="Times New Roman" w:hAnsi="Trebuchet MS" w:cs="Times New Roman"/>
          <w:color w:val="000000"/>
          <w:sz w:val="20"/>
          <w:szCs w:val="20"/>
          <w:lang w:eastAsia="es-UY"/>
        </w:rPr>
        <w:t xml:space="preserve"> era reflejo de las debilidades </w:t>
      </w:r>
      <w:r w:rsidR="00C51405" w:rsidRPr="00B665AB">
        <w:rPr>
          <w:rFonts w:ascii="Trebuchet MS" w:eastAsia="Times New Roman" w:hAnsi="Trebuchet MS" w:cs="Times New Roman"/>
          <w:color w:val="000000"/>
          <w:sz w:val="20"/>
          <w:szCs w:val="20"/>
          <w:lang w:eastAsia="es-UY"/>
        </w:rPr>
        <w:t xml:space="preserve">técnicas, institucionales y políticas </w:t>
      </w:r>
      <w:r w:rsidR="009F4BA4" w:rsidRPr="00B665AB">
        <w:rPr>
          <w:rFonts w:ascii="Trebuchet MS" w:eastAsia="Times New Roman" w:hAnsi="Trebuchet MS" w:cs="Times New Roman"/>
          <w:color w:val="000000"/>
          <w:sz w:val="20"/>
          <w:szCs w:val="20"/>
          <w:lang w:eastAsia="es-UY"/>
        </w:rPr>
        <w:t>que enfrentaba el Estado para poder regular en forma efectiva a estos sectores. Muchos de los diversos controles que deben enfrentar las empresas públicas</w:t>
      </w:r>
      <w:r w:rsidR="00290B8B">
        <w:rPr>
          <w:rFonts w:ascii="Trebuchet MS" w:eastAsia="Times New Roman" w:hAnsi="Trebuchet MS" w:cs="Times New Roman"/>
          <w:color w:val="000000"/>
          <w:sz w:val="20"/>
          <w:szCs w:val="20"/>
          <w:lang w:eastAsia="es-UY"/>
        </w:rPr>
        <w:t xml:space="preserve"> </w:t>
      </w:r>
      <w:r w:rsidR="009F4BA4" w:rsidRPr="00B665AB">
        <w:rPr>
          <w:rFonts w:ascii="Trebuchet MS" w:eastAsia="Times New Roman" w:hAnsi="Trebuchet MS" w:cs="Times New Roman"/>
          <w:color w:val="000000"/>
          <w:sz w:val="20"/>
          <w:szCs w:val="20"/>
          <w:lang w:eastAsia="es-UY"/>
        </w:rPr>
        <w:t>están diseñados en la Constitución de la República</w:t>
      </w:r>
      <w:r w:rsidR="00290B8B">
        <w:rPr>
          <w:rFonts w:ascii="Trebuchet MS" w:eastAsia="Times New Roman" w:hAnsi="Trebuchet MS" w:cs="Times New Roman"/>
          <w:color w:val="000000"/>
          <w:sz w:val="20"/>
          <w:szCs w:val="20"/>
          <w:lang w:eastAsia="es-UY"/>
        </w:rPr>
        <w:t>,</w:t>
      </w:r>
      <w:r w:rsidR="009F4BA4" w:rsidRPr="00B665AB">
        <w:rPr>
          <w:rFonts w:ascii="Trebuchet MS" w:eastAsia="Times New Roman" w:hAnsi="Trebuchet MS" w:cs="Times New Roman"/>
          <w:color w:val="000000"/>
          <w:sz w:val="20"/>
          <w:szCs w:val="20"/>
          <w:lang w:eastAsia="es-UY"/>
        </w:rPr>
        <w:t xml:space="preserve"> sin considerar las capacidades de los diversos organismos técnicos para realizar un control adecuado de las mismas</w:t>
      </w:r>
      <w:r w:rsidR="0092158A" w:rsidRPr="00B665AB">
        <w:rPr>
          <w:rFonts w:ascii="Trebuchet MS" w:eastAsia="Times New Roman" w:hAnsi="Trebuchet MS" w:cs="Times New Roman"/>
          <w:color w:val="000000"/>
          <w:sz w:val="20"/>
          <w:szCs w:val="20"/>
          <w:lang w:eastAsia="es-UY"/>
        </w:rPr>
        <w:t>.</w:t>
      </w:r>
    </w:p>
    <w:p w:rsidR="009F4BA4" w:rsidRPr="00B665AB" w:rsidRDefault="009F4BA4"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lastRenderedPageBreak/>
        <w:t xml:space="preserve">Según Nahum (1993) las empresas públicas fueron creadas, en su mayoría, para atender finalidades sociales, sobre todo a través de la consecución de objetivos económicos específicos. Al inicio de su actividad ampliaron y abarataron los servicios de interés general; contribuyeron a Rentas Generales permitiendo suplir </w:t>
      </w:r>
      <w:r w:rsidR="00290B8B">
        <w:rPr>
          <w:rFonts w:ascii="Trebuchet MS" w:eastAsia="Times New Roman" w:hAnsi="Trebuchet MS" w:cs="Times New Roman"/>
          <w:color w:val="000000"/>
          <w:sz w:val="20"/>
          <w:szCs w:val="20"/>
          <w:lang w:eastAsia="es-UY"/>
        </w:rPr>
        <w:t xml:space="preserve">la recaudación de </w:t>
      </w:r>
      <w:r w:rsidRPr="00B665AB">
        <w:rPr>
          <w:rFonts w:ascii="Trebuchet MS" w:eastAsia="Times New Roman" w:hAnsi="Trebuchet MS" w:cs="Times New Roman"/>
          <w:color w:val="000000"/>
          <w:sz w:val="20"/>
          <w:szCs w:val="20"/>
          <w:lang w:eastAsia="es-UY"/>
        </w:rPr>
        <w:t>algunos impuestos; redujeron el déficit exter</w:t>
      </w:r>
      <w:r w:rsidR="0094070D" w:rsidRPr="00B665AB">
        <w:rPr>
          <w:rFonts w:ascii="Trebuchet MS" w:eastAsia="Times New Roman" w:hAnsi="Trebuchet MS" w:cs="Times New Roman"/>
          <w:color w:val="000000"/>
          <w:sz w:val="20"/>
          <w:szCs w:val="20"/>
          <w:lang w:eastAsia="es-UY"/>
        </w:rPr>
        <w:t>no</w:t>
      </w:r>
      <w:r w:rsidRPr="00B665AB">
        <w:rPr>
          <w:rFonts w:ascii="Trebuchet MS" w:eastAsia="Times New Roman" w:hAnsi="Trebuchet MS" w:cs="Times New Roman"/>
          <w:color w:val="000000"/>
          <w:sz w:val="20"/>
          <w:szCs w:val="20"/>
          <w:lang w:eastAsia="es-UY"/>
        </w:rPr>
        <w:t xml:space="preserve"> al disminuir las transferencias </w:t>
      </w:r>
      <w:r w:rsidR="009E07CD" w:rsidRPr="00B665AB">
        <w:rPr>
          <w:rFonts w:ascii="Trebuchet MS" w:eastAsia="Times New Roman" w:hAnsi="Trebuchet MS" w:cs="Times New Roman"/>
          <w:color w:val="000000"/>
          <w:sz w:val="20"/>
          <w:szCs w:val="20"/>
          <w:lang w:eastAsia="es-UY"/>
        </w:rPr>
        <w:t xml:space="preserve">al exterior </w:t>
      </w:r>
      <w:r w:rsidRPr="00B665AB">
        <w:rPr>
          <w:rFonts w:ascii="Trebuchet MS" w:eastAsia="Times New Roman" w:hAnsi="Trebuchet MS" w:cs="Times New Roman"/>
          <w:color w:val="000000"/>
          <w:sz w:val="20"/>
          <w:szCs w:val="20"/>
          <w:lang w:eastAsia="es-UY"/>
        </w:rPr>
        <w:t xml:space="preserve">por ganancias o beneficios; contribuyeron a afirmar el papel asistencial del Estado; </w:t>
      </w:r>
      <w:r w:rsidR="00C51405" w:rsidRPr="00B665AB">
        <w:rPr>
          <w:rFonts w:ascii="Trebuchet MS" w:eastAsia="Times New Roman" w:hAnsi="Trebuchet MS" w:cs="Times New Roman"/>
          <w:color w:val="000000"/>
          <w:sz w:val="20"/>
          <w:szCs w:val="20"/>
          <w:lang w:eastAsia="es-UY"/>
        </w:rPr>
        <w:t xml:space="preserve">y </w:t>
      </w:r>
      <w:r w:rsidRPr="00B665AB">
        <w:rPr>
          <w:rFonts w:ascii="Trebuchet MS" w:eastAsia="Times New Roman" w:hAnsi="Trebuchet MS" w:cs="Times New Roman"/>
          <w:color w:val="000000"/>
          <w:sz w:val="20"/>
          <w:szCs w:val="20"/>
          <w:lang w:eastAsia="es-UY"/>
        </w:rPr>
        <w:t>dieron espacio y poder al Estado para incidir con fuerza en la vida económica.</w:t>
      </w:r>
    </w:p>
    <w:p w:rsidR="009F4BA4" w:rsidRPr="00B665AB" w:rsidRDefault="009F4BA4" w:rsidP="00B665AB">
      <w:pPr>
        <w:tabs>
          <w:tab w:val="left" w:pos="426"/>
        </w:tabs>
        <w:spacing w:after="120" w:line="307" w:lineRule="auto"/>
        <w:ind w:firstLine="0"/>
        <w:rPr>
          <w:rFonts w:ascii="Trebuchet MS" w:hAnsi="Trebuchet MS" w:cs="Times New Roman"/>
          <w:sz w:val="20"/>
          <w:szCs w:val="20"/>
        </w:rPr>
      </w:pPr>
      <w:r w:rsidRPr="00B665AB">
        <w:rPr>
          <w:rFonts w:ascii="Trebuchet MS" w:eastAsia="Times New Roman" w:hAnsi="Trebuchet MS" w:cs="Times New Roman"/>
          <w:color w:val="000000"/>
          <w:sz w:val="20"/>
          <w:szCs w:val="20"/>
          <w:lang w:eastAsia="es-UY"/>
        </w:rPr>
        <w:t>Sin embargo, a partir de 1930 se produce un proceso de reducción de la eficiencia y de la buena administración de alguna de estas empresas, fundamentalmente por el incremento del número de funcionarios contratados</w:t>
      </w:r>
      <w:r w:rsidR="00F70C43"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w:t>
      </w:r>
      <w:r w:rsidR="00F70C43" w:rsidRPr="00B665AB">
        <w:rPr>
          <w:rFonts w:ascii="Trebuchet MS" w:eastAsia="Times New Roman" w:hAnsi="Trebuchet MS" w:cs="Times New Roman"/>
          <w:color w:val="000000"/>
          <w:sz w:val="20"/>
          <w:szCs w:val="20"/>
          <w:lang w:eastAsia="es-UY"/>
        </w:rPr>
        <w:t>E</w:t>
      </w:r>
      <w:r w:rsidRPr="00B665AB">
        <w:rPr>
          <w:rFonts w:ascii="Trebuchet MS" w:eastAsia="Times New Roman" w:hAnsi="Trebuchet MS" w:cs="Times New Roman"/>
          <w:color w:val="000000"/>
          <w:sz w:val="20"/>
          <w:szCs w:val="20"/>
          <w:lang w:eastAsia="es-UY"/>
        </w:rPr>
        <w:t>sta situación se agrava a partir de la década del 50</w:t>
      </w:r>
      <w:r w:rsidR="0094070D"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debido al estancamiento económico que sufr</w:t>
      </w:r>
      <w:r w:rsidR="00C51405" w:rsidRPr="00B665AB">
        <w:rPr>
          <w:rFonts w:ascii="Trebuchet MS" w:eastAsia="Times New Roman" w:hAnsi="Trebuchet MS" w:cs="Times New Roman"/>
          <w:color w:val="000000"/>
          <w:sz w:val="20"/>
          <w:szCs w:val="20"/>
          <w:lang w:eastAsia="es-UY"/>
        </w:rPr>
        <w:t>ió</w:t>
      </w:r>
      <w:r w:rsidRPr="00B665AB">
        <w:rPr>
          <w:rFonts w:ascii="Trebuchet MS" w:eastAsia="Times New Roman" w:hAnsi="Trebuchet MS" w:cs="Times New Roman"/>
          <w:color w:val="000000"/>
          <w:sz w:val="20"/>
          <w:szCs w:val="20"/>
          <w:lang w:eastAsia="es-UY"/>
        </w:rPr>
        <w:t xml:space="preserve"> </w:t>
      </w:r>
      <w:r w:rsidR="00A23BD6">
        <w:rPr>
          <w:rFonts w:ascii="Trebuchet MS" w:eastAsia="Times New Roman" w:hAnsi="Trebuchet MS" w:cs="Times New Roman"/>
          <w:color w:val="000000"/>
          <w:sz w:val="20"/>
          <w:szCs w:val="20"/>
          <w:lang w:eastAsia="es-UY"/>
        </w:rPr>
        <w:t>Uruguay</w:t>
      </w:r>
      <w:r w:rsidR="008D1471" w:rsidRPr="00B665AB">
        <w:rPr>
          <w:rFonts w:ascii="Trebuchet MS" w:eastAsia="Times New Roman" w:hAnsi="Trebuchet MS" w:cs="Times New Roman"/>
          <w:color w:val="000000"/>
          <w:sz w:val="20"/>
          <w:szCs w:val="20"/>
          <w:lang w:eastAsia="es-UY"/>
        </w:rPr>
        <w:t xml:space="preserve"> </w:t>
      </w:r>
      <w:r w:rsidR="00C51405" w:rsidRPr="00B665AB">
        <w:rPr>
          <w:rFonts w:ascii="Trebuchet MS" w:eastAsia="Times New Roman" w:hAnsi="Trebuchet MS" w:cs="Times New Roman"/>
          <w:color w:val="000000"/>
          <w:sz w:val="20"/>
          <w:szCs w:val="20"/>
          <w:lang w:eastAsia="es-UY"/>
        </w:rPr>
        <w:t xml:space="preserve">y </w:t>
      </w:r>
      <w:r w:rsidR="008D1471" w:rsidRPr="00B665AB">
        <w:rPr>
          <w:rFonts w:ascii="Trebuchet MS" w:eastAsia="Times New Roman" w:hAnsi="Trebuchet MS" w:cs="Times New Roman"/>
          <w:color w:val="000000"/>
          <w:sz w:val="20"/>
          <w:szCs w:val="20"/>
          <w:lang w:eastAsia="es-UY"/>
        </w:rPr>
        <w:t xml:space="preserve">que llevó a que el Estado </w:t>
      </w:r>
      <w:r w:rsidRPr="00B665AB">
        <w:rPr>
          <w:rFonts w:ascii="Trebuchet MS" w:eastAsia="Times New Roman" w:hAnsi="Trebuchet MS" w:cs="Times New Roman"/>
          <w:color w:val="000000"/>
          <w:sz w:val="20"/>
          <w:szCs w:val="20"/>
          <w:lang w:eastAsia="es-UY"/>
        </w:rPr>
        <w:t>absorbiera mano de obra que no necesitaba</w:t>
      </w:r>
      <w:r w:rsidR="00544456"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a los efectos de evitar las altas tasas de desempleo. </w:t>
      </w:r>
      <w:r w:rsidR="009E07CD" w:rsidRPr="00B665AB">
        <w:rPr>
          <w:rFonts w:ascii="Trebuchet MS" w:eastAsia="Times New Roman" w:hAnsi="Trebuchet MS" w:cs="Times New Roman"/>
          <w:color w:val="000000"/>
          <w:sz w:val="20"/>
          <w:szCs w:val="20"/>
          <w:lang w:eastAsia="es-UY"/>
        </w:rPr>
        <w:t xml:space="preserve">Lo anterior, </w:t>
      </w:r>
      <w:r w:rsidRPr="00B665AB">
        <w:rPr>
          <w:rFonts w:ascii="Trebuchet MS" w:eastAsia="Times New Roman" w:hAnsi="Trebuchet MS" w:cs="Times New Roman"/>
          <w:color w:val="000000"/>
          <w:sz w:val="20"/>
          <w:szCs w:val="20"/>
          <w:lang w:eastAsia="es-UY"/>
        </w:rPr>
        <w:t>unido al clientelismo político</w:t>
      </w:r>
      <w:r w:rsidR="0094070D"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puso a la gestión de las empresas del Estado al servicio exclusivo de</w:t>
      </w:r>
      <w:r w:rsidR="00C51405" w:rsidRPr="00B665AB">
        <w:rPr>
          <w:rFonts w:ascii="Trebuchet MS" w:eastAsia="Times New Roman" w:hAnsi="Trebuchet MS" w:cs="Times New Roman"/>
          <w:color w:val="000000"/>
          <w:sz w:val="20"/>
          <w:szCs w:val="20"/>
          <w:lang w:eastAsia="es-UY"/>
        </w:rPr>
        <w:t xml:space="preserve">l sistema </w:t>
      </w:r>
      <w:r w:rsidRPr="00B665AB">
        <w:rPr>
          <w:rFonts w:ascii="Trebuchet MS" w:eastAsia="Times New Roman" w:hAnsi="Trebuchet MS" w:cs="Times New Roman"/>
          <w:color w:val="000000"/>
          <w:sz w:val="20"/>
          <w:szCs w:val="20"/>
          <w:lang w:eastAsia="es-UY"/>
        </w:rPr>
        <w:t>político lo que provocó, entre otros males, un deterioro de</w:t>
      </w:r>
      <w:r w:rsidR="00C51405" w:rsidRPr="00B665AB">
        <w:rPr>
          <w:rFonts w:ascii="Trebuchet MS" w:eastAsia="Times New Roman" w:hAnsi="Trebuchet MS" w:cs="Times New Roman"/>
          <w:color w:val="000000"/>
          <w:sz w:val="20"/>
          <w:szCs w:val="20"/>
          <w:lang w:eastAsia="es-UY"/>
        </w:rPr>
        <w:t>l resultado de</w:t>
      </w:r>
      <w:r w:rsidRPr="00B665AB">
        <w:rPr>
          <w:rFonts w:ascii="Trebuchet MS" w:eastAsia="Times New Roman" w:hAnsi="Trebuchet MS" w:cs="Times New Roman"/>
          <w:color w:val="000000"/>
          <w:sz w:val="20"/>
          <w:szCs w:val="20"/>
          <w:lang w:eastAsia="es-UY"/>
        </w:rPr>
        <w:t xml:space="preserve"> estas empresas llegando a cuestionarse su viabilidad económica.</w:t>
      </w:r>
      <w:r w:rsidR="0094070D" w:rsidRPr="00B665AB">
        <w:rPr>
          <w:rFonts w:ascii="Trebuchet MS" w:eastAsia="Times New Roman" w:hAnsi="Trebuchet MS" w:cs="Times New Roman"/>
          <w:color w:val="000000"/>
          <w:sz w:val="20"/>
          <w:szCs w:val="20"/>
          <w:lang w:eastAsia="es-UY"/>
        </w:rPr>
        <w:t xml:space="preserve"> </w:t>
      </w:r>
      <w:r w:rsidRPr="00B665AB">
        <w:rPr>
          <w:rFonts w:ascii="Trebuchet MS" w:eastAsia="Times New Roman" w:hAnsi="Trebuchet MS" w:cs="Times New Roman"/>
          <w:color w:val="000000"/>
          <w:sz w:val="20"/>
          <w:szCs w:val="20"/>
          <w:lang w:eastAsia="es-UY"/>
        </w:rPr>
        <w:t>Solari y Franco (1983) señalan que a partir de la segunda posguerra se observa un proceso en el cual se hizo uso del aparato estatal para lograr mecanismos de redistribución del ingreso</w:t>
      </w:r>
      <w:r w:rsidR="009E07CD"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w:t>
      </w:r>
      <w:r w:rsidR="00C51405" w:rsidRPr="00B665AB">
        <w:rPr>
          <w:rFonts w:ascii="Trebuchet MS" w:eastAsia="Times New Roman" w:hAnsi="Trebuchet MS" w:cs="Times New Roman"/>
          <w:color w:val="000000"/>
          <w:sz w:val="20"/>
          <w:szCs w:val="20"/>
          <w:lang w:eastAsia="es-UY"/>
        </w:rPr>
        <w:t xml:space="preserve">como instrumento para </w:t>
      </w:r>
      <w:r w:rsidRPr="00B665AB">
        <w:rPr>
          <w:rFonts w:ascii="Trebuchet MS" w:eastAsia="Times New Roman" w:hAnsi="Trebuchet MS" w:cs="Times New Roman"/>
          <w:color w:val="000000"/>
          <w:sz w:val="20"/>
          <w:szCs w:val="20"/>
          <w:lang w:eastAsia="es-UY"/>
        </w:rPr>
        <w:t>asegurar la subsistencia del sistema político.</w:t>
      </w:r>
    </w:p>
    <w:p w:rsidR="008D1471" w:rsidRPr="00B665AB" w:rsidRDefault="009F4BA4"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Este cambio es consistente con el gradual proceso de mutación de los objetivos de las empresas</w:t>
      </w:r>
      <w:r w:rsidR="00C51405" w:rsidRPr="00B665AB">
        <w:rPr>
          <w:rFonts w:ascii="Trebuchet MS" w:eastAsia="Times New Roman" w:hAnsi="Trebuchet MS" w:cs="Times New Roman"/>
          <w:color w:val="000000"/>
          <w:sz w:val="20"/>
          <w:szCs w:val="20"/>
          <w:lang w:eastAsia="es-UY"/>
        </w:rPr>
        <w:t xml:space="preserve"> públicas</w:t>
      </w:r>
      <w:r w:rsidRPr="00B665AB">
        <w:rPr>
          <w:rFonts w:ascii="Trebuchet MS" w:eastAsia="Times New Roman" w:hAnsi="Trebuchet MS" w:cs="Times New Roman"/>
          <w:color w:val="000000"/>
          <w:sz w:val="20"/>
          <w:szCs w:val="20"/>
          <w:lang w:eastAsia="es-UY"/>
        </w:rPr>
        <w:t xml:space="preserve">. </w:t>
      </w:r>
      <w:r w:rsidR="00801BDD" w:rsidRPr="00B665AB">
        <w:rPr>
          <w:rFonts w:ascii="Trebuchet MS" w:eastAsia="Times New Roman" w:hAnsi="Trebuchet MS" w:cs="Times New Roman"/>
          <w:color w:val="000000"/>
          <w:sz w:val="20"/>
          <w:szCs w:val="20"/>
          <w:lang w:eastAsia="es-UY"/>
        </w:rPr>
        <w:t>Al ser empresas controladas por el sistema político</w:t>
      </w:r>
      <w:r w:rsidRPr="00B665AB">
        <w:rPr>
          <w:rFonts w:ascii="Trebuchet MS" w:eastAsia="Times New Roman" w:hAnsi="Trebuchet MS" w:cs="Times New Roman"/>
          <w:color w:val="000000"/>
          <w:sz w:val="20"/>
          <w:szCs w:val="20"/>
          <w:lang w:eastAsia="es-UY"/>
        </w:rPr>
        <w:t xml:space="preserve">, siguen los avatares de la economía política. A principios del siglo XX la economía uruguaya era sólida respecto a la economía internacional, lo que se mantuvo hasta el final de la década del 30. Ello permitió que el Estado </w:t>
      </w:r>
      <w:r w:rsidR="00801BDD" w:rsidRPr="00B665AB">
        <w:rPr>
          <w:rFonts w:ascii="Trebuchet MS" w:eastAsia="Times New Roman" w:hAnsi="Trebuchet MS" w:cs="Times New Roman"/>
          <w:color w:val="000000"/>
          <w:sz w:val="20"/>
          <w:szCs w:val="20"/>
          <w:lang w:eastAsia="es-UY"/>
        </w:rPr>
        <w:t xml:space="preserve">aumentara su papel </w:t>
      </w:r>
      <w:r w:rsidRPr="00B665AB">
        <w:rPr>
          <w:rFonts w:ascii="Trebuchet MS" w:eastAsia="Times New Roman" w:hAnsi="Trebuchet MS" w:cs="Times New Roman"/>
          <w:color w:val="000000"/>
          <w:sz w:val="20"/>
          <w:szCs w:val="20"/>
          <w:lang w:eastAsia="es-UY"/>
        </w:rPr>
        <w:t xml:space="preserve">en la economía. A partir de la década del </w:t>
      </w:r>
      <w:r w:rsidR="00DF66B8" w:rsidRPr="00B665AB">
        <w:rPr>
          <w:rFonts w:ascii="Trebuchet MS" w:eastAsia="Times New Roman" w:hAnsi="Trebuchet MS" w:cs="Times New Roman"/>
          <w:color w:val="000000"/>
          <w:sz w:val="20"/>
          <w:szCs w:val="20"/>
          <w:lang w:eastAsia="es-UY"/>
        </w:rPr>
        <w:t>5</w:t>
      </w:r>
      <w:r w:rsidRPr="00B665AB">
        <w:rPr>
          <w:rFonts w:ascii="Trebuchet MS" w:eastAsia="Times New Roman" w:hAnsi="Trebuchet MS" w:cs="Times New Roman"/>
          <w:color w:val="000000"/>
          <w:sz w:val="20"/>
          <w:szCs w:val="20"/>
          <w:lang w:eastAsia="es-UY"/>
        </w:rPr>
        <w:t>0</w:t>
      </w:r>
      <w:r w:rsidR="00DF66B8" w:rsidRPr="00B665AB">
        <w:rPr>
          <w:rFonts w:ascii="Trebuchet MS" w:eastAsia="Times New Roman" w:hAnsi="Trebuchet MS" w:cs="Times New Roman"/>
          <w:color w:val="000000"/>
          <w:sz w:val="20"/>
          <w:szCs w:val="20"/>
          <w:lang w:eastAsia="es-UY"/>
        </w:rPr>
        <w:t>, e</w:t>
      </w:r>
      <w:r w:rsidRPr="00B665AB">
        <w:rPr>
          <w:rFonts w:ascii="Trebuchet MS" w:eastAsia="Times New Roman" w:hAnsi="Trebuchet MS" w:cs="Times New Roman"/>
          <w:color w:val="000000"/>
          <w:sz w:val="20"/>
          <w:szCs w:val="20"/>
          <w:lang w:eastAsia="es-UY"/>
        </w:rPr>
        <w:t xml:space="preserve">n </w:t>
      </w:r>
      <w:r w:rsidR="00DF66B8" w:rsidRPr="00B665AB">
        <w:rPr>
          <w:rFonts w:ascii="Trebuchet MS" w:eastAsia="Times New Roman" w:hAnsi="Trebuchet MS" w:cs="Times New Roman"/>
          <w:color w:val="000000"/>
          <w:sz w:val="20"/>
          <w:szCs w:val="20"/>
          <w:lang w:eastAsia="es-UY"/>
        </w:rPr>
        <w:t xml:space="preserve">el </w:t>
      </w:r>
      <w:r w:rsidRPr="00B665AB">
        <w:rPr>
          <w:rFonts w:ascii="Trebuchet MS" w:eastAsia="Times New Roman" w:hAnsi="Trebuchet MS" w:cs="Times New Roman"/>
          <w:color w:val="000000"/>
          <w:sz w:val="20"/>
          <w:szCs w:val="20"/>
          <w:lang w:eastAsia="es-UY"/>
        </w:rPr>
        <w:t>marco</w:t>
      </w:r>
      <w:r w:rsidR="00DF66B8" w:rsidRPr="00B665AB">
        <w:rPr>
          <w:rFonts w:ascii="Trebuchet MS" w:eastAsia="Times New Roman" w:hAnsi="Trebuchet MS" w:cs="Times New Roman"/>
          <w:color w:val="000000"/>
          <w:sz w:val="20"/>
          <w:szCs w:val="20"/>
          <w:lang w:eastAsia="es-UY"/>
        </w:rPr>
        <w:t xml:space="preserve"> de una economía estancada</w:t>
      </w:r>
      <w:r w:rsidRPr="00B665AB">
        <w:rPr>
          <w:rFonts w:ascii="Trebuchet MS" w:eastAsia="Times New Roman" w:hAnsi="Trebuchet MS" w:cs="Times New Roman"/>
          <w:color w:val="000000"/>
          <w:sz w:val="20"/>
          <w:szCs w:val="20"/>
          <w:lang w:eastAsia="es-UY"/>
        </w:rPr>
        <w:t xml:space="preserve">, las empresas públicas pasan a ser un instrumento más de la política económica, es decir, cambia la ponderación relativa de </w:t>
      </w:r>
      <w:r w:rsidR="00361DAD" w:rsidRPr="00B665AB">
        <w:rPr>
          <w:rFonts w:ascii="Trebuchet MS" w:eastAsia="Times New Roman" w:hAnsi="Trebuchet MS" w:cs="Times New Roman"/>
          <w:color w:val="000000"/>
          <w:sz w:val="20"/>
          <w:szCs w:val="20"/>
          <w:lang w:eastAsia="es-UY"/>
        </w:rPr>
        <w:t xml:space="preserve">sus diversos </w:t>
      </w:r>
      <w:r w:rsidRPr="00B665AB">
        <w:rPr>
          <w:rFonts w:ascii="Trebuchet MS" w:eastAsia="Times New Roman" w:hAnsi="Trebuchet MS" w:cs="Times New Roman"/>
          <w:color w:val="000000"/>
          <w:sz w:val="20"/>
          <w:szCs w:val="20"/>
          <w:lang w:eastAsia="es-UY"/>
        </w:rPr>
        <w:t xml:space="preserve">objetivos. Rama (1990) señala un crecimiento importante en el número de funcionarios de la administración pública en general, y </w:t>
      </w:r>
      <w:r w:rsidR="00361DAD" w:rsidRPr="00B665AB">
        <w:rPr>
          <w:rFonts w:ascii="Trebuchet MS" w:eastAsia="Times New Roman" w:hAnsi="Trebuchet MS" w:cs="Times New Roman"/>
          <w:color w:val="000000"/>
          <w:sz w:val="20"/>
          <w:szCs w:val="20"/>
          <w:lang w:eastAsia="es-UY"/>
        </w:rPr>
        <w:t xml:space="preserve">de </w:t>
      </w:r>
      <w:r w:rsidRPr="00B665AB">
        <w:rPr>
          <w:rFonts w:ascii="Trebuchet MS" w:eastAsia="Times New Roman" w:hAnsi="Trebuchet MS" w:cs="Times New Roman"/>
          <w:color w:val="000000"/>
          <w:sz w:val="20"/>
          <w:szCs w:val="20"/>
          <w:lang w:eastAsia="es-UY"/>
        </w:rPr>
        <w:t xml:space="preserve">los entes </w:t>
      </w:r>
      <w:r w:rsidR="00361DAD" w:rsidRPr="00B665AB">
        <w:rPr>
          <w:rFonts w:ascii="Trebuchet MS" w:eastAsia="Times New Roman" w:hAnsi="Trebuchet MS" w:cs="Times New Roman"/>
          <w:color w:val="000000"/>
          <w:sz w:val="20"/>
          <w:szCs w:val="20"/>
          <w:lang w:eastAsia="es-UY"/>
        </w:rPr>
        <w:t xml:space="preserve">públicos </w:t>
      </w:r>
      <w:r w:rsidRPr="00B665AB">
        <w:rPr>
          <w:rFonts w:ascii="Trebuchet MS" w:eastAsia="Times New Roman" w:hAnsi="Trebuchet MS" w:cs="Times New Roman"/>
          <w:color w:val="000000"/>
          <w:sz w:val="20"/>
          <w:szCs w:val="20"/>
          <w:lang w:eastAsia="es-UY"/>
        </w:rPr>
        <w:t xml:space="preserve">en particular, entre los años 1951 y 1957, como consecuencia de un shock positivo -pero transitorio- </w:t>
      </w:r>
      <w:r w:rsidR="00801BDD" w:rsidRPr="00B665AB">
        <w:rPr>
          <w:rFonts w:ascii="Trebuchet MS" w:eastAsia="Times New Roman" w:hAnsi="Trebuchet MS" w:cs="Times New Roman"/>
          <w:color w:val="000000"/>
          <w:sz w:val="20"/>
          <w:szCs w:val="20"/>
          <w:lang w:eastAsia="es-UY"/>
        </w:rPr>
        <w:t xml:space="preserve">que enfrenta </w:t>
      </w:r>
      <w:r w:rsidRPr="00B665AB">
        <w:rPr>
          <w:rFonts w:ascii="Trebuchet MS" w:eastAsia="Times New Roman" w:hAnsi="Trebuchet MS" w:cs="Times New Roman"/>
          <w:color w:val="000000"/>
          <w:sz w:val="20"/>
          <w:szCs w:val="20"/>
          <w:lang w:eastAsia="es-UY"/>
        </w:rPr>
        <w:t xml:space="preserve">el país. Las cifras que presentan Bertino, </w:t>
      </w:r>
      <w:r w:rsidRPr="00B665AB">
        <w:rPr>
          <w:rFonts w:ascii="Trebuchet MS" w:eastAsia="Times New Roman" w:hAnsi="Trebuchet MS" w:cs="Times New Roman"/>
          <w:i/>
          <w:color w:val="000000"/>
          <w:sz w:val="20"/>
          <w:szCs w:val="20"/>
          <w:lang w:eastAsia="es-UY"/>
        </w:rPr>
        <w:t>et al</w:t>
      </w:r>
      <w:r w:rsidR="00F70C43" w:rsidRPr="00B665AB">
        <w:rPr>
          <w:rFonts w:ascii="Trebuchet MS" w:eastAsia="Times New Roman" w:hAnsi="Trebuchet MS" w:cs="Times New Roman"/>
          <w:i/>
          <w:color w:val="000000"/>
          <w:sz w:val="20"/>
          <w:szCs w:val="20"/>
          <w:lang w:eastAsia="es-UY"/>
        </w:rPr>
        <w:t>.</w:t>
      </w:r>
      <w:r w:rsidRPr="00B665AB">
        <w:rPr>
          <w:rFonts w:ascii="Trebuchet MS" w:eastAsia="Times New Roman" w:hAnsi="Trebuchet MS" w:cs="Times New Roman"/>
          <w:color w:val="000000"/>
          <w:sz w:val="20"/>
          <w:szCs w:val="20"/>
          <w:lang w:eastAsia="es-UY"/>
        </w:rPr>
        <w:t xml:space="preserve"> (2012) y que se reproducen en el gráfico </w:t>
      </w:r>
      <w:r w:rsidR="00361DAD" w:rsidRPr="00B665AB">
        <w:rPr>
          <w:rFonts w:ascii="Trebuchet MS" w:eastAsia="Times New Roman" w:hAnsi="Trebuchet MS" w:cs="Times New Roman"/>
          <w:color w:val="000000"/>
          <w:sz w:val="20"/>
          <w:szCs w:val="20"/>
          <w:lang w:eastAsia="es-UY"/>
        </w:rPr>
        <w:t>1</w:t>
      </w:r>
      <w:r w:rsidRPr="00B665AB">
        <w:rPr>
          <w:rFonts w:ascii="Trebuchet MS" w:eastAsia="Times New Roman" w:hAnsi="Trebuchet MS" w:cs="Times New Roman"/>
          <w:color w:val="000000"/>
          <w:sz w:val="20"/>
          <w:szCs w:val="20"/>
          <w:lang w:eastAsia="es-UY"/>
        </w:rPr>
        <w:t xml:space="preserve">, son elocuentes respecto al incremento sistemático en el número de trabajadores </w:t>
      </w:r>
      <w:r w:rsidR="00DF66B8" w:rsidRPr="00B665AB">
        <w:rPr>
          <w:rFonts w:ascii="Trebuchet MS" w:eastAsia="Times New Roman" w:hAnsi="Trebuchet MS" w:cs="Times New Roman"/>
          <w:color w:val="000000"/>
          <w:sz w:val="20"/>
          <w:szCs w:val="20"/>
          <w:lang w:eastAsia="es-UY"/>
        </w:rPr>
        <w:t xml:space="preserve">de las empresas públicas, </w:t>
      </w:r>
      <w:r w:rsidRPr="00B665AB">
        <w:rPr>
          <w:rFonts w:ascii="Trebuchet MS" w:eastAsia="Times New Roman" w:hAnsi="Trebuchet MS" w:cs="Times New Roman"/>
          <w:color w:val="000000"/>
          <w:sz w:val="20"/>
          <w:szCs w:val="20"/>
          <w:lang w:eastAsia="es-UY"/>
        </w:rPr>
        <w:t>hasta la década de los setenta.</w:t>
      </w:r>
    </w:p>
    <w:p w:rsidR="00B2380B" w:rsidRPr="00B665AB" w:rsidRDefault="00B2380B"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p>
    <w:p w:rsidR="008D1471" w:rsidRPr="00B665AB" w:rsidRDefault="009F4BA4" w:rsidP="00B665AB">
      <w:pPr>
        <w:tabs>
          <w:tab w:val="left" w:pos="426"/>
        </w:tabs>
        <w:spacing w:line="307" w:lineRule="auto"/>
        <w:ind w:firstLine="0"/>
        <w:jc w:val="center"/>
        <w:rPr>
          <w:rFonts w:ascii="Trebuchet MS" w:eastAsia="Times New Roman" w:hAnsi="Trebuchet MS" w:cs="Times New Roman"/>
          <w:b/>
          <w:bCs/>
          <w:color w:val="000000"/>
          <w:sz w:val="20"/>
          <w:szCs w:val="20"/>
          <w:lang w:eastAsia="es-UY"/>
        </w:rPr>
      </w:pPr>
      <w:r w:rsidRPr="00B665AB">
        <w:rPr>
          <w:rFonts w:ascii="Trebuchet MS" w:eastAsia="Times New Roman" w:hAnsi="Trebuchet MS" w:cs="Times New Roman"/>
          <w:b/>
          <w:bCs/>
          <w:color w:val="000000"/>
          <w:sz w:val="20"/>
          <w:szCs w:val="20"/>
          <w:lang w:eastAsia="es-UY"/>
        </w:rPr>
        <w:t>Gráfico 1</w:t>
      </w:r>
    </w:p>
    <w:p w:rsidR="000E6E5B" w:rsidRPr="00B665AB" w:rsidRDefault="000E6E5B" w:rsidP="00B665AB">
      <w:pPr>
        <w:tabs>
          <w:tab w:val="left" w:pos="426"/>
        </w:tabs>
        <w:spacing w:line="307" w:lineRule="auto"/>
        <w:ind w:firstLine="0"/>
        <w:jc w:val="center"/>
        <w:rPr>
          <w:rFonts w:ascii="Trebuchet MS" w:eastAsia="Times New Roman" w:hAnsi="Trebuchet MS" w:cs="Times New Roman"/>
          <w:b/>
          <w:bCs/>
          <w:color w:val="000000"/>
          <w:sz w:val="20"/>
          <w:szCs w:val="20"/>
          <w:lang w:eastAsia="es-UY"/>
        </w:rPr>
      </w:pPr>
      <w:r w:rsidRPr="00B665AB">
        <w:rPr>
          <w:rFonts w:ascii="Trebuchet MS" w:eastAsia="Times New Roman" w:hAnsi="Trebuchet MS" w:cs="Times New Roman"/>
          <w:b/>
          <w:bCs/>
          <w:color w:val="000000"/>
          <w:sz w:val="20"/>
          <w:szCs w:val="20"/>
          <w:lang w:eastAsia="es-UY"/>
        </w:rPr>
        <w:t>EVOLUCIÓN DE LOS FUNCIONARIOS DE CINCO EMPRESAS PÚBLICAS</w:t>
      </w:r>
    </w:p>
    <w:p w:rsidR="009F4BA4" w:rsidRPr="00B665AB" w:rsidRDefault="008D1471" w:rsidP="00B665AB">
      <w:pPr>
        <w:tabs>
          <w:tab w:val="left" w:pos="426"/>
        </w:tabs>
        <w:spacing w:line="307" w:lineRule="auto"/>
        <w:ind w:firstLine="0"/>
        <w:jc w:val="center"/>
        <w:rPr>
          <w:rFonts w:ascii="Trebuchet MS" w:eastAsia="Times New Roman" w:hAnsi="Trebuchet MS" w:cs="Times New Roman"/>
          <w:b/>
          <w:bCs/>
          <w:color w:val="000000"/>
          <w:sz w:val="20"/>
          <w:szCs w:val="20"/>
          <w:lang w:eastAsia="es-UY"/>
        </w:rPr>
      </w:pPr>
      <w:r w:rsidRPr="00B665AB">
        <w:rPr>
          <w:rFonts w:ascii="Trebuchet MS" w:eastAsia="Times New Roman" w:hAnsi="Trebuchet MS" w:cs="Times New Roman"/>
          <w:b/>
          <w:bCs/>
          <w:color w:val="000000"/>
          <w:sz w:val="20"/>
          <w:szCs w:val="20"/>
          <w:lang w:eastAsia="es-UY"/>
        </w:rPr>
        <w:t>1912-2010</w:t>
      </w:r>
    </w:p>
    <w:p w:rsidR="009F4BA4" w:rsidRPr="00B665AB" w:rsidRDefault="009F4BA4" w:rsidP="00B665AB">
      <w:pPr>
        <w:tabs>
          <w:tab w:val="left" w:pos="426"/>
        </w:tabs>
        <w:spacing w:after="120" w:line="307" w:lineRule="auto"/>
        <w:ind w:hanging="40"/>
        <w:jc w:val="center"/>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noProof/>
          <w:color w:val="000000"/>
          <w:sz w:val="20"/>
          <w:szCs w:val="20"/>
          <w:lang w:val="en-US" w:eastAsia="en-US"/>
        </w:rPr>
        <w:lastRenderedPageBreak/>
        <w:drawing>
          <wp:inline distT="0" distB="0" distL="0" distR="0" wp14:anchorId="61BD8102" wp14:editId="3E0B0C7C">
            <wp:extent cx="5070144" cy="284150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9837" cy="2841337"/>
                    </a:xfrm>
                    <a:prstGeom prst="rect">
                      <a:avLst/>
                    </a:prstGeom>
                    <a:solidFill>
                      <a:srgbClr val="FFFFFF">
                        <a:alpha val="0"/>
                      </a:srgbClr>
                    </a:solidFill>
                    <a:ln>
                      <a:noFill/>
                    </a:ln>
                  </pic:spPr>
                </pic:pic>
              </a:graphicData>
            </a:graphic>
          </wp:inline>
        </w:drawing>
      </w:r>
    </w:p>
    <w:p w:rsidR="009F4BA4" w:rsidRPr="00A23BD6" w:rsidRDefault="009F4BA4" w:rsidP="00A23BD6">
      <w:pPr>
        <w:tabs>
          <w:tab w:val="left" w:pos="142"/>
        </w:tabs>
        <w:spacing w:after="120" w:line="307" w:lineRule="auto"/>
        <w:ind w:firstLine="0"/>
        <w:rPr>
          <w:rFonts w:ascii="Trebuchet MS" w:eastAsia="Times New Roman" w:hAnsi="Trebuchet MS" w:cs="Times New Roman"/>
          <w:color w:val="000000"/>
          <w:sz w:val="16"/>
          <w:szCs w:val="16"/>
          <w:lang w:eastAsia="es-UY"/>
        </w:rPr>
      </w:pPr>
      <w:r w:rsidRPr="00A23BD6">
        <w:rPr>
          <w:rFonts w:ascii="Trebuchet MS" w:eastAsia="Times New Roman" w:hAnsi="Trebuchet MS" w:cs="Times New Roman"/>
          <w:color w:val="000000"/>
          <w:sz w:val="16"/>
          <w:szCs w:val="16"/>
          <w:lang w:eastAsia="es-UY"/>
        </w:rPr>
        <w:t xml:space="preserve">Fuente: Bertino, et </w:t>
      </w:r>
      <w:r w:rsidRPr="00A23BD6">
        <w:rPr>
          <w:rFonts w:ascii="Trebuchet MS" w:eastAsia="Times New Roman" w:hAnsi="Trebuchet MS" w:cs="Times New Roman"/>
          <w:i/>
          <w:color w:val="000000"/>
          <w:sz w:val="16"/>
          <w:szCs w:val="16"/>
          <w:lang w:eastAsia="es-UY"/>
        </w:rPr>
        <w:t>al.</w:t>
      </w:r>
      <w:r w:rsidRPr="00A23BD6">
        <w:rPr>
          <w:rFonts w:ascii="Trebuchet MS" w:eastAsia="Times New Roman" w:hAnsi="Trebuchet MS" w:cs="Times New Roman"/>
          <w:color w:val="000000"/>
          <w:sz w:val="16"/>
          <w:szCs w:val="16"/>
          <w:lang w:eastAsia="es-UY"/>
        </w:rPr>
        <w:t xml:space="preserve"> (2012)</w:t>
      </w:r>
      <w:r w:rsidR="00EB7EA7" w:rsidRPr="00A23BD6">
        <w:rPr>
          <w:rFonts w:ascii="Trebuchet MS" w:eastAsia="Times New Roman" w:hAnsi="Trebuchet MS" w:cs="Times New Roman"/>
          <w:color w:val="000000"/>
          <w:sz w:val="16"/>
          <w:szCs w:val="16"/>
          <w:lang w:eastAsia="es-UY"/>
        </w:rPr>
        <w:t>,</w:t>
      </w:r>
      <w:r w:rsidRPr="00A23BD6">
        <w:rPr>
          <w:rFonts w:ascii="Trebuchet MS" w:eastAsia="Times New Roman" w:hAnsi="Trebuchet MS" w:cs="Times New Roman"/>
          <w:color w:val="000000"/>
          <w:sz w:val="16"/>
          <w:szCs w:val="16"/>
          <w:lang w:eastAsia="es-UY"/>
        </w:rPr>
        <w:t xml:space="preserve"> gráfico 4</w:t>
      </w:r>
      <w:r w:rsidR="00EB7EA7" w:rsidRPr="00A23BD6">
        <w:rPr>
          <w:rFonts w:ascii="Trebuchet MS" w:eastAsia="Times New Roman" w:hAnsi="Trebuchet MS" w:cs="Times New Roman"/>
          <w:color w:val="000000"/>
          <w:sz w:val="16"/>
          <w:szCs w:val="16"/>
          <w:lang w:eastAsia="es-UY"/>
        </w:rPr>
        <w:t>.</w:t>
      </w:r>
    </w:p>
    <w:p w:rsidR="00EB7EA7" w:rsidRPr="00B665AB" w:rsidRDefault="00EB7EA7"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p>
    <w:p w:rsidR="009F4BA4" w:rsidRPr="00B665AB" w:rsidRDefault="009F4BA4"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En los 90</w:t>
      </w:r>
      <w:r w:rsidR="009E07CD"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predominaban en la región y en el resto del mundo las propuestas de reformas orientadas al mercado, con el objetivo de promover la eficiencia económica y el crecimiento. Forteza, </w:t>
      </w:r>
      <w:r w:rsidRPr="00B665AB">
        <w:rPr>
          <w:rFonts w:ascii="Trebuchet MS" w:eastAsia="Times New Roman" w:hAnsi="Trebuchet MS" w:cs="Times New Roman"/>
          <w:i/>
          <w:color w:val="000000"/>
          <w:sz w:val="20"/>
          <w:szCs w:val="20"/>
          <w:lang w:eastAsia="es-UY"/>
        </w:rPr>
        <w:t xml:space="preserve">et al. </w:t>
      </w:r>
      <w:r w:rsidRPr="00B665AB">
        <w:rPr>
          <w:rFonts w:ascii="Trebuchet MS" w:eastAsia="Times New Roman" w:hAnsi="Trebuchet MS" w:cs="Times New Roman"/>
          <w:color w:val="000000"/>
          <w:sz w:val="20"/>
          <w:szCs w:val="20"/>
          <w:lang w:eastAsia="es-UY"/>
        </w:rPr>
        <w:t xml:space="preserve">(2003) mencionan las políticas desarrolladas </w:t>
      </w:r>
      <w:r w:rsidR="00361DAD" w:rsidRPr="00B665AB">
        <w:rPr>
          <w:rFonts w:ascii="Trebuchet MS" w:eastAsia="Times New Roman" w:hAnsi="Trebuchet MS" w:cs="Times New Roman"/>
          <w:color w:val="000000"/>
          <w:sz w:val="20"/>
          <w:szCs w:val="20"/>
          <w:lang w:eastAsia="es-UY"/>
        </w:rPr>
        <w:t xml:space="preserve">en esos años, </w:t>
      </w:r>
      <w:r w:rsidRPr="00B665AB">
        <w:rPr>
          <w:rFonts w:ascii="Trebuchet MS" w:eastAsia="Times New Roman" w:hAnsi="Trebuchet MS" w:cs="Times New Roman"/>
          <w:color w:val="000000"/>
          <w:sz w:val="20"/>
          <w:szCs w:val="20"/>
          <w:lang w:eastAsia="es-UY"/>
        </w:rPr>
        <w:t>con el objetivo de promover la competencia, la apertura comercial, la privatización y el desmantelamiento de los monopolios de las empresas públicas. Estas medidas se planteaban bajo el supuesto que las mismas permitirían generar mayores niveles de competencia, promover la inversión privada y el progreso técnico y</w:t>
      </w:r>
      <w:r w:rsidR="009E07CD"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en consecuencia</w:t>
      </w:r>
      <w:r w:rsidR="009E07CD"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una asignación de recursos</w:t>
      </w:r>
      <w:r w:rsidR="00801BDD" w:rsidRPr="00B665AB">
        <w:rPr>
          <w:rFonts w:ascii="Trebuchet MS" w:eastAsia="Times New Roman" w:hAnsi="Trebuchet MS" w:cs="Times New Roman"/>
          <w:color w:val="000000"/>
          <w:sz w:val="20"/>
          <w:szCs w:val="20"/>
          <w:lang w:eastAsia="es-UY"/>
        </w:rPr>
        <w:t xml:space="preserve"> más eficiente</w:t>
      </w:r>
      <w:r w:rsidRPr="00B665AB">
        <w:rPr>
          <w:rFonts w:ascii="Trebuchet MS" w:eastAsia="Times New Roman" w:hAnsi="Trebuchet MS" w:cs="Times New Roman"/>
          <w:color w:val="000000"/>
          <w:sz w:val="20"/>
          <w:szCs w:val="20"/>
          <w:lang w:eastAsia="es-UY"/>
        </w:rPr>
        <w:t>. Asimismo, sostienen que los cambios tecnológicos</w:t>
      </w:r>
      <w:r w:rsidR="00EB7EA7"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observados hacia fines del siglo pasado</w:t>
      </w:r>
      <w:r w:rsidR="00EB7EA7"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habían modificado la vieja concepción de que los servicios públicos constituían monopolios naturales y</w:t>
      </w:r>
      <w:r w:rsidR="009E07CD" w:rsidRPr="00B665AB">
        <w:rPr>
          <w:rFonts w:ascii="Trebuchet MS" w:eastAsia="Times New Roman" w:hAnsi="Trebuchet MS" w:cs="Times New Roman"/>
          <w:color w:val="000000"/>
          <w:sz w:val="20"/>
          <w:szCs w:val="20"/>
          <w:lang w:eastAsia="es-UY"/>
        </w:rPr>
        <w:t xml:space="preserve">, por </w:t>
      </w:r>
      <w:r w:rsidRPr="00B665AB">
        <w:rPr>
          <w:rFonts w:ascii="Trebuchet MS" w:eastAsia="Times New Roman" w:hAnsi="Trebuchet MS" w:cs="Times New Roman"/>
          <w:color w:val="000000"/>
          <w:sz w:val="20"/>
          <w:szCs w:val="20"/>
          <w:lang w:eastAsia="es-UY"/>
        </w:rPr>
        <w:t>tanto</w:t>
      </w:r>
      <w:r w:rsidR="009E07CD"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surgían propuestas de incentivar la competencia en dichos mercados con el objetivo de reducir los costos para el consumidor final y</w:t>
      </w:r>
      <w:r w:rsidR="009E07CD"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fundamentalmente</w:t>
      </w:r>
      <w:r w:rsidR="00EB7EA7"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para las empresas, lo que mejoraría la competitividad de la economía.</w:t>
      </w:r>
    </w:p>
    <w:p w:rsidR="009F4BA4" w:rsidRPr="00B665AB" w:rsidRDefault="009F4BA4" w:rsidP="00B665AB">
      <w:pPr>
        <w:tabs>
          <w:tab w:val="left" w:pos="426"/>
        </w:tabs>
        <w:spacing w:after="120" w:line="307" w:lineRule="auto"/>
        <w:ind w:firstLine="0"/>
        <w:rPr>
          <w:rFonts w:ascii="Trebuchet MS" w:hAnsi="Trebuchet MS" w:cs="Times New Roman"/>
          <w:sz w:val="20"/>
          <w:szCs w:val="20"/>
        </w:rPr>
      </w:pPr>
      <w:r w:rsidRPr="00B665AB">
        <w:rPr>
          <w:rFonts w:ascii="Trebuchet MS" w:eastAsia="Times New Roman" w:hAnsi="Trebuchet MS" w:cs="Times New Roman"/>
          <w:color w:val="000000"/>
          <w:sz w:val="20"/>
          <w:szCs w:val="20"/>
          <w:lang w:eastAsia="es-UY"/>
        </w:rPr>
        <w:t>Bajo estos supuestos</w:t>
      </w:r>
      <w:r w:rsidR="009E07CD"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en la mayoría de los países de la región se produjeron procesos o intentos de privatización de empresas estatales que operaban en diferentes mercados, entre ellas las empresas de servicios públicos. Según Bergara y Pereyra (2005) los intentos de privatización en la región tuvieron resultados parciales, observándose una mayor aceptación en </w:t>
      </w:r>
      <w:r w:rsidR="00801BDD" w:rsidRPr="00B665AB">
        <w:rPr>
          <w:rFonts w:ascii="Trebuchet MS" w:eastAsia="Times New Roman" w:hAnsi="Trebuchet MS" w:cs="Times New Roman"/>
          <w:color w:val="000000"/>
          <w:sz w:val="20"/>
          <w:szCs w:val="20"/>
          <w:lang w:eastAsia="es-UY"/>
        </w:rPr>
        <w:t xml:space="preserve">aquellos </w:t>
      </w:r>
      <w:r w:rsidRPr="00B665AB">
        <w:rPr>
          <w:rFonts w:ascii="Trebuchet MS" w:eastAsia="Times New Roman" w:hAnsi="Trebuchet MS" w:cs="Times New Roman"/>
          <w:color w:val="000000"/>
          <w:sz w:val="20"/>
          <w:szCs w:val="20"/>
          <w:lang w:eastAsia="es-UY"/>
        </w:rPr>
        <w:t>países donde la provisión estatal de servicios públicos era sumamente deficiente.</w:t>
      </w:r>
    </w:p>
    <w:p w:rsidR="009F4BA4" w:rsidRPr="00B665AB" w:rsidRDefault="009F4BA4" w:rsidP="00B665AB">
      <w:pPr>
        <w:tabs>
          <w:tab w:val="left" w:pos="426"/>
        </w:tabs>
        <w:spacing w:after="120" w:line="307" w:lineRule="auto"/>
        <w:ind w:firstLine="0"/>
        <w:rPr>
          <w:rFonts w:ascii="Trebuchet MS" w:hAnsi="Trebuchet MS" w:cs="Times New Roman"/>
          <w:sz w:val="20"/>
          <w:szCs w:val="20"/>
        </w:rPr>
      </w:pPr>
      <w:r w:rsidRPr="00B665AB">
        <w:rPr>
          <w:rFonts w:ascii="Trebuchet MS" w:eastAsia="Times New Roman" w:hAnsi="Trebuchet MS" w:cs="Times New Roman"/>
          <w:color w:val="000000"/>
          <w:sz w:val="20"/>
          <w:szCs w:val="20"/>
          <w:lang w:eastAsia="es-UY"/>
        </w:rPr>
        <w:t>Si bien en Uruguay las empresas públicas tenían algunas características que las diferenciaban de lo que sucedía en otros países de la región (no tenían grandes déficit</w:t>
      </w:r>
      <w:r w:rsidR="00A23BD6">
        <w:rPr>
          <w:rFonts w:ascii="Trebuchet MS" w:eastAsia="Times New Roman" w:hAnsi="Trebuchet MS" w:cs="Times New Roman"/>
          <w:color w:val="000000"/>
          <w:sz w:val="20"/>
          <w:szCs w:val="20"/>
          <w:lang w:eastAsia="es-UY"/>
        </w:rPr>
        <w:t>s</w:t>
      </w:r>
      <w:r w:rsidRPr="00B665AB">
        <w:rPr>
          <w:rFonts w:ascii="Trebuchet MS" w:eastAsia="Times New Roman" w:hAnsi="Trebuchet MS" w:cs="Times New Roman"/>
          <w:color w:val="000000"/>
          <w:sz w:val="20"/>
          <w:szCs w:val="20"/>
          <w:lang w:eastAsia="es-UY"/>
        </w:rPr>
        <w:t xml:space="preserve"> y realizaban una cobertura del servicio bastante amplia) las mismas presentaban deficiencias en lo relativo a la calidad del servicio que prestaban (Forteza, </w:t>
      </w:r>
      <w:r w:rsidRPr="00B665AB">
        <w:rPr>
          <w:rFonts w:ascii="Trebuchet MS" w:eastAsia="Times New Roman" w:hAnsi="Trebuchet MS" w:cs="Times New Roman"/>
          <w:i/>
          <w:color w:val="000000"/>
          <w:sz w:val="20"/>
          <w:szCs w:val="20"/>
          <w:lang w:eastAsia="es-UY"/>
        </w:rPr>
        <w:t>et</w:t>
      </w:r>
      <w:r w:rsidRPr="00B665AB">
        <w:rPr>
          <w:rFonts w:ascii="Trebuchet MS" w:eastAsia="Times New Roman" w:hAnsi="Trebuchet MS" w:cs="Times New Roman"/>
          <w:color w:val="000000"/>
          <w:sz w:val="20"/>
          <w:szCs w:val="20"/>
          <w:lang w:eastAsia="es-UY"/>
        </w:rPr>
        <w:t xml:space="preserve"> </w:t>
      </w:r>
      <w:r w:rsidRPr="00B665AB">
        <w:rPr>
          <w:rFonts w:ascii="Trebuchet MS" w:eastAsia="Times New Roman" w:hAnsi="Trebuchet MS" w:cs="Times New Roman"/>
          <w:i/>
          <w:color w:val="000000"/>
          <w:sz w:val="20"/>
          <w:szCs w:val="20"/>
          <w:lang w:eastAsia="es-UY"/>
        </w:rPr>
        <w:t>al.</w:t>
      </w:r>
      <w:r w:rsidRPr="00B665AB">
        <w:rPr>
          <w:rFonts w:ascii="Trebuchet MS" w:eastAsia="Times New Roman" w:hAnsi="Trebuchet MS" w:cs="Times New Roman"/>
          <w:color w:val="000000"/>
          <w:sz w:val="20"/>
          <w:szCs w:val="20"/>
          <w:lang w:eastAsia="es-UY"/>
        </w:rPr>
        <w:t xml:space="preserve">, 2003). En este marco el gobierno de la época </w:t>
      </w:r>
      <w:r w:rsidR="00801BDD" w:rsidRPr="00B665AB">
        <w:rPr>
          <w:rFonts w:ascii="Trebuchet MS" w:eastAsia="Times New Roman" w:hAnsi="Trebuchet MS" w:cs="Times New Roman"/>
          <w:color w:val="000000"/>
          <w:sz w:val="20"/>
          <w:szCs w:val="20"/>
          <w:lang w:eastAsia="es-UY"/>
        </w:rPr>
        <w:t>intent</w:t>
      </w:r>
      <w:r w:rsidRPr="00B665AB">
        <w:rPr>
          <w:rFonts w:ascii="Trebuchet MS" w:eastAsia="Times New Roman" w:hAnsi="Trebuchet MS" w:cs="Times New Roman"/>
          <w:color w:val="000000"/>
          <w:sz w:val="20"/>
          <w:szCs w:val="20"/>
          <w:lang w:eastAsia="es-UY"/>
        </w:rPr>
        <w:t>a aplicar reformas orientadas al mercado</w:t>
      </w:r>
      <w:r w:rsidR="00361DAD"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principalmente</w:t>
      </w:r>
      <w:r w:rsidR="00361DAD"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en los sectores de energía eléctrica, comunicaciones y combustibles</w:t>
      </w:r>
      <w:r w:rsidR="00801BDD" w:rsidRPr="00B665AB">
        <w:rPr>
          <w:rFonts w:ascii="Trebuchet MS" w:eastAsia="Times New Roman" w:hAnsi="Trebuchet MS" w:cs="Times New Roman"/>
          <w:color w:val="000000"/>
          <w:sz w:val="20"/>
          <w:szCs w:val="20"/>
          <w:lang w:eastAsia="es-UY"/>
        </w:rPr>
        <w:t xml:space="preserve">. La finalidad de las reformas era </w:t>
      </w:r>
      <w:r w:rsidRPr="00B665AB">
        <w:rPr>
          <w:rFonts w:ascii="Trebuchet MS" w:eastAsia="Times New Roman" w:hAnsi="Trebuchet MS" w:cs="Times New Roman"/>
          <w:color w:val="000000"/>
          <w:sz w:val="20"/>
          <w:szCs w:val="20"/>
          <w:lang w:eastAsia="es-UY"/>
        </w:rPr>
        <w:t xml:space="preserve">incrementar la competencia en los mercados de los servicios públicos y </w:t>
      </w:r>
      <w:r w:rsidRPr="00B665AB">
        <w:rPr>
          <w:rFonts w:ascii="Trebuchet MS" w:eastAsia="Times New Roman" w:hAnsi="Trebuchet MS" w:cs="Times New Roman"/>
          <w:color w:val="000000"/>
          <w:sz w:val="20"/>
          <w:szCs w:val="20"/>
          <w:lang w:eastAsia="es-UY"/>
        </w:rPr>
        <w:lastRenderedPageBreak/>
        <w:t>privatizar</w:t>
      </w:r>
      <w:r w:rsidR="00361DAD"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parcialmente</w:t>
      </w:r>
      <w:r w:rsidR="00361DAD"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a las empresas públicas. Para ello se propusieron leyes que modificaban </w:t>
      </w:r>
      <w:r w:rsidR="00801BDD" w:rsidRPr="00B665AB">
        <w:rPr>
          <w:rFonts w:ascii="Trebuchet MS" w:eastAsia="Times New Roman" w:hAnsi="Trebuchet MS" w:cs="Times New Roman"/>
          <w:color w:val="000000"/>
          <w:sz w:val="20"/>
          <w:szCs w:val="20"/>
          <w:lang w:eastAsia="es-UY"/>
        </w:rPr>
        <w:t>el alcance</w:t>
      </w:r>
      <w:r w:rsidRPr="00B665AB">
        <w:rPr>
          <w:rFonts w:ascii="Trebuchet MS" w:eastAsia="Times New Roman" w:hAnsi="Trebuchet MS" w:cs="Times New Roman"/>
          <w:color w:val="000000"/>
          <w:sz w:val="20"/>
          <w:szCs w:val="20"/>
          <w:lang w:eastAsia="es-UY"/>
        </w:rPr>
        <w:t xml:space="preserve"> de los monopolios de las empresas públicas y posibilitaban la incorporación de capitales privados (Bergara, </w:t>
      </w:r>
      <w:r w:rsidRPr="00B665AB">
        <w:rPr>
          <w:rFonts w:ascii="Trebuchet MS" w:eastAsia="Times New Roman" w:hAnsi="Trebuchet MS" w:cs="Times New Roman"/>
          <w:i/>
          <w:color w:val="000000"/>
          <w:sz w:val="20"/>
          <w:szCs w:val="20"/>
          <w:lang w:eastAsia="es-UY"/>
        </w:rPr>
        <w:t>et al.</w:t>
      </w:r>
      <w:r w:rsidRPr="00B665AB">
        <w:rPr>
          <w:rFonts w:ascii="Trebuchet MS" w:eastAsia="Times New Roman" w:hAnsi="Trebuchet MS" w:cs="Times New Roman"/>
          <w:color w:val="000000"/>
          <w:sz w:val="20"/>
          <w:szCs w:val="20"/>
          <w:lang w:eastAsia="es-UY"/>
        </w:rPr>
        <w:t>, 2005).</w:t>
      </w:r>
    </w:p>
    <w:p w:rsidR="009F4BA4" w:rsidRPr="00B665AB" w:rsidRDefault="009F4BA4" w:rsidP="00B665AB">
      <w:pPr>
        <w:tabs>
          <w:tab w:val="left" w:pos="426"/>
        </w:tabs>
        <w:spacing w:after="120" w:line="307" w:lineRule="auto"/>
        <w:ind w:firstLine="0"/>
        <w:rPr>
          <w:rFonts w:ascii="Trebuchet MS" w:hAnsi="Trebuchet MS" w:cs="Times New Roman"/>
          <w:sz w:val="20"/>
          <w:szCs w:val="20"/>
        </w:rPr>
      </w:pPr>
      <w:r w:rsidRPr="00B665AB">
        <w:rPr>
          <w:rFonts w:ascii="Trebuchet MS" w:eastAsia="Times New Roman" w:hAnsi="Trebuchet MS" w:cs="Times New Roman"/>
          <w:color w:val="000000"/>
          <w:sz w:val="20"/>
          <w:szCs w:val="20"/>
          <w:lang w:eastAsia="es-UY"/>
        </w:rPr>
        <w:t>La Ley N</w:t>
      </w:r>
      <w:r w:rsidR="00361DAD" w:rsidRPr="00B665AB">
        <w:rPr>
          <w:rFonts w:ascii="Trebuchet MS" w:eastAsia="Times New Roman" w:hAnsi="Trebuchet MS" w:cs="Times New Roman"/>
          <w:color w:val="000000"/>
          <w:sz w:val="20"/>
          <w:szCs w:val="20"/>
          <w:vertAlign w:val="superscript"/>
          <w:lang w:eastAsia="es-UY"/>
        </w:rPr>
        <w:t>o</w:t>
      </w:r>
      <w:r w:rsidR="00361DAD"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16.211</w:t>
      </w:r>
      <w:r w:rsidR="00EB7EA7" w:rsidRPr="00B665AB">
        <w:rPr>
          <w:rStyle w:val="Refdenotaalpie"/>
          <w:rFonts w:ascii="Trebuchet MS" w:eastAsia="Times New Roman" w:hAnsi="Trebuchet MS" w:cs="Times New Roman"/>
          <w:color w:val="000000"/>
          <w:sz w:val="20"/>
          <w:szCs w:val="20"/>
          <w:lang w:eastAsia="es-UY"/>
        </w:rPr>
        <w:footnoteReference w:id="7"/>
      </w:r>
      <w:r w:rsidRPr="00B665AB">
        <w:rPr>
          <w:rFonts w:ascii="Trebuchet MS" w:eastAsia="Times New Roman" w:hAnsi="Trebuchet MS" w:cs="Times New Roman"/>
          <w:color w:val="000000"/>
          <w:sz w:val="20"/>
          <w:szCs w:val="20"/>
          <w:lang w:eastAsia="es-UY"/>
        </w:rPr>
        <w:t xml:space="preserve"> de Empresas Públicas</w:t>
      </w:r>
      <w:r w:rsidR="00361DAD"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aprobada por el Parlamento en 1992, establecía el cierre de algunas empresas públicas (ILPE</w:t>
      </w:r>
      <w:r w:rsidR="00EB7EA7" w:rsidRPr="00B665AB">
        <w:rPr>
          <w:rFonts w:ascii="Trebuchet MS" w:eastAsia="Times New Roman" w:hAnsi="Trebuchet MS" w:cs="Times New Roman"/>
          <w:color w:val="000000"/>
          <w:sz w:val="20"/>
          <w:szCs w:val="20"/>
          <w:lang w:eastAsia="es-UY"/>
        </w:rPr>
        <w:t xml:space="preserve"> - pesca</w:t>
      </w:r>
      <w:r w:rsidRPr="00B665AB">
        <w:rPr>
          <w:rFonts w:ascii="Trebuchet MS" w:eastAsia="Times New Roman" w:hAnsi="Trebuchet MS" w:cs="Times New Roman"/>
          <w:color w:val="000000"/>
          <w:sz w:val="20"/>
          <w:szCs w:val="20"/>
          <w:lang w:eastAsia="es-UY"/>
        </w:rPr>
        <w:t>), la privatización de otras (PLUNA</w:t>
      </w:r>
      <w:r w:rsidR="00EB7EA7" w:rsidRPr="00B665AB">
        <w:rPr>
          <w:rFonts w:ascii="Trebuchet MS" w:eastAsia="Times New Roman" w:hAnsi="Trebuchet MS" w:cs="Times New Roman"/>
          <w:color w:val="000000"/>
          <w:sz w:val="20"/>
          <w:szCs w:val="20"/>
          <w:lang w:eastAsia="es-UY"/>
        </w:rPr>
        <w:t xml:space="preserve"> - aviación</w:t>
      </w:r>
      <w:r w:rsidRPr="00B665AB">
        <w:rPr>
          <w:rFonts w:ascii="Trebuchet MS" w:eastAsia="Times New Roman" w:hAnsi="Trebuchet MS" w:cs="Times New Roman"/>
          <w:color w:val="000000"/>
          <w:sz w:val="20"/>
          <w:szCs w:val="20"/>
          <w:lang w:eastAsia="es-UY"/>
        </w:rPr>
        <w:t xml:space="preserve">) y la venta parcial de </w:t>
      </w:r>
      <w:r w:rsidR="00322C35" w:rsidRPr="00B665AB">
        <w:rPr>
          <w:rFonts w:ascii="Trebuchet MS" w:eastAsia="Times New Roman" w:hAnsi="Trebuchet MS" w:cs="Times New Roman"/>
          <w:color w:val="000000"/>
          <w:sz w:val="20"/>
          <w:szCs w:val="20"/>
          <w:lang w:eastAsia="es-UY"/>
        </w:rPr>
        <w:t>la Administración Nacional de Telecomunicaciones (</w:t>
      </w:r>
      <w:r w:rsidRPr="00B665AB">
        <w:rPr>
          <w:rFonts w:ascii="Trebuchet MS" w:eastAsia="Times New Roman" w:hAnsi="Trebuchet MS" w:cs="Times New Roman"/>
          <w:color w:val="000000"/>
          <w:sz w:val="20"/>
          <w:szCs w:val="20"/>
          <w:lang w:eastAsia="es-UY"/>
        </w:rPr>
        <w:t>ANTEL</w:t>
      </w:r>
      <w:r w:rsidR="00EB7EA7"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w:t>
      </w:r>
      <w:r w:rsidR="00361DAD" w:rsidRPr="00B665AB">
        <w:rPr>
          <w:rFonts w:ascii="Trebuchet MS" w:eastAsia="Times New Roman" w:hAnsi="Trebuchet MS" w:cs="Times New Roman"/>
          <w:color w:val="000000"/>
          <w:sz w:val="20"/>
          <w:szCs w:val="20"/>
          <w:lang w:eastAsia="es-UY"/>
        </w:rPr>
        <w:t xml:space="preserve">y </w:t>
      </w:r>
      <w:r w:rsidRPr="00B665AB">
        <w:rPr>
          <w:rFonts w:ascii="Trebuchet MS" w:eastAsia="Times New Roman" w:hAnsi="Trebuchet MS" w:cs="Times New Roman"/>
          <w:color w:val="000000"/>
          <w:sz w:val="20"/>
          <w:szCs w:val="20"/>
          <w:lang w:eastAsia="es-UY"/>
        </w:rPr>
        <w:t>representó el primer intento por realizar reformas orientadas al mercado. Este intento fracasa ante el referéndum que provocó la derogación de algunos artículos de esta ley (principalmente los referidos a ANTEL)</w:t>
      </w:r>
      <w:r w:rsidR="00801BDD"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w:t>
      </w:r>
      <w:r w:rsidR="00801BDD" w:rsidRPr="00B665AB">
        <w:rPr>
          <w:rFonts w:ascii="Trebuchet MS" w:eastAsia="Times New Roman" w:hAnsi="Trebuchet MS" w:cs="Times New Roman"/>
          <w:color w:val="000000"/>
          <w:sz w:val="20"/>
          <w:szCs w:val="20"/>
          <w:lang w:eastAsia="es-UY"/>
        </w:rPr>
        <w:t>El</w:t>
      </w:r>
      <w:r w:rsidRPr="00B665AB">
        <w:rPr>
          <w:rFonts w:ascii="Trebuchet MS" w:eastAsia="Times New Roman" w:hAnsi="Trebuchet MS" w:cs="Times New Roman"/>
          <w:color w:val="000000"/>
          <w:sz w:val="20"/>
          <w:szCs w:val="20"/>
          <w:lang w:eastAsia="es-UY"/>
        </w:rPr>
        <w:t>lo llevó a profundizar la política de mejora y búsqueda de eficiencia de las empresas públicas</w:t>
      </w:r>
      <w:r w:rsidR="00A37E8C"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en el marco de cierto consenso sobre la utilización de los beneficios de estas empresas como fuente adicional de ingresos fiscales (Bergara, </w:t>
      </w:r>
      <w:r w:rsidRPr="00B665AB">
        <w:rPr>
          <w:rFonts w:ascii="Trebuchet MS" w:eastAsia="Times New Roman" w:hAnsi="Trebuchet MS" w:cs="Times New Roman"/>
          <w:i/>
          <w:color w:val="000000"/>
          <w:sz w:val="20"/>
          <w:szCs w:val="20"/>
          <w:lang w:eastAsia="es-UY"/>
        </w:rPr>
        <w:t>et</w:t>
      </w:r>
      <w:r w:rsidRPr="00B665AB">
        <w:rPr>
          <w:rFonts w:ascii="Trebuchet MS" w:eastAsia="Times New Roman" w:hAnsi="Trebuchet MS" w:cs="Times New Roman"/>
          <w:color w:val="000000"/>
          <w:sz w:val="20"/>
          <w:szCs w:val="20"/>
          <w:lang w:eastAsia="es-UY"/>
        </w:rPr>
        <w:t xml:space="preserve"> </w:t>
      </w:r>
      <w:r w:rsidRPr="00B665AB">
        <w:rPr>
          <w:rFonts w:ascii="Trebuchet MS" w:eastAsia="Times New Roman" w:hAnsi="Trebuchet MS" w:cs="Times New Roman"/>
          <w:i/>
          <w:color w:val="000000"/>
          <w:sz w:val="20"/>
          <w:szCs w:val="20"/>
          <w:lang w:eastAsia="es-UY"/>
        </w:rPr>
        <w:t>al.</w:t>
      </w:r>
      <w:r w:rsidRPr="00B665AB">
        <w:rPr>
          <w:rFonts w:ascii="Trebuchet MS" w:eastAsia="Times New Roman" w:hAnsi="Trebuchet MS" w:cs="Times New Roman"/>
          <w:color w:val="000000"/>
          <w:sz w:val="20"/>
          <w:szCs w:val="20"/>
          <w:lang w:eastAsia="es-UY"/>
        </w:rPr>
        <w:t>, 2005).</w:t>
      </w:r>
    </w:p>
    <w:p w:rsidR="009F4BA4" w:rsidRPr="00B665AB" w:rsidRDefault="009F4BA4"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 xml:space="preserve">Forteza, </w:t>
      </w:r>
      <w:r w:rsidRPr="00B665AB">
        <w:rPr>
          <w:rFonts w:ascii="Trebuchet MS" w:eastAsia="Times New Roman" w:hAnsi="Trebuchet MS" w:cs="Times New Roman"/>
          <w:i/>
          <w:color w:val="000000"/>
          <w:sz w:val="20"/>
          <w:szCs w:val="20"/>
          <w:lang w:eastAsia="es-UY"/>
        </w:rPr>
        <w:t>et</w:t>
      </w:r>
      <w:r w:rsidRPr="00B665AB">
        <w:rPr>
          <w:rFonts w:ascii="Trebuchet MS" w:eastAsia="Times New Roman" w:hAnsi="Trebuchet MS" w:cs="Times New Roman"/>
          <w:color w:val="000000"/>
          <w:sz w:val="20"/>
          <w:szCs w:val="20"/>
          <w:lang w:eastAsia="es-UY"/>
        </w:rPr>
        <w:t xml:space="preserve"> </w:t>
      </w:r>
      <w:r w:rsidRPr="00B665AB">
        <w:rPr>
          <w:rFonts w:ascii="Trebuchet MS" w:eastAsia="Times New Roman" w:hAnsi="Trebuchet MS" w:cs="Times New Roman"/>
          <w:i/>
          <w:color w:val="000000"/>
          <w:sz w:val="20"/>
          <w:szCs w:val="20"/>
          <w:lang w:eastAsia="es-UY"/>
        </w:rPr>
        <w:t>al.</w:t>
      </w:r>
      <w:r w:rsidRPr="00B665AB">
        <w:rPr>
          <w:rFonts w:ascii="Trebuchet MS" w:eastAsia="Times New Roman" w:hAnsi="Trebuchet MS" w:cs="Times New Roman"/>
          <w:color w:val="000000"/>
          <w:sz w:val="20"/>
          <w:szCs w:val="20"/>
          <w:lang w:eastAsia="es-UY"/>
        </w:rPr>
        <w:t xml:space="preserve"> (2003), a su vez</w:t>
      </w:r>
      <w:r w:rsidR="00361DAD"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señalan que una vez cerrada la posibilidad de las privatizaciones, la agenda de la reforma de los servicios públicos se reorientó hacia la remoción de los monopolios a través de la desregulación, la competencia y la asociación con privados en nuevos emprendimientos.</w:t>
      </w:r>
      <w:r w:rsidR="00A37E8C" w:rsidRPr="00B665AB">
        <w:rPr>
          <w:rFonts w:ascii="Trebuchet MS" w:eastAsia="Times New Roman" w:hAnsi="Trebuchet MS" w:cs="Times New Roman"/>
          <w:color w:val="000000"/>
          <w:sz w:val="20"/>
          <w:szCs w:val="20"/>
          <w:lang w:eastAsia="es-UY"/>
        </w:rPr>
        <w:t xml:space="preserve"> </w:t>
      </w:r>
      <w:r w:rsidRPr="00B665AB">
        <w:rPr>
          <w:rFonts w:ascii="Trebuchet MS" w:eastAsia="Times New Roman" w:hAnsi="Trebuchet MS" w:cs="Times New Roman"/>
          <w:color w:val="000000"/>
          <w:sz w:val="20"/>
          <w:szCs w:val="20"/>
          <w:lang w:eastAsia="es-UY"/>
        </w:rPr>
        <w:t>La Ley N</w:t>
      </w:r>
      <w:r w:rsidRPr="00B665AB">
        <w:rPr>
          <w:rFonts w:ascii="Trebuchet MS" w:eastAsia="Times New Roman" w:hAnsi="Trebuchet MS" w:cs="Times New Roman"/>
          <w:color w:val="000000"/>
          <w:sz w:val="20"/>
          <w:szCs w:val="20"/>
          <w:vertAlign w:val="superscript"/>
          <w:lang w:eastAsia="es-UY"/>
        </w:rPr>
        <w:t>o</w:t>
      </w:r>
      <w:r w:rsidRPr="00B665AB">
        <w:rPr>
          <w:rFonts w:ascii="Trebuchet MS" w:eastAsia="Times New Roman" w:hAnsi="Trebuchet MS" w:cs="Times New Roman"/>
          <w:color w:val="000000"/>
          <w:sz w:val="20"/>
          <w:szCs w:val="20"/>
          <w:lang w:eastAsia="es-UY"/>
        </w:rPr>
        <w:t>. 16.832</w:t>
      </w:r>
      <w:r w:rsidR="00EB7EA7" w:rsidRPr="00B665AB">
        <w:rPr>
          <w:rStyle w:val="Refdenotaalpie"/>
          <w:rFonts w:ascii="Trebuchet MS" w:eastAsia="Times New Roman" w:hAnsi="Trebuchet MS" w:cs="Times New Roman"/>
          <w:color w:val="000000"/>
          <w:sz w:val="20"/>
          <w:szCs w:val="20"/>
          <w:lang w:eastAsia="es-UY"/>
        </w:rPr>
        <w:footnoteReference w:id="8"/>
      </w:r>
      <w:r w:rsidRPr="00B665AB">
        <w:rPr>
          <w:rFonts w:ascii="Trebuchet MS" w:eastAsia="Times New Roman" w:hAnsi="Trebuchet MS" w:cs="Times New Roman"/>
          <w:color w:val="000000"/>
          <w:sz w:val="20"/>
          <w:szCs w:val="20"/>
          <w:lang w:eastAsia="es-UY"/>
        </w:rPr>
        <w:t xml:space="preserve"> de Marco Regulatorio del Sector Eléctrico (1997) reiteraba la posibilidad de competencia en la generación de energía tal como lo establecía la Ley Nacional de Electricidad del año 1977 (N</w:t>
      </w:r>
      <w:r w:rsidRPr="00B665AB">
        <w:rPr>
          <w:rFonts w:ascii="Trebuchet MS" w:eastAsia="Times New Roman" w:hAnsi="Trebuchet MS" w:cs="Times New Roman"/>
          <w:color w:val="000000"/>
          <w:sz w:val="20"/>
          <w:szCs w:val="20"/>
          <w:vertAlign w:val="superscript"/>
          <w:lang w:eastAsia="es-UY"/>
        </w:rPr>
        <w:t>o</w:t>
      </w:r>
      <w:r w:rsidRPr="00B665AB">
        <w:rPr>
          <w:rFonts w:ascii="Trebuchet MS" w:eastAsia="Times New Roman" w:hAnsi="Trebuchet MS" w:cs="Times New Roman"/>
          <w:color w:val="000000"/>
          <w:sz w:val="20"/>
          <w:szCs w:val="20"/>
          <w:lang w:eastAsia="es-UY"/>
        </w:rPr>
        <w:t>. 14.694),</w:t>
      </w:r>
      <w:r w:rsidR="00322C35" w:rsidRPr="00B665AB">
        <w:rPr>
          <w:rStyle w:val="Refdenotaalpie"/>
          <w:rFonts w:ascii="Trebuchet MS" w:eastAsia="Times New Roman" w:hAnsi="Trebuchet MS" w:cs="Times New Roman"/>
          <w:color w:val="000000"/>
          <w:sz w:val="20"/>
          <w:szCs w:val="20"/>
          <w:lang w:eastAsia="es-UY"/>
        </w:rPr>
        <w:footnoteReference w:id="9"/>
      </w:r>
      <w:r w:rsidRPr="00B665AB">
        <w:rPr>
          <w:rFonts w:ascii="Trebuchet MS" w:eastAsia="Times New Roman" w:hAnsi="Trebuchet MS" w:cs="Times New Roman"/>
          <w:color w:val="000000"/>
          <w:sz w:val="20"/>
          <w:szCs w:val="20"/>
          <w:lang w:eastAsia="es-UY"/>
        </w:rPr>
        <w:t xml:space="preserve"> mientras mantiene a </w:t>
      </w:r>
      <w:r w:rsidR="00322C35" w:rsidRPr="00B665AB">
        <w:rPr>
          <w:rFonts w:ascii="Trebuchet MS" w:eastAsia="Times New Roman" w:hAnsi="Trebuchet MS" w:cs="Times New Roman"/>
          <w:color w:val="000000"/>
          <w:sz w:val="20"/>
          <w:szCs w:val="20"/>
          <w:lang w:eastAsia="es-UY"/>
        </w:rPr>
        <w:t>la Administración Nacional de Usinas y Transmisiones Eléctricas (</w:t>
      </w:r>
      <w:r w:rsidRPr="00B665AB">
        <w:rPr>
          <w:rFonts w:ascii="Trebuchet MS" w:eastAsia="Times New Roman" w:hAnsi="Trebuchet MS" w:cs="Times New Roman"/>
          <w:color w:val="000000"/>
          <w:sz w:val="20"/>
          <w:szCs w:val="20"/>
          <w:lang w:eastAsia="es-UY"/>
        </w:rPr>
        <w:t>UTE</w:t>
      </w:r>
      <w:r w:rsidR="00322C35"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como empresa monopólica estatal en la transmisión y distribución de la energía eléctrica. Con la regulación de esta ley se establece, en el año 2000, la Unidad Reguladora de la Energía Eléctrica (UREE) la que comienza a funcionar en el año 2001 cuando se le asigna presupuesto específico. Poco después, en el año 2002 se modifican sus cometidos</w:t>
      </w:r>
      <w:r w:rsidR="00361DAD"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creándose la Unidad Reguladora de los Servicios de Energía y Agua (URSEA).</w:t>
      </w:r>
    </w:p>
    <w:p w:rsidR="009F4BA4" w:rsidRPr="00B665AB" w:rsidRDefault="009F4BA4"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En el sector de comunicaciones el proceso de reformas se inicia cuando se aprueba la nueva carta orgánica de ANTEL</w:t>
      </w:r>
      <w:r w:rsidR="00A37E8C"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que </w:t>
      </w:r>
      <w:r w:rsidR="00801BDD" w:rsidRPr="00B665AB">
        <w:rPr>
          <w:rFonts w:ascii="Trebuchet MS" w:eastAsia="Times New Roman" w:hAnsi="Trebuchet MS" w:cs="Times New Roman"/>
          <w:color w:val="000000"/>
          <w:sz w:val="20"/>
          <w:szCs w:val="20"/>
          <w:lang w:eastAsia="es-UY"/>
        </w:rPr>
        <w:t xml:space="preserve">la modifica </w:t>
      </w:r>
      <w:r w:rsidRPr="00B665AB">
        <w:rPr>
          <w:rFonts w:ascii="Trebuchet MS" w:eastAsia="Times New Roman" w:hAnsi="Trebuchet MS" w:cs="Times New Roman"/>
          <w:color w:val="000000"/>
          <w:sz w:val="20"/>
          <w:szCs w:val="20"/>
          <w:lang w:eastAsia="es-UY"/>
        </w:rPr>
        <w:t>sustancial</w:t>
      </w:r>
      <w:r w:rsidR="00801BDD" w:rsidRPr="00B665AB">
        <w:rPr>
          <w:rFonts w:ascii="Trebuchet MS" w:eastAsia="Times New Roman" w:hAnsi="Trebuchet MS" w:cs="Times New Roman"/>
          <w:color w:val="000000"/>
          <w:sz w:val="20"/>
          <w:szCs w:val="20"/>
          <w:lang w:eastAsia="es-UY"/>
        </w:rPr>
        <w:t>mente</w:t>
      </w:r>
      <w:r w:rsidR="00A37E8C"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y se crea la Unidad Reguladora de los Servicios de Comunicación (URSEC)</w:t>
      </w:r>
      <w:r w:rsidR="00A37E8C"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en el año 2001. Esta legislación permitía la privatización de la división de telefonía celular de ANTEL, y abría la competencia en varios segmentos. Sin embargo</w:t>
      </w:r>
      <w:r w:rsidR="00A37E8C"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en 2002 los artículos fundamentales de esta ley se derogan, permitiendo en el breve período de aplicación la incorporación de competencia en el mercado de telefonía celular y de llamadas internacionales.</w:t>
      </w:r>
    </w:p>
    <w:p w:rsidR="009F4BA4" w:rsidRPr="00B665AB" w:rsidRDefault="009F4BA4" w:rsidP="00B665AB">
      <w:pPr>
        <w:tabs>
          <w:tab w:val="left" w:pos="426"/>
        </w:tabs>
        <w:spacing w:after="120" w:line="307" w:lineRule="auto"/>
        <w:ind w:firstLine="0"/>
        <w:rPr>
          <w:rFonts w:ascii="Trebuchet MS" w:hAnsi="Trebuchet MS" w:cs="Times New Roman"/>
          <w:sz w:val="20"/>
          <w:szCs w:val="20"/>
        </w:rPr>
      </w:pPr>
      <w:r w:rsidRPr="00B665AB">
        <w:rPr>
          <w:rFonts w:ascii="Trebuchet MS" w:eastAsia="Times New Roman" w:hAnsi="Trebuchet MS" w:cs="Times New Roman"/>
          <w:color w:val="000000"/>
          <w:sz w:val="20"/>
          <w:szCs w:val="20"/>
          <w:lang w:eastAsia="es-UY"/>
        </w:rPr>
        <w:t>El último intento</w:t>
      </w:r>
      <w:r w:rsidR="00A37E8C"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en este proceso de apertura al mercado</w:t>
      </w:r>
      <w:r w:rsidR="00A37E8C"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fue la autorización a </w:t>
      </w:r>
      <w:r w:rsidR="00322C35" w:rsidRPr="00B665AB">
        <w:rPr>
          <w:rFonts w:ascii="Trebuchet MS" w:eastAsia="Times New Roman" w:hAnsi="Trebuchet MS" w:cs="Times New Roman"/>
          <w:color w:val="000000"/>
          <w:sz w:val="20"/>
          <w:szCs w:val="20"/>
          <w:lang w:eastAsia="es-UY"/>
        </w:rPr>
        <w:t>la Administración Nacional de Combustibles, Alcohol y Portland (</w:t>
      </w:r>
      <w:r w:rsidRPr="00B665AB">
        <w:rPr>
          <w:rFonts w:ascii="Trebuchet MS" w:eastAsia="Times New Roman" w:hAnsi="Trebuchet MS" w:cs="Times New Roman"/>
          <w:color w:val="000000"/>
          <w:sz w:val="20"/>
          <w:szCs w:val="20"/>
          <w:lang w:eastAsia="es-UY"/>
        </w:rPr>
        <w:t>ANCAP</w:t>
      </w:r>
      <w:r w:rsidR="00322C35"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w:t>
      </w:r>
      <w:r w:rsidR="00801BDD" w:rsidRPr="00B665AB">
        <w:rPr>
          <w:rFonts w:ascii="Trebuchet MS" w:eastAsia="Times New Roman" w:hAnsi="Trebuchet MS" w:cs="Times New Roman"/>
          <w:color w:val="000000"/>
          <w:sz w:val="20"/>
          <w:szCs w:val="20"/>
          <w:lang w:eastAsia="es-UY"/>
        </w:rPr>
        <w:t>para asociarse</w:t>
      </w:r>
      <w:r w:rsidRPr="00B665AB">
        <w:rPr>
          <w:rFonts w:ascii="Trebuchet MS" w:eastAsia="Times New Roman" w:hAnsi="Trebuchet MS" w:cs="Times New Roman"/>
          <w:color w:val="000000"/>
          <w:sz w:val="20"/>
          <w:szCs w:val="20"/>
          <w:lang w:eastAsia="es-UY"/>
        </w:rPr>
        <w:t xml:space="preserve"> con privados en la refinación de petróleo y venta de productos refinados por un período de 30 años</w:t>
      </w:r>
      <w:r w:rsidR="00361DAD"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y la liberalización de la importación de petróleo a partir de 2006</w:t>
      </w:r>
      <w:r w:rsidR="00801BDD" w:rsidRPr="00B665AB">
        <w:rPr>
          <w:rFonts w:ascii="Trebuchet MS" w:eastAsia="Times New Roman" w:hAnsi="Trebuchet MS" w:cs="Times New Roman"/>
          <w:color w:val="000000"/>
          <w:sz w:val="20"/>
          <w:szCs w:val="20"/>
          <w:lang w:eastAsia="es-UY"/>
        </w:rPr>
        <w:t xml:space="preserve">. Esta norma </w:t>
      </w:r>
      <w:r w:rsidRPr="00B665AB">
        <w:rPr>
          <w:rFonts w:ascii="Trebuchet MS" w:eastAsia="Times New Roman" w:hAnsi="Trebuchet MS" w:cs="Times New Roman"/>
          <w:color w:val="000000"/>
          <w:sz w:val="20"/>
          <w:szCs w:val="20"/>
          <w:lang w:eastAsia="es-UY"/>
        </w:rPr>
        <w:t>también fue derogada por plebiscito en 2003.</w:t>
      </w:r>
    </w:p>
    <w:p w:rsidR="009F4BA4" w:rsidRPr="00B665AB" w:rsidRDefault="009F4BA4" w:rsidP="00B665AB">
      <w:pPr>
        <w:tabs>
          <w:tab w:val="left" w:pos="426"/>
        </w:tabs>
        <w:spacing w:after="120" w:line="307" w:lineRule="auto"/>
        <w:ind w:firstLine="0"/>
        <w:rPr>
          <w:rFonts w:ascii="Trebuchet MS" w:hAnsi="Trebuchet MS" w:cs="Times New Roman"/>
          <w:sz w:val="20"/>
          <w:szCs w:val="20"/>
        </w:rPr>
      </w:pPr>
      <w:r w:rsidRPr="00B665AB">
        <w:rPr>
          <w:rFonts w:ascii="Trebuchet MS" w:eastAsia="Times New Roman" w:hAnsi="Trebuchet MS" w:cs="Times New Roman"/>
          <w:color w:val="000000"/>
          <w:sz w:val="20"/>
          <w:szCs w:val="20"/>
          <w:lang w:eastAsia="es-UY"/>
        </w:rPr>
        <w:lastRenderedPageBreak/>
        <w:t xml:space="preserve">Según Bergara, </w:t>
      </w:r>
      <w:r w:rsidRPr="00B665AB">
        <w:rPr>
          <w:rFonts w:ascii="Trebuchet MS" w:eastAsia="Times New Roman" w:hAnsi="Trebuchet MS" w:cs="Times New Roman"/>
          <w:i/>
          <w:color w:val="000000"/>
          <w:sz w:val="20"/>
          <w:szCs w:val="20"/>
          <w:lang w:eastAsia="es-UY"/>
        </w:rPr>
        <w:t>et</w:t>
      </w:r>
      <w:r w:rsidRPr="00B665AB">
        <w:rPr>
          <w:rFonts w:ascii="Trebuchet MS" w:eastAsia="Times New Roman" w:hAnsi="Trebuchet MS" w:cs="Times New Roman"/>
          <w:color w:val="000000"/>
          <w:sz w:val="20"/>
          <w:szCs w:val="20"/>
          <w:lang w:eastAsia="es-UY"/>
        </w:rPr>
        <w:t xml:space="preserve"> </w:t>
      </w:r>
      <w:r w:rsidRPr="00B665AB">
        <w:rPr>
          <w:rFonts w:ascii="Trebuchet MS" w:eastAsia="Times New Roman" w:hAnsi="Trebuchet MS" w:cs="Times New Roman"/>
          <w:i/>
          <w:color w:val="000000"/>
          <w:sz w:val="20"/>
          <w:szCs w:val="20"/>
          <w:lang w:eastAsia="es-UY"/>
        </w:rPr>
        <w:t>al.</w:t>
      </w:r>
      <w:r w:rsidRPr="00B665AB">
        <w:rPr>
          <w:rFonts w:ascii="Trebuchet MS" w:eastAsia="Times New Roman" w:hAnsi="Trebuchet MS" w:cs="Times New Roman"/>
          <w:color w:val="000000"/>
          <w:sz w:val="20"/>
          <w:szCs w:val="20"/>
          <w:lang w:eastAsia="es-UY"/>
        </w:rPr>
        <w:t xml:space="preserve"> </w:t>
      </w:r>
      <w:r w:rsidR="00C341CA"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2005) las reformas orientadas al mercado fueron de alcance limitado y variaron considerablemente en función del sector de actividad. Aquellas reformas que requerían cambios en el marco legal tuvieron problemas serios</w:t>
      </w:r>
      <w:r w:rsidR="00A37E8C"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w:t>
      </w:r>
      <w:r w:rsidR="00A37E8C" w:rsidRPr="00B665AB">
        <w:rPr>
          <w:rFonts w:ascii="Trebuchet MS" w:eastAsia="Times New Roman" w:hAnsi="Trebuchet MS" w:cs="Times New Roman"/>
          <w:color w:val="000000"/>
          <w:sz w:val="20"/>
          <w:szCs w:val="20"/>
          <w:lang w:eastAsia="es-UY"/>
        </w:rPr>
        <w:t>E</w:t>
      </w:r>
      <w:r w:rsidRPr="00B665AB">
        <w:rPr>
          <w:rFonts w:ascii="Trebuchet MS" w:eastAsia="Times New Roman" w:hAnsi="Trebuchet MS" w:cs="Times New Roman"/>
          <w:color w:val="000000"/>
          <w:sz w:val="20"/>
          <w:szCs w:val="20"/>
          <w:lang w:eastAsia="es-UY"/>
        </w:rPr>
        <w:t>n algunos casos los plebiscitos impidieron su aplicación (comunicaciones, combustibles), mientras que en otros -energía- se demoró su puesta en funcionamiento. Por su parte, en las reformas que solo requerían la implementación de medidas administrativas, la participación de los privados se promovió a través de la concesión de los monopolios locales, tal el caso de las concesiones en los servicios de agua y saneamiento (en escala reducida) así como en la infraestructura de carreteras, puertos y aeropuertos</w:t>
      </w:r>
      <w:r w:rsidR="00361DAD"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y en el mercado de los seguros y el correo.</w:t>
      </w:r>
    </w:p>
    <w:p w:rsidR="009F4BA4" w:rsidRPr="00B665AB" w:rsidRDefault="009F4BA4" w:rsidP="00B665AB">
      <w:pPr>
        <w:tabs>
          <w:tab w:val="left" w:pos="426"/>
        </w:tabs>
        <w:spacing w:after="120" w:line="307" w:lineRule="auto"/>
        <w:ind w:firstLine="0"/>
        <w:rPr>
          <w:rFonts w:ascii="Trebuchet MS" w:hAnsi="Trebuchet MS" w:cs="Times New Roman"/>
          <w:sz w:val="20"/>
          <w:szCs w:val="20"/>
        </w:rPr>
      </w:pPr>
      <w:r w:rsidRPr="00B665AB">
        <w:rPr>
          <w:rFonts w:ascii="Trebuchet MS" w:eastAsia="Times New Roman" w:hAnsi="Trebuchet MS" w:cs="Times New Roman"/>
          <w:color w:val="000000"/>
          <w:sz w:val="20"/>
          <w:szCs w:val="20"/>
          <w:lang w:eastAsia="es-UY"/>
        </w:rPr>
        <w:t xml:space="preserve">Por su parte, Forteza, </w:t>
      </w:r>
      <w:r w:rsidRPr="00B665AB">
        <w:rPr>
          <w:rFonts w:ascii="Trebuchet MS" w:eastAsia="Times New Roman" w:hAnsi="Trebuchet MS" w:cs="Times New Roman"/>
          <w:i/>
          <w:color w:val="000000"/>
          <w:sz w:val="20"/>
          <w:szCs w:val="20"/>
          <w:lang w:eastAsia="es-UY"/>
        </w:rPr>
        <w:t>et</w:t>
      </w:r>
      <w:r w:rsidRPr="00B665AB">
        <w:rPr>
          <w:rFonts w:ascii="Trebuchet MS" w:eastAsia="Times New Roman" w:hAnsi="Trebuchet MS" w:cs="Times New Roman"/>
          <w:color w:val="000000"/>
          <w:sz w:val="20"/>
          <w:szCs w:val="20"/>
          <w:lang w:eastAsia="es-UY"/>
        </w:rPr>
        <w:t xml:space="preserve"> </w:t>
      </w:r>
      <w:r w:rsidRPr="00B665AB">
        <w:rPr>
          <w:rFonts w:ascii="Trebuchet MS" w:eastAsia="Times New Roman" w:hAnsi="Trebuchet MS" w:cs="Times New Roman"/>
          <w:i/>
          <w:color w:val="000000"/>
          <w:sz w:val="20"/>
          <w:szCs w:val="20"/>
          <w:lang w:eastAsia="es-UY"/>
        </w:rPr>
        <w:t>al.</w:t>
      </w:r>
      <w:r w:rsidRPr="00B665AB">
        <w:rPr>
          <w:rFonts w:ascii="Trebuchet MS" w:eastAsia="Times New Roman" w:hAnsi="Trebuchet MS" w:cs="Times New Roman"/>
          <w:color w:val="000000"/>
          <w:sz w:val="20"/>
          <w:szCs w:val="20"/>
          <w:lang w:eastAsia="es-UY"/>
        </w:rPr>
        <w:t xml:space="preserve"> (2003) señalan que como resultado del plebiscito de 1992 sobre las empresas públicas, los sectores reformistas cambiaron sus propuestas hacia el fortalecimiento de estas empresas. En este marco se observa, a vía de ejemplo: (i) la re</w:t>
      </w:r>
      <w:r w:rsidR="00801BDD" w:rsidRPr="00B665AB">
        <w:rPr>
          <w:rFonts w:ascii="Trebuchet MS" w:eastAsia="Times New Roman" w:hAnsi="Trebuchet MS" w:cs="Times New Roman"/>
          <w:color w:val="000000"/>
          <w:sz w:val="20"/>
          <w:szCs w:val="20"/>
          <w:lang w:eastAsia="es-UY"/>
        </w:rPr>
        <w:t>e</w:t>
      </w:r>
      <w:r w:rsidRPr="00B665AB">
        <w:rPr>
          <w:rFonts w:ascii="Trebuchet MS" w:eastAsia="Times New Roman" w:hAnsi="Trebuchet MS" w:cs="Times New Roman"/>
          <w:color w:val="000000"/>
          <w:sz w:val="20"/>
          <w:szCs w:val="20"/>
          <w:lang w:eastAsia="es-UY"/>
        </w:rPr>
        <w:t>structura, entre 1995 y 2000, de UTE a través de cuantiosas inversiones; (ii) la mejora de ANCAP</w:t>
      </w:r>
      <w:r w:rsidR="00361DAD"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invirtiendo en la ampliación de la capacidad de su refinería, la compra de una compañía distribuidora en Argentina, y la transferencia de la distribución de productos derivados del petróleo en Uruguay a una empresa privada (de su propiedad); (iii) la expansión de las actividades de ANTEL hacia la telefonía celular.</w:t>
      </w:r>
    </w:p>
    <w:p w:rsidR="009F4BA4" w:rsidRPr="00B665AB" w:rsidRDefault="009F4BA4"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A comienzos del siglo XXI y como consecuencia de la mejora en la gestión de las empresas estatales en energía y telecomunicaciones, tanto UTE como ANTEL presentaban indicadores considerablemente mejores a los de las empresas estatales en países en desarrollo</w:t>
      </w:r>
      <w:r w:rsidR="00361DAD"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y habían aumentado considerablemente las utilidades vertidas al fisco de forma perman</w:t>
      </w:r>
      <w:r w:rsidR="008D1471" w:rsidRPr="00B665AB">
        <w:rPr>
          <w:rFonts w:ascii="Trebuchet MS" w:eastAsia="Times New Roman" w:hAnsi="Trebuchet MS" w:cs="Times New Roman"/>
          <w:color w:val="000000"/>
          <w:sz w:val="20"/>
          <w:szCs w:val="20"/>
          <w:lang w:eastAsia="es-UY"/>
        </w:rPr>
        <w:t>e</w:t>
      </w:r>
      <w:r w:rsidRPr="00B665AB">
        <w:rPr>
          <w:rFonts w:ascii="Trebuchet MS" w:eastAsia="Times New Roman" w:hAnsi="Trebuchet MS" w:cs="Times New Roman"/>
          <w:color w:val="000000"/>
          <w:sz w:val="20"/>
          <w:szCs w:val="20"/>
          <w:lang w:eastAsia="es-UY"/>
        </w:rPr>
        <w:t xml:space="preserve">nte (Bergara, </w:t>
      </w:r>
      <w:r w:rsidRPr="00B665AB">
        <w:rPr>
          <w:rFonts w:ascii="Trebuchet MS" w:eastAsia="Times New Roman" w:hAnsi="Trebuchet MS" w:cs="Times New Roman"/>
          <w:i/>
          <w:color w:val="000000"/>
          <w:sz w:val="20"/>
          <w:szCs w:val="20"/>
          <w:lang w:eastAsia="es-UY"/>
        </w:rPr>
        <w:t>et al.</w:t>
      </w:r>
      <w:r w:rsidRPr="00B665AB">
        <w:rPr>
          <w:rFonts w:ascii="Trebuchet MS" w:eastAsia="Times New Roman" w:hAnsi="Trebuchet MS" w:cs="Times New Roman"/>
          <w:color w:val="000000"/>
          <w:sz w:val="20"/>
          <w:szCs w:val="20"/>
          <w:lang w:eastAsia="es-UY"/>
        </w:rPr>
        <w:t>, 2005).</w:t>
      </w:r>
    </w:p>
    <w:p w:rsidR="009F4BA4" w:rsidRPr="00B665AB" w:rsidRDefault="009F4BA4"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Estos cambios fueron acompañados por transformaciones en la gestión de estas empresas. Oria (2008) señala que las empresas pasaron de centrar su atención en los problemas internos a centrarla en el cliente y su posicionamiento en el mercado. Es decir, el paradigma volvió a centrar a las empresas públicas como empresas que intervienen en mercados con clientes y, a veces, competidores.</w:t>
      </w:r>
    </w:p>
    <w:p w:rsidR="009F4BA4" w:rsidRPr="00B665AB" w:rsidRDefault="009F4BA4" w:rsidP="00B665AB">
      <w:pPr>
        <w:tabs>
          <w:tab w:val="left" w:pos="426"/>
        </w:tabs>
        <w:spacing w:after="120" w:line="307" w:lineRule="auto"/>
        <w:ind w:firstLine="0"/>
        <w:rPr>
          <w:rFonts w:ascii="Trebuchet MS" w:hAnsi="Trebuchet MS" w:cs="Times New Roman"/>
          <w:sz w:val="20"/>
          <w:szCs w:val="20"/>
        </w:rPr>
      </w:pPr>
      <w:r w:rsidRPr="00B665AB">
        <w:rPr>
          <w:rFonts w:ascii="Trebuchet MS" w:eastAsia="Times New Roman" w:hAnsi="Trebuchet MS" w:cs="Times New Roman"/>
          <w:color w:val="000000"/>
          <w:sz w:val="20"/>
          <w:szCs w:val="20"/>
          <w:lang w:eastAsia="es-UY"/>
        </w:rPr>
        <w:t>Luego de una década de diversos intentos de reformas de los servicios públicos, Bergara y Pereyra (2005) sostienen que en Uruguay este proceso ha sido relativamente volátil ya que las reformas que pasaron por el Parlamento fueron</w:t>
      </w:r>
      <w:r w:rsidR="00322C35"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en su mayoría</w:t>
      </w:r>
      <w:r w:rsidR="00322C35"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derogadas por la vía de los referéndum</w:t>
      </w:r>
      <w:r w:rsidR="00A37E8C"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mientras que las que no requerían de ley -como el sector eléctrico- sufrieron retrasos importantes en su implementación. Atribuyen este resultado a diversos factores: (i) preferencia de lo público frente a lo privado por parte de la mayoría de la población, lo que determina la alta valoración que </w:t>
      </w:r>
      <w:r w:rsidR="00361DAD" w:rsidRPr="00B665AB">
        <w:rPr>
          <w:rFonts w:ascii="Trebuchet MS" w:eastAsia="Times New Roman" w:hAnsi="Trebuchet MS" w:cs="Times New Roman"/>
          <w:color w:val="000000"/>
          <w:sz w:val="20"/>
          <w:szCs w:val="20"/>
          <w:lang w:eastAsia="es-UY"/>
        </w:rPr>
        <w:t>e</w:t>
      </w:r>
      <w:r w:rsidRPr="00B665AB">
        <w:rPr>
          <w:rFonts w:ascii="Trebuchet MS" w:eastAsia="Times New Roman" w:hAnsi="Trebuchet MS" w:cs="Times New Roman"/>
          <w:color w:val="000000"/>
          <w:sz w:val="20"/>
          <w:szCs w:val="20"/>
          <w:lang w:eastAsia="es-UY"/>
        </w:rPr>
        <w:t xml:space="preserve">sta tiene sobre las empresas públicas; (ii) preferencias políticas no muy divergentes </w:t>
      </w:r>
      <w:r w:rsidR="00801BDD" w:rsidRPr="00B665AB">
        <w:rPr>
          <w:rFonts w:ascii="Trebuchet MS" w:eastAsia="Times New Roman" w:hAnsi="Trebuchet MS" w:cs="Times New Roman"/>
          <w:color w:val="000000"/>
          <w:sz w:val="20"/>
          <w:szCs w:val="20"/>
          <w:lang w:eastAsia="es-UY"/>
        </w:rPr>
        <w:t>con</w:t>
      </w:r>
      <w:r w:rsidRPr="00B665AB">
        <w:rPr>
          <w:rFonts w:ascii="Trebuchet MS" w:eastAsia="Times New Roman" w:hAnsi="Trebuchet MS" w:cs="Times New Roman"/>
          <w:color w:val="000000"/>
          <w:sz w:val="20"/>
          <w:szCs w:val="20"/>
          <w:lang w:eastAsia="es-UY"/>
        </w:rPr>
        <w:t xml:space="preserve"> relación a la propiedad de las empresas de servicios públicos, </w:t>
      </w:r>
      <w:r w:rsidR="00801BDD" w:rsidRPr="00B665AB">
        <w:rPr>
          <w:rFonts w:ascii="Trebuchet MS" w:eastAsia="Times New Roman" w:hAnsi="Trebuchet MS" w:cs="Times New Roman"/>
          <w:color w:val="000000"/>
          <w:sz w:val="20"/>
          <w:szCs w:val="20"/>
          <w:lang w:eastAsia="es-UY"/>
        </w:rPr>
        <w:t xml:space="preserve">donde la privatización masiva de las empresas públicas </w:t>
      </w:r>
      <w:r w:rsidRPr="00B665AB">
        <w:rPr>
          <w:rFonts w:ascii="Trebuchet MS" w:eastAsia="Times New Roman" w:hAnsi="Trebuchet MS" w:cs="Times New Roman"/>
          <w:color w:val="000000"/>
          <w:sz w:val="20"/>
          <w:szCs w:val="20"/>
          <w:lang w:eastAsia="es-UY"/>
        </w:rPr>
        <w:t>no era una propuesta predominante; y (iii) razones pragmáticas de quienes gobiernan que requieren de las ganancias de las empresas para lograr cerrar la brecha fiscal.</w:t>
      </w:r>
    </w:p>
    <w:p w:rsidR="009F4BA4" w:rsidRPr="00B665AB" w:rsidRDefault="009F4BA4"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 xml:space="preserve">A este respecto Bergara </w:t>
      </w:r>
      <w:r w:rsidRPr="00B665AB">
        <w:rPr>
          <w:rFonts w:ascii="Trebuchet MS" w:eastAsia="Times New Roman" w:hAnsi="Trebuchet MS" w:cs="Times New Roman"/>
          <w:i/>
          <w:color w:val="000000"/>
          <w:sz w:val="20"/>
          <w:szCs w:val="20"/>
          <w:lang w:eastAsia="es-UY"/>
        </w:rPr>
        <w:t>et al.</w:t>
      </w:r>
      <w:r w:rsidRPr="00B665AB">
        <w:rPr>
          <w:rFonts w:ascii="Trebuchet MS" w:eastAsia="Times New Roman" w:hAnsi="Trebuchet MS" w:cs="Times New Roman"/>
          <w:color w:val="000000"/>
          <w:sz w:val="20"/>
          <w:szCs w:val="20"/>
          <w:lang w:eastAsia="es-UY"/>
        </w:rPr>
        <w:t xml:space="preserve"> (2005) señala</w:t>
      </w:r>
      <w:r w:rsidR="00A37E8C" w:rsidRPr="00B665AB">
        <w:rPr>
          <w:rFonts w:ascii="Trebuchet MS" w:eastAsia="Times New Roman" w:hAnsi="Trebuchet MS" w:cs="Times New Roman"/>
          <w:color w:val="000000"/>
          <w:sz w:val="20"/>
          <w:szCs w:val="20"/>
          <w:lang w:eastAsia="es-UY"/>
        </w:rPr>
        <w:t>n</w:t>
      </w:r>
      <w:r w:rsidRPr="00B665AB">
        <w:rPr>
          <w:rFonts w:ascii="Trebuchet MS" w:eastAsia="Times New Roman" w:hAnsi="Trebuchet MS" w:cs="Times New Roman"/>
          <w:color w:val="000000"/>
          <w:sz w:val="20"/>
          <w:szCs w:val="20"/>
          <w:lang w:eastAsia="es-UY"/>
        </w:rPr>
        <w:t xml:space="preserve"> que la consolidación de las empresas públicas como financiador de las cuentas públicas ha sido un factor </w:t>
      </w:r>
      <w:r w:rsidRPr="00B665AB">
        <w:rPr>
          <w:rFonts w:ascii="Trebuchet MS" w:eastAsia="Times New Roman" w:hAnsi="Trebuchet MS" w:cs="Times New Roman"/>
          <w:color w:val="000000"/>
          <w:sz w:val="20"/>
          <w:szCs w:val="20"/>
          <w:lang w:eastAsia="es-UY"/>
        </w:rPr>
        <w:lastRenderedPageBreak/>
        <w:t>determinante en el desarrollo de su reforma estructural</w:t>
      </w:r>
      <w:r w:rsidR="00361DAD" w:rsidRPr="00B665AB">
        <w:rPr>
          <w:rFonts w:ascii="Trebuchet MS" w:eastAsia="Times New Roman" w:hAnsi="Trebuchet MS" w:cs="Times New Roman"/>
          <w:color w:val="000000"/>
          <w:sz w:val="20"/>
          <w:szCs w:val="20"/>
          <w:lang w:eastAsia="es-UY"/>
        </w:rPr>
        <w:t>. A</w:t>
      </w:r>
      <w:r w:rsidRPr="00B665AB">
        <w:rPr>
          <w:rFonts w:ascii="Trebuchet MS" w:eastAsia="Times New Roman" w:hAnsi="Trebuchet MS" w:cs="Times New Roman"/>
          <w:color w:val="000000"/>
          <w:sz w:val="20"/>
          <w:szCs w:val="20"/>
          <w:lang w:eastAsia="es-UY"/>
        </w:rPr>
        <w:t>nte situaciones problemáticas de déficit fiscal recurrir a recursos provenientes de estas empresas tiene ventaja</w:t>
      </w:r>
      <w:r w:rsidR="00801BDD" w:rsidRPr="00B665AB">
        <w:rPr>
          <w:rFonts w:ascii="Trebuchet MS" w:eastAsia="Times New Roman" w:hAnsi="Trebuchet MS" w:cs="Times New Roman"/>
          <w:color w:val="000000"/>
          <w:sz w:val="20"/>
          <w:szCs w:val="20"/>
          <w:lang w:eastAsia="es-UY"/>
        </w:rPr>
        <w:t>s</w:t>
      </w:r>
      <w:r w:rsidRPr="00B665AB">
        <w:rPr>
          <w:rFonts w:ascii="Trebuchet MS" w:eastAsia="Times New Roman" w:hAnsi="Trebuchet MS" w:cs="Times New Roman"/>
          <w:color w:val="000000"/>
          <w:sz w:val="20"/>
          <w:szCs w:val="20"/>
          <w:lang w:eastAsia="es-UY"/>
        </w:rPr>
        <w:t xml:space="preserve"> frente a otras formas de financiamiento (impuestos, endeudamiento), </w:t>
      </w:r>
      <w:r w:rsidR="00801BDD" w:rsidRPr="00B665AB">
        <w:rPr>
          <w:rFonts w:ascii="Trebuchet MS" w:eastAsia="Times New Roman" w:hAnsi="Trebuchet MS" w:cs="Times New Roman"/>
          <w:color w:val="000000"/>
          <w:sz w:val="20"/>
          <w:szCs w:val="20"/>
          <w:lang w:eastAsia="es-UY"/>
        </w:rPr>
        <w:t>ya</w:t>
      </w:r>
      <w:r w:rsidRPr="00B665AB">
        <w:rPr>
          <w:rFonts w:ascii="Trebuchet MS" w:eastAsia="Times New Roman" w:hAnsi="Trebuchet MS" w:cs="Times New Roman"/>
          <w:color w:val="000000"/>
          <w:sz w:val="20"/>
          <w:szCs w:val="20"/>
          <w:lang w:eastAsia="es-UY"/>
        </w:rPr>
        <w:t xml:space="preserve"> que no requiere aprobación parlamentaria. Estos factores jugaron en contra del interés de promover mayor competencia en los sectores de servicios públicos.</w:t>
      </w:r>
    </w:p>
    <w:p w:rsidR="009F4BA4" w:rsidRPr="00B665AB" w:rsidRDefault="009F4BA4"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 xml:space="preserve">El debate en torno a la reforma de los servicios públicos tuvo amplia difusión y participación, fundamentalmente en el ámbito político. </w:t>
      </w:r>
      <w:r w:rsidR="00361DAD" w:rsidRPr="00B665AB">
        <w:rPr>
          <w:rFonts w:ascii="Trebuchet MS" w:eastAsia="Times New Roman" w:hAnsi="Trebuchet MS" w:cs="Times New Roman"/>
          <w:color w:val="000000"/>
          <w:sz w:val="20"/>
          <w:szCs w:val="20"/>
          <w:lang w:eastAsia="es-UY"/>
        </w:rPr>
        <w:t xml:space="preserve">El </w:t>
      </w:r>
      <w:r w:rsidRPr="00B665AB">
        <w:rPr>
          <w:rFonts w:ascii="Trebuchet MS" w:eastAsia="Times New Roman" w:hAnsi="Trebuchet MS" w:cs="Times New Roman"/>
          <w:color w:val="000000"/>
          <w:sz w:val="20"/>
          <w:szCs w:val="20"/>
          <w:lang w:eastAsia="es-UY"/>
        </w:rPr>
        <w:t>documento</w:t>
      </w:r>
      <w:r w:rsidR="00361DAD" w:rsidRPr="00B665AB">
        <w:rPr>
          <w:rFonts w:ascii="Trebuchet MS" w:eastAsia="Times New Roman" w:hAnsi="Trebuchet MS" w:cs="Times New Roman"/>
          <w:color w:val="000000"/>
          <w:sz w:val="20"/>
          <w:szCs w:val="20"/>
          <w:lang w:eastAsia="es-UY"/>
        </w:rPr>
        <w:t xml:space="preserve"> </w:t>
      </w:r>
      <w:r w:rsidR="0013153F" w:rsidRPr="00B665AB">
        <w:rPr>
          <w:rFonts w:ascii="Trebuchet MS" w:eastAsia="Times New Roman" w:hAnsi="Trebuchet MS" w:cs="Times New Roman"/>
          <w:color w:val="000000"/>
          <w:sz w:val="20"/>
          <w:szCs w:val="20"/>
          <w:lang w:eastAsia="es-UY"/>
        </w:rPr>
        <w:t xml:space="preserve">elaborado en el marco del proyecto Agenda Uruguay y publicado en 2001 </w:t>
      </w:r>
      <w:r w:rsidR="00361DAD" w:rsidRPr="00B665AB">
        <w:rPr>
          <w:rFonts w:ascii="Trebuchet MS" w:eastAsia="Times New Roman" w:hAnsi="Trebuchet MS" w:cs="Times New Roman"/>
          <w:color w:val="000000"/>
          <w:sz w:val="20"/>
          <w:szCs w:val="20"/>
          <w:lang w:eastAsia="es-UY"/>
        </w:rPr>
        <w:t>“Servicios públicos: aportes hacia una política de Estado” (CIIIP - UPAZ, PNUD - CEE 1815, 2001)</w:t>
      </w:r>
      <w:r w:rsidRPr="00B665AB">
        <w:rPr>
          <w:rFonts w:ascii="Trebuchet MS" w:eastAsia="Times New Roman" w:hAnsi="Trebuchet MS" w:cs="Times New Roman"/>
          <w:color w:val="000000"/>
          <w:sz w:val="20"/>
          <w:szCs w:val="20"/>
          <w:lang w:eastAsia="es-UY"/>
        </w:rPr>
        <w:t xml:space="preserve"> trata de recoger diferentes concepciones respecto </w:t>
      </w:r>
      <w:r w:rsidR="0013153F" w:rsidRPr="00B665AB">
        <w:rPr>
          <w:rFonts w:ascii="Trebuchet MS" w:eastAsia="Times New Roman" w:hAnsi="Trebuchet MS" w:cs="Times New Roman"/>
          <w:color w:val="000000"/>
          <w:sz w:val="20"/>
          <w:szCs w:val="20"/>
          <w:lang w:eastAsia="es-UY"/>
        </w:rPr>
        <w:t>a esta temática</w:t>
      </w:r>
      <w:r w:rsidRPr="00B665AB">
        <w:rPr>
          <w:rFonts w:ascii="Trebuchet MS" w:eastAsia="Times New Roman" w:hAnsi="Trebuchet MS" w:cs="Times New Roman"/>
          <w:color w:val="000000"/>
          <w:sz w:val="20"/>
          <w:szCs w:val="20"/>
          <w:lang w:eastAsia="es-UY"/>
        </w:rPr>
        <w:t xml:space="preserve">. Los artículos señalan la necesidad de una política de </w:t>
      </w:r>
      <w:r w:rsidR="00A54FFF" w:rsidRPr="00B665AB">
        <w:rPr>
          <w:rFonts w:ascii="Trebuchet MS" w:eastAsia="Times New Roman" w:hAnsi="Trebuchet MS" w:cs="Times New Roman"/>
          <w:color w:val="000000"/>
          <w:sz w:val="20"/>
          <w:szCs w:val="20"/>
          <w:lang w:eastAsia="es-UY"/>
        </w:rPr>
        <w:t>E</w:t>
      </w:r>
      <w:r w:rsidRPr="00B665AB">
        <w:rPr>
          <w:rFonts w:ascii="Trebuchet MS" w:eastAsia="Times New Roman" w:hAnsi="Trebuchet MS" w:cs="Times New Roman"/>
          <w:color w:val="000000"/>
          <w:sz w:val="20"/>
          <w:szCs w:val="20"/>
          <w:lang w:eastAsia="es-UY"/>
        </w:rPr>
        <w:t>stado con el objetivo de mejorar la calidad de los servicios públicos, reducir las tarifas que pagan los contribuyentes y lograr el mejor desarrollo económico y social para Uruguay. La mayoría de las propuestas combinan la introduc</w:t>
      </w:r>
      <w:r w:rsidR="00801BDD" w:rsidRPr="00B665AB">
        <w:rPr>
          <w:rFonts w:ascii="Trebuchet MS" w:eastAsia="Times New Roman" w:hAnsi="Trebuchet MS" w:cs="Times New Roman"/>
          <w:color w:val="000000"/>
          <w:sz w:val="20"/>
          <w:szCs w:val="20"/>
          <w:lang w:eastAsia="es-UY"/>
        </w:rPr>
        <w:t>ción de</w:t>
      </w:r>
      <w:r w:rsidRPr="00B665AB">
        <w:rPr>
          <w:rFonts w:ascii="Trebuchet MS" w:eastAsia="Times New Roman" w:hAnsi="Trebuchet MS" w:cs="Times New Roman"/>
          <w:color w:val="000000"/>
          <w:sz w:val="20"/>
          <w:szCs w:val="20"/>
          <w:lang w:eastAsia="es-UY"/>
        </w:rPr>
        <w:t xml:space="preserve"> una mayor competencia en estos mercados con la incorporación de la regulación de los mismos. A ese respecto Bergara (2001) sostiene que “</w:t>
      </w:r>
      <w:r w:rsidR="0013153F"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w:t>
      </w:r>
      <w:r w:rsidR="0013153F"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en los albores del nuevo milenio, el Estado del bienestar debe seguir existiendo, pero ha cambiado las formas con las que pretende cumplir sus fines. Este nuevo Estado del bienestar distingue de manera sana su rol de regulador, de proveedor de servicios y de compensador de desigualdades, buscando ser el garante de los intereses de los ciudadanos. Los nuevos códigos son mercados competitivos, regulación fuerte que evite abusos monopólicos y promueva la competencia, participación más directa de los usuarios y subsidios explícitos que amplíen el acceso a los servicios básicos de las capas sociales más excluidas”. Mederos (2001) propone transitar hacia una “competencia regulada” reconociendo que existen fallas de mercado que impiden la libre competencia y por ende la maximización de los beneficios sociales.</w:t>
      </w:r>
    </w:p>
    <w:p w:rsidR="009F4BA4" w:rsidRPr="00B665AB" w:rsidRDefault="009F4BA4"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Finalmente</w:t>
      </w:r>
      <w:r w:rsidR="00A37E8C"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mientras se procesaba este debate en diferentes foros, se apr</w:t>
      </w:r>
      <w:r w:rsidR="00A54FFF" w:rsidRPr="00B665AB">
        <w:rPr>
          <w:rFonts w:ascii="Trebuchet MS" w:eastAsia="Times New Roman" w:hAnsi="Trebuchet MS" w:cs="Times New Roman"/>
          <w:color w:val="000000"/>
          <w:sz w:val="20"/>
          <w:szCs w:val="20"/>
          <w:lang w:eastAsia="es-UY"/>
        </w:rPr>
        <w:t>obó</w:t>
      </w:r>
      <w:r w:rsidRPr="00B665AB">
        <w:rPr>
          <w:rFonts w:ascii="Trebuchet MS" w:eastAsia="Times New Roman" w:hAnsi="Trebuchet MS" w:cs="Times New Roman"/>
          <w:color w:val="000000"/>
          <w:sz w:val="20"/>
          <w:szCs w:val="20"/>
          <w:lang w:eastAsia="es-UY"/>
        </w:rPr>
        <w:t xml:space="preserve"> la modificación constitucional que establece que el agua es “parte del dominio público” y por ende su provisión privada resulta ilegal. La disposición constitucional</w:t>
      </w:r>
      <w:r w:rsidR="0013153F"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aprobada en 2004</w:t>
      </w:r>
      <w:r w:rsidR="0013153F"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llevó a la nacionalización de la provisión de agua y saneamiento en aquellas localizaciones donde el servicio se proveía por parte de firmas privadas</w:t>
      </w:r>
      <w:r w:rsidR="00E5284F"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con anterioridad a la existencia de </w:t>
      </w:r>
      <w:r w:rsidR="00A54FFF" w:rsidRPr="00B665AB">
        <w:rPr>
          <w:rFonts w:ascii="Trebuchet MS" w:eastAsia="Times New Roman" w:hAnsi="Trebuchet MS" w:cs="Times New Roman"/>
          <w:color w:val="000000"/>
          <w:sz w:val="20"/>
          <w:szCs w:val="20"/>
          <w:lang w:eastAsia="es-UY"/>
        </w:rPr>
        <w:t>la empresa estatal Obras Sanitarias del Estado (</w:t>
      </w:r>
      <w:r w:rsidRPr="00B665AB">
        <w:rPr>
          <w:rFonts w:ascii="Trebuchet MS" w:eastAsia="Times New Roman" w:hAnsi="Trebuchet MS" w:cs="Times New Roman"/>
          <w:color w:val="000000"/>
          <w:sz w:val="20"/>
          <w:szCs w:val="20"/>
          <w:lang w:eastAsia="es-UY"/>
        </w:rPr>
        <w:t>OSE</w:t>
      </w:r>
      <w:r w:rsidR="00A54FFF" w:rsidRPr="00B665AB">
        <w:rPr>
          <w:rFonts w:ascii="Trebuchet MS" w:eastAsia="Times New Roman" w:hAnsi="Trebuchet MS" w:cs="Times New Roman"/>
          <w:color w:val="000000"/>
          <w:sz w:val="20"/>
          <w:szCs w:val="20"/>
          <w:lang w:eastAsia="es-UY"/>
        </w:rPr>
        <w:t>)</w:t>
      </w:r>
      <w:r w:rsidR="00E5284F"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o donde el mismo se había privatizado o entregado en concesión en los 90.</w:t>
      </w:r>
    </w:p>
    <w:p w:rsidR="00A54FFF" w:rsidRPr="00B665AB" w:rsidRDefault="00A54FFF"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p>
    <w:p w:rsidR="009F4BA4" w:rsidRPr="00FA6AB5" w:rsidRDefault="00A54FFF" w:rsidP="00B665AB">
      <w:pPr>
        <w:pStyle w:val="Ttulo2"/>
        <w:numPr>
          <w:ilvl w:val="0"/>
          <w:numId w:val="0"/>
        </w:numPr>
        <w:tabs>
          <w:tab w:val="clear" w:pos="1440"/>
        </w:tabs>
        <w:spacing w:before="0" w:after="120" w:line="307" w:lineRule="auto"/>
        <w:rPr>
          <w:rFonts w:ascii="Trebuchet MS" w:eastAsia="Times New Roman" w:hAnsi="Trebuchet MS" w:cs="Times New Roman"/>
          <w:color w:val="000000"/>
          <w:sz w:val="22"/>
          <w:lang w:eastAsia="es-UY"/>
        </w:rPr>
      </w:pPr>
      <w:bookmarkStart w:id="3" w:name="__RefHeading__13402_310378621"/>
      <w:bookmarkStart w:id="4" w:name="__RefHeading__1723_653159144"/>
      <w:bookmarkStart w:id="5" w:name="__RefHeading__152_1996747474"/>
      <w:bookmarkEnd w:id="3"/>
      <w:bookmarkEnd w:id="4"/>
      <w:bookmarkEnd w:id="5"/>
      <w:r w:rsidRPr="00FA6AB5">
        <w:rPr>
          <w:rFonts w:ascii="Trebuchet MS" w:hAnsi="Trebuchet MS" w:cs="Times New Roman"/>
          <w:sz w:val="22"/>
        </w:rPr>
        <w:t xml:space="preserve">3. </w:t>
      </w:r>
      <w:r w:rsidR="009F4BA4" w:rsidRPr="00FA6AB5">
        <w:rPr>
          <w:rFonts w:ascii="Trebuchet MS" w:hAnsi="Trebuchet MS" w:cs="Times New Roman"/>
          <w:sz w:val="22"/>
        </w:rPr>
        <w:t xml:space="preserve">Panorama </w:t>
      </w:r>
      <w:r w:rsidR="000E6E5B" w:rsidRPr="00FA6AB5">
        <w:rPr>
          <w:rFonts w:ascii="Trebuchet MS" w:hAnsi="Trebuchet MS" w:cs="Times New Roman"/>
          <w:sz w:val="22"/>
        </w:rPr>
        <w:t>A</w:t>
      </w:r>
      <w:r w:rsidR="009F4BA4" w:rsidRPr="00FA6AB5">
        <w:rPr>
          <w:rFonts w:ascii="Trebuchet MS" w:hAnsi="Trebuchet MS" w:cs="Times New Roman"/>
          <w:sz w:val="22"/>
        </w:rPr>
        <w:t xml:space="preserve">ctual de las </w:t>
      </w:r>
      <w:r w:rsidR="000E6E5B" w:rsidRPr="00FA6AB5">
        <w:rPr>
          <w:rFonts w:ascii="Trebuchet MS" w:hAnsi="Trebuchet MS" w:cs="Times New Roman"/>
          <w:sz w:val="22"/>
        </w:rPr>
        <w:t>E</w:t>
      </w:r>
      <w:r w:rsidR="009F4BA4" w:rsidRPr="00FA6AB5">
        <w:rPr>
          <w:rFonts w:ascii="Trebuchet MS" w:hAnsi="Trebuchet MS" w:cs="Times New Roman"/>
          <w:sz w:val="22"/>
        </w:rPr>
        <w:t xml:space="preserve">mpresas </w:t>
      </w:r>
      <w:r w:rsidR="000E6E5B" w:rsidRPr="00FA6AB5">
        <w:rPr>
          <w:rFonts w:ascii="Trebuchet MS" w:hAnsi="Trebuchet MS" w:cs="Times New Roman"/>
          <w:sz w:val="22"/>
        </w:rPr>
        <w:t>P</w:t>
      </w:r>
      <w:r w:rsidR="009F4BA4" w:rsidRPr="00FA6AB5">
        <w:rPr>
          <w:rFonts w:ascii="Trebuchet MS" w:hAnsi="Trebuchet MS" w:cs="Times New Roman"/>
          <w:sz w:val="22"/>
        </w:rPr>
        <w:t>úblicas en Uruguay</w:t>
      </w:r>
    </w:p>
    <w:p w:rsidR="009F4BA4" w:rsidRPr="00B665AB" w:rsidRDefault="009F4BA4" w:rsidP="00B665AB">
      <w:pPr>
        <w:tabs>
          <w:tab w:val="left" w:pos="284"/>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Las actuales empresas públicas difiere</w:t>
      </w:r>
      <w:r w:rsidR="008D1471" w:rsidRPr="00B665AB">
        <w:rPr>
          <w:rFonts w:ascii="Trebuchet MS" w:eastAsia="Times New Roman" w:hAnsi="Trebuchet MS" w:cs="Times New Roman"/>
          <w:color w:val="000000"/>
          <w:sz w:val="20"/>
          <w:szCs w:val="20"/>
          <w:lang w:eastAsia="es-UY"/>
        </w:rPr>
        <w:t>n</w:t>
      </w:r>
      <w:r w:rsidRPr="00B665AB">
        <w:rPr>
          <w:rFonts w:ascii="Trebuchet MS" w:eastAsia="Times New Roman" w:hAnsi="Trebuchet MS" w:cs="Times New Roman"/>
          <w:color w:val="000000"/>
          <w:sz w:val="20"/>
          <w:szCs w:val="20"/>
          <w:lang w:eastAsia="es-UY"/>
        </w:rPr>
        <w:t xml:space="preserve"> según el sector de actividad en el que operan. En este trabajo, se consideran las empresas públicas de combustibles (ANCAP), electricidad (UTE), telefonía (ANTEL) y agua (OSE). Las restantes empresas públicas no se analizan debido a que la lógica de sus mercados y su consiguiente regulación es diferente (</w:t>
      </w:r>
      <w:r w:rsidR="007F171A">
        <w:rPr>
          <w:rFonts w:ascii="Trebuchet MS" w:eastAsia="Times New Roman" w:hAnsi="Trebuchet MS" w:cs="Times New Roman"/>
          <w:color w:val="000000"/>
          <w:sz w:val="20"/>
          <w:szCs w:val="20"/>
          <w:lang w:eastAsia="es-UY"/>
        </w:rPr>
        <w:t>Banco de Seguros del Estado (</w:t>
      </w:r>
      <w:r w:rsidRPr="00B665AB">
        <w:rPr>
          <w:rFonts w:ascii="Trebuchet MS" w:eastAsia="Times New Roman" w:hAnsi="Trebuchet MS" w:cs="Times New Roman"/>
          <w:color w:val="000000"/>
          <w:sz w:val="20"/>
          <w:szCs w:val="20"/>
          <w:lang w:eastAsia="es-UY"/>
        </w:rPr>
        <w:t>BSE</w:t>
      </w:r>
      <w:r w:rsidR="007F171A">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BROU</w:t>
      </w:r>
      <w:r w:rsidR="00A54FFF" w:rsidRPr="00B665AB">
        <w:rPr>
          <w:rFonts w:ascii="Trebuchet MS" w:eastAsia="Times New Roman" w:hAnsi="Trebuchet MS" w:cs="Times New Roman"/>
          <w:color w:val="000000"/>
          <w:sz w:val="20"/>
          <w:szCs w:val="20"/>
          <w:lang w:eastAsia="es-UY"/>
        </w:rPr>
        <w:t>, sector financiero</w:t>
      </w:r>
      <w:r w:rsidRPr="00B665AB">
        <w:rPr>
          <w:rFonts w:ascii="Trebuchet MS" w:eastAsia="Times New Roman" w:hAnsi="Trebuchet MS" w:cs="Times New Roman"/>
          <w:color w:val="000000"/>
          <w:sz w:val="20"/>
          <w:szCs w:val="20"/>
          <w:lang w:eastAsia="es-UY"/>
        </w:rPr>
        <w:t>), porque tienen una baja actividad empresarial (AFE</w:t>
      </w:r>
      <w:r w:rsidR="00801BDD" w:rsidRPr="00B665AB">
        <w:rPr>
          <w:rFonts w:ascii="Trebuchet MS" w:eastAsia="Times New Roman" w:hAnsi="Trebuchet MS" w:cs="Times New Roman"/>
          <w:color w:val="000000"/>
          <w:sz w:val="20"/>
          <w:szCs w:val="20"/>
          <w:lang w:eastAsia="es-UY"/>
        </w:rPr>
        <w:t>, ferrocarriles</w:t>
      </w:r>
      <w:r w:rsidRPr="00B665AB">
        <w:rPr>
          <w:rFonts w:ascii="Trebuchet MS" w:eastAsia="Times New Roman" w:hAnsi="Trebuchet MS" w:cs="Times New Roman"/>
          <w:color w:val="000000"/>
          <w:sz w:val="20"/>
          <w:szCs w:val="20"/>
          <w:lang w:eastAsia="es-UY"/>
        </w:rPr>
        <w:t xml:space="preserve">), o porque la prestación del servicio está dispersa entre diversos </w:t>
      </w:r>
      <w:r w:rsidRPr="00B665AB">
        <w:rPr>
          <w:rFonts w:ascii="Trebuchet MS" w:eastAsia="Times New Roman" w:hAnsi="Trebuchet MS" w:cs="Times New Roman"/>
          <w:color w:val="000000"/>
          <w:sz w:val="20"/>
          <w:szCs w:val="20"/>
          <w:lang w:eastAsia="es-UY"/>
        </w:rPr>
        <w:lastRenderedPageBreak/>
        <w:t>operadores (saneamiento).</w:t>
      </w:r>
    </w:p>
    <w:p w:rsidR="008D1471" w:rsidRPr="00B665AB" w:rsidRDefault="009F4BA4" w:rsidP="00B665AB">
      <w:pPr>
        <w:tabs>
          <w:tab w:val="left" w:pos="284"/>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En términos generales, se puede señalar que las tarifas que han cobrado históricamente estas empresas por sus servicios han estado por debajo de la inflación, con excepción de los combustibles líquidos (gasolinas) y la energía eléctrica. En el gráfico 2 se puede observar que las tarifas de gas, teléfono y agua evolucionan por debajo de la inflación promedio anual, mientras que la energía eléctrica lo hace fundamentalmente por encima. Las tarifas de las gasolinas se disparan a partir del año 1973, con motivo de la crisis del petróleo, y convergen nuevamente a la inflación a partir de la déc</w:t>
      </w:r>
      <w:r w:rsidR="00A54FFF" w:rsidRPr="00B665AB">
        <w:rPr>
          <w:rFonts w:ascii="Trebuchet MS" w:eastAsia="Times New Roman" w:hAnsi="Trebuchet MS" w:cs="Times New Roman"/>
          <w:color w:val="000000"/>
          <w:sz w:val="20"/>
          <w:szCs w:val="20"/>
          <w:lang w:eastAsia="es-UY"/>
        </w:rPr>
        <w:t>ada de los noventa (gráfico 3).</w:t>
      </w:r>
    </w:p>
    <w:p w:rsidR="00A54FFF" w:rsidRPr="00B665AB" w:rsidRDefault="00A54FFF" w:rsidP="00B665AB">
      <w:pPr>
        <w:tabs>
          <w:tab w:val="left" w:pos="284"/>
        </w:tabs>
        <w:spacing w:after="120" w:line="307" w:lineRule="auto"/>
        <w:ind w:firstLine="0"/>
        <w:rPr>
          <w:rFonts w:ascii="Trebuchet MS" w:eastAsia="Times New Roman" w:hAnsi="Trebuchet MS" w:cs="Times New Roman"/>
          <w:color w:val="000000"/>
          <w:sz w:val="20"/>
          <w:szCs w:val="20"/>
          <w:lang w:eastAsia="es-UY"/>
        </w:rPr>
      </w:pPr>
    </w:p>
    <w:p w:rsidR="008D1471" w:rsidRPr="00B665AB" w:rsidRDefault="009F4BA4" w:rsidP="00B665AB">
      <w:pPr>
        <w:tabs>
          <w:tab w:val="left" w:pos="284"/>
        </w:tabs>
        <w:spacing w:line="307" w:lineRule="auto"/>
        <w:ind w:firstLine="0"/>
        <w:jc w:val="center"/>
        <w:rPr>
          <w:rFonts w:ascii="Trebuchet MS" w:eastAsia="Times New Roman" w:hAnsi="Trebuchet MS" w:cs="Times New Roman"/>
          <w:b/>
          <w:bCs/>
          <w:color w:val="000000"/>
          <w:sz w:val="20"/>
          <w:szCs w:val="20"/>
          <w:lang w:eastAsia="es-UY"/>
        </w:rPr>
      </w:pPr>
      <w:r w:rsidRPr="00B665AB">
        <w:rPr>
          <w:rFonts w:ascii="Trebuchet MS" w:eastAsia="Times New Roman" w:hAnsi="Trebuchet MS" w:cs="Times New Roman"/>
          <w:b/>
          <w:bCs/>
          <w:color w:val="000000"/>
          <w:sz w:val="20"/>
          <w:szCs w:val="20"/>
          <w:lang w:eastAsia="es-UY"/>
        </w:rPr>
        <w:t>Gráfico 2</w:t>
      </w:r>
    </w:p>
    <w:p w:rsidR="000E6E5B" w:rsidRPr="00B665AB" w:rsidRDefault="000E6E5B" w:rsidP="00B665AB">
      <w:pPr>
        <w:tabs>
          <w:tab w:val="left" w:pos="284"/>
        </w:tabs>
        <w:spacing w:line="307" w:lineRule="auto"/>
        <w:ind w:firstLine="0"/>
        <w:jc w:val="center"/>
        <w:rPr>
          <w:rFonts w:ascii="Trebuchet MS" w:eastAsia="Times New Roman" w:hAnsi="Trebuchet MS" w:cs="Times New Roman"/>
          <w:b/>
          <w:bCs/>
          <w:color w:val="000000"/>
          <w:sz w:val="20"/>
          <w:szCs w:val="20"/>
          <w:lang w:eastAsia="es-UY"/>
        </w:rPr>
      </w:pPr>
      <w:r w:rsidRPr="00B665AB">
        <w:rPr>
          <w:rFonts w:ascii="Trebuchet MS" w:eastAsia="Times New Roman" w:hAnsi="Trebuchet MS" w:cs="Times New Roman"/>
          <w:b/>
          <w:bCs/>
          <w:color w:val="000000"/>
          <w:sz w:val="20"/>
          <w:szCs w:val="20"/>
          <w:lang w:eastAsia="es-UY"/>
        </w:rPr>
        <w:t>EVOLUCIÓN REAL DE TARIFAS PÚBLICAS, 1968-2000</w:t>
      </w:r>
    </w:p>
    <w:p w:rsidR="000E6E5B" w:rsidRPr="00B665AB" w:rsidRDefault="000E6E5B" w:rsidP="00B665AB">
      <w:pPr>
        <w:tabs>
          <w:tab w:val="left" w:pos="284"/>
        </w:tabs>
        <w:spacing w:line="307" w:lineRule="auto"/>
        <w:ind w:firstLine="0"/>
        <w:jc w:val="center"/>
        <w:rPr>
          <w:rFonts w:ascii="Trebuchet MS" w:eastAsia="Times New Roman" w:hAnsi="Trebuchet MS" w:cs="Times New Roman"/>
          <w:b/>
          <w:bCs/>
          <w:color w:val="000000"/>
          <w:sz w:val="20"/>
          <w:szCs w:val="20"/>
          <w:lang w:eastAsia="es-UY"/>
        </w:rPr>
      </w:pPr>
      <w:r w:rsidRPr="00B665AB">
        <w:rPr>
          <w:rFonts w:ascii="Trebuchet MS" w:eastAsia="Times New Roman" w:hAnsi="Trebuchet MS" w:cs="Times New Roman"/>
          <w:b/>
          <w:bCs/>
          <w:color w:val="000000"/>
          <w:sz w:val="20"/>
          <w:szCs w:val="20"/>
          <w:lang w:eastAsia="es-UY"/>
        </w:rPr>
        <w:t>(1968=100)</w:t>
      </w:r>
    </w:p>
    <w:p w:rsidR="008D1471" w:rsidRPr="00B665AB" w:rsidRDefault="00A54FFF" w:rsidP="00B665AB">
      <w:pPr>
        <w:spacing w:after="120" w:line="307" w:lineRule="auto"/>
        <w:ind w:firstLine="0"/>
        <w:jc w:val="center"/>
        <w:rPr>
          <w:rFonts w:ascii="Trebuchet MS" w:hAnsi="Trebuchet MS" w:cs="Times New Roman"/>
          <w:sz w:val="20"/>
          <w:szCs w:val="20"/>
        </w:rPr>
      </w:pPr>
      <w:r w:rsidRPr="00B665AB">
        <w:rPr>
          <w:rFonts w:ascii="Trebuchet MS" w:hAnsi="Trebuchet MS"/>
          <w:noProof/>
          <w:sz w:val="20"/>
          <w:szCs w:val="20"/>
          <w:lang w:val="en-US" w:eastAsia="en-US"/>
        </w:rPr>
        <w:drawing>
          <wp:inline distT="0" distB="0" distL="0" distR="0" wp14:anchorId="03332E71" wp14:editId="5D895E72">
            <wp:extent cx="4667534" cy="286475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70761" cy="2866738"/>
                    </a:xfrm>
                    <a:prstGeom prst="rect">
                      <a:avLst/>
                    </a:prstGeom>
                    <a:noFill/>
                    <a:ln>
                      <a:noFill/>
                    </a:ln>
                  </pic:spPr>
                </pic:pic>
              </a:graphicData>
            </a:graphic>
          </wp:inline>
        </w:drawing>
      </w:r>
    </w:p>
    <w:p w:rsidR="009F4BA4" w:rsidRDefault="007F171A" w:rsidP="007F171A">
      <w:pPr>
        <w:tabs>
          <w:tab w:val="left" w:pos="284"/>
        </w:tabs>
        <w:spacing w:after="120" w:line="307" w:lineRule="auto"/>
        <w:ind w:firstLine="0"/>
        <w:rPr>
          <w:rFonts w:ascii="Trebuchet MS" w:eastAsia="Times New Roman" w:hAnsi="Trebuchet MS" w:cs="Times New Roman"/>
          <w:color w:val="000000"/>
          <w:sz w:val="16"/>
          <w:szCs w:val="16"/>
          <w:lang w:eastAsia="es-UY"/>
        </w:rPr>
      </w:pPr>
      <w:r>
        <w:rPr>
          <w:rFonts w:ascii="Trebuchet MS" w:eastAsia="Times New Roman" w:hAnsi="Trebuchet MS" w:cs="Times New Roman"/>
          <w:color w:val="000000"/>
          <w:sz w:val="20"/>
          <w:szCs w:val="20"/>
          <w:lang w:eastAsia="es-UY"/>
        </w:rPr>
        <w:tab/>
      </w:r>
      <w:r w:rsidR="009F4BA4" w:rsidRPr="007F171A">
        <w:rPr>
          <w:rFonts w:ascii="Trebuchet MS" w:eastAsia="Times New Roman" w:hAnsi="Trebuchet MS" w:cs="Times New Roman"/>
          <w:color w:val="000000"/>
          <w:sz w:val="16"/>
          <w:szCs w:val="16"/>
          <w:lang w:eastAsia="es-UY"/>
        </w:rPr>
        <w:t>Fuente: elabora</w:t>
      </w:r>
      <w:r w:rsidR="008D1471" w:rsidRPr="007F171A">
        <w:rPr>
          <w:rFonts w:ascii="Trebuchet MS" w:eastAsia="Times New Roman" w:hAnsi="Trebuchet MS" w:cs="Times New Roman"/>
          <w:color w:val="000000"/>
          <w:sz w:val="16"/>
          <w:szCs w:val="16"/>
          <w:lang w:eastAsia="es-UY"/>
        </w:rPr>
        <w:t>ción propia con</w:t>
      </w:r>
      <w:r w:rsidR="009F4BA4" w:rsidRPr="007F171A">
        <w:rPr>
          <w:rFonts w:ascii="Trebuchet MS" w:eastAsia="Times New Roman" w:hAnsi="Trebuchet MS" w:cs="Times New Roman"/>
          <w:color w:val="000000"/>
          <w:sz w:val="16"/>
          <w:szCs w:val="16"/>
          <w:lang w:eastAsia="es-UY"/>
        </w:rPr>
        <w:t xml:space="preserve"> base </w:t>
      </w:r>
      <w:r w:rsidR="008D1471" w:rsidRPr="007F171A">
        <w:rPr>
          <w:rFonts w:ascii="Trebuchet MS" w:eastAsia="Times New Roman" w:hAnsi="Trebuchet MS" w:cs="Times New Roman"/>
          <w:color w:val="000000"/>
          <w:sz w:val="16"/>
          <w:szCs w:val="16"/>
          <w:lang w:eastAsia="es-UY"/>
        </w:rPr>
        <w:t>en</w:t>
      </w:r>
      <w:r w:rsidR="009F4BA4" w:rsidRPr="007F171A">
        <w:rPr>
          <w:rFonts w:ascii="Trebuchet MS" w:eastAsia="Times New Roman" w:hAnsi="Trebuchet MS" w:cs="Times New Roman"/>
          <w:color w:val="000000"/>
          <w:sz w:val="16"/>
          <w:szCs w:val="16"/>
          <w:lang w:eastAsia="es-UY"/>
        </w:rPr>
        <w:t xml:space="preserve"> datos del INE.</w:t>
      </w:r>
    </w:p>
    <w:p w:rsidR="007F171A" w:rsidRPr="007F171A" w:rsidRDefault="007F171A" w:rsidP="007F171A">
      <w:pPr>
        <w:tabs>
          <w:tab w:val="left" w:pos="284"/>
        </w:tabs>
        <w:spacing w:after="120" w:line="307" w:lineRule="auto"/>
        <w:ind w:firstLine="0"/>
        <w:rPr>
          <w:rFonts w:ascii="Trebuchet MS" w:eastAsia="Times New Roman" w:hAnsi="Trebuchet MS" w:cs="Times New Roman"/>
          <w:color w:val="000000"/>
          <w:sz w:val="16"/>
          <w:szCs w:val="16"/>
          <w:lang w:eastAsia="es-UY"/>
        </w:rPr>
      </w:pPr>
    </w:p>
    <w:p w:rsidR="008D1471" w:rsidRPr="00B665AB" w:rsidRDefault="00A54FFF" w:rsidP="00B665AB">
      <w:pPr>
        <w:widowControl/>
        <w:suppressAutoHyphens w:val="0"/>
        <w:spacing w:line="307" w:lineRule="auto"/>
        <w:ind w:firstLine="0"/>
        <w:jc w:val="center"/>
        <w:rPr>
          <w:rFonts w:ascii="Trebuchet MS" w:eastAsia="Times New Roman" w:hAnsi="Trebuchet MS" w:cs="Times New Roman"/>
          <w:b/>
          <w:bCs/>
          <w:color w:val="000000"/>
          <w:sz w:val="20"/>
          <w:szCs w:val="20"/>
          <w:lang w:eastAsia="es-UY"/>
        </w:rPr>
      </w:pPr>
      <w:r w:rsidRPr="00B665AB">
        <w:rPr>
          <w:rFonts w:ascii="Trebuchet MS" w:eastAsia="Times New Roman" w:hAnsi="Trebuchet MS" w:cs="Times New Roman"/>
          <w:b/>
          <w:bCs/>
          <w:color w:val="000000"/>
          <w:sz w:val="20"/>
          <w:szCs w:val="20"/>
          <w:lang w:eastAsia="es-UY"/>
        </w:rPr>
        <w:t>Gráfico 3</w:t>
      </w:r>
    </w:p>
    <w:p w:rsidR="009F4BA4" w:rsidRPr="00B665AB" w:rsidRDefault="004561BC" w:rsidP="00B665AB">
      <w:pPr>
        <w:tabs>
          <w:tab w:val="left" w:pos="284"/>
        </w:tabs>
        <w:spacing w:line="307" w:lineRule="auto"/>
        <w:ind w:firstLine="0"/>
        <w:jc w:val="center"/>
        <w:rPr>
          <w:rFonts w:ascii="Trebuchet MS" w:eastAsia="Times New Roman" w:hAnsi="Trebuchet MS" w:cs="Times New Roman"/>
          <w:b/>
          <w:bCs/>
          <w:color w:val="000000"/>
          <w:sz w:val="20"/>
          <w:szCs w:val="20"/>
          <w:lang w:eastAsia="es-UY"/>
        </w:rPr>
      </w:pPr>
      <w:r w:rsidRPr="00B665AB">
        <w:rPr>
          <w:rFonts w:ascii="Trebuchet MS" w:eastAsia="Times New Roman" w:hAnsi="Trebuchet MS" w:cs="Times New Roman"/>
          <w:b/>
          <w:bCs/>
          <w:color w:val="000000"/>
          <w:sz w:val="20"/>
          <w:szCs w:val="20"/>
          <w:lang w:eastAsia="es-UY"/>
        </w:rPr>
        <w:t>EVOLUCIÓN REAL DEL PRECIO DE GASOLINAS</w:t>
      </w:r>
      <w:r w:rsidR="00A54FFF" w:rsidRPr="00B665AB">
        <w:rPr>
          <w:rFonts w:ascii="Trebuchet MS" w:eastAsia="Times New Roman" w:hAnsi="Trebuchet MS" w:cs="Times New Roman"/>
          <w:b/>
          <w:bCs/>
          <w:color w:val="000000"/>
          <w:sz w:val="20"/>
          <w:szCs w:val="20"/>
          <w:lang w:eastAsia="es-UY"/>
        </w:rPr>
        <w:t>, 1968-2000</w:t>
      </w:r>
    </w:p>
    <w:p w:rsidR="00A54FFF" w:rsidRPr="00B665AB" w:rsidRDefault="00A54FFF" w:rsidP="00B665AB">
      <w:pPr>
        <w:tabs>
          <w:tab w:val="left" w:pos="284"/>
        </w:tabs>
        <w:spacing w:line="307" w:lineRule="auto"/>
        <w:ind w:firstLine="0"/>
        <w:jc w:val="center"/>
        <w:rPr>
          <w:rFonts w:ascii="Trebuchet MS" w:eastAsia="Times New Roman" w:hAnsi="Trebuchet MS" w:cs="Times New Roman"/>
          <w:b/>
          <w:bCs/>
          <w:color w:val="000000"/>
          <w:sz w:val="20"/>
          <w:szCs w:val="20"/>
          <w:lang w:eastAsia="es-UY"/>
        </w:rPr>
      </w:pPr>
      <w:r w:rsidRPr="00B665AB">
        <w:rPr>
          <w:rFonts w:ascii="Trebuchet MS" w:eastAsia="Times New Roman" w:hAnsi="Trebuchet MS" w:cs="Times New Roman"/>
          <w:b/>
          <w:bCs/>
          <w:color w:val="000000"/>
          <w:sz w:val="20"/>
          <w:szCs w:val="20"/>
          <w:lang w:eastAsia="es-UY"/>
        </w:rPr>
        <w:t>(1968=100)</w:t>
      </w:r>
    </w:p>
    <w:p w:rsidR="00A54FFF" w:rsidRPr="00B665AB" w:rsidRDefault="00A54FFF" w:rsidP="00B665AB">
      <w:pPr>
        <w:tabs>
          <w:tab w:val="left" w:pos="284"/>
        </w:tabs>
        <w:spacing w:line="307" w:lineRule="auto"/>
        <w:ind w:firstLine="284"/>
        <w:jc w:val="center"/>
        <w:rPr>
          <w:rFonts w:ascii="Trebuchet MS" w:eastAsia="Times New Roman" w:hAnsi="Trebuchet MS" w:cs="Times New Roman"/>
          <w:b/>
          <w:bCs/>
          <w:color w:val="000000"/>
          <w:sz w:val="20"/>
          <w:szCs w:val="20"/>
          <w:lang w:eastAsia="es-UY"/>
        </w:rPr>
      </w:pPr>
    </w:p>
    <w:p w:rsidR="004561BC" w:rsidRPr="00B665AB" w:rsidRDefault="00A54FFF" w:rsidP="00B665AB">
      <w:pPr>
        <w:tabs>
          <w:tab w:val="left" w:pos="284"/>
        </w:tabs>
        <w:spacing w:after="120" w:line="307" w:lineRule="auto"/>
        <w:ind w:firstLine="284"/>
        <w:jc w:val="center"/>
        <w:rPr>
          <w:rFonts w:ascii="Trebuchet MS" w:eastAsia="Times New Roman" w:hAnsi="Trebuchet MS" w:cs="Times New Roman"/>
          <w:color w:val="000000"/>
          <w:sz w:val="20"/>
          <w:szCs w:val="20"/>
          <w:lang w:eastAsia="es-UY"/>
        </w:rPr>
      </w:pPr>
      <w:r w:rsidRPr="00B665AB">
        <w:rPr>
          <w:rFonts w:ascii="Trebuchet MS" w:hAnsi="Trebuchet MS"/>
          <w:noProof/>
          <w:sz w:val="20"/>
          <w:szCs w:val="20"/>
          <w:lang w:val="en-US" w:eastAsia="en-US"/>
        </w:rPr>
        <w:lastRenderedPageBreak/>
        <w:drawing>
          <wp:inline distT="0" distB="0" distL="0" distR="0" wp14:anchorId="7477C536" wp14:editId="31D5A047">
            <wp:extent cx="4913194" cy="3194300"/>
            <wp:effectExtent l="0" t="0" r="1905"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17881" cy="3197347"/>
                    </a:xfrm>
                    <a:prstGeom prst="rect">
                      <a:avLst/>
                    </a:prstGeom>
                    <a:noFill/>
                    <a:ln>
                      <a:noFill/>
                    </a:ln>
                  </pic:spPr>
                </pic:pic>
              </a:graphicData>
            </a:graphic>
          </wp:inline>
        </w:drawing>
      </w:r>
    </w:p>
    <w:p w:rsidR="009F4BA4" w:rsidRPr="007F171A" w:rsidRDefault="008D1471" w:rsidP="00B665AB">
      <w:pPr>
        <w:spacing w:after="120" w:line="307" w:lineRule="auto"/>
        <w:ind w:left="426" w:firstLine="0"/>
        <w:rPr>
          <w:rFonts w:ascii="Trebuchet MS" w:eastAsia="Times New Roman" w:hAnsi="Trebuchet MS" w:cs="Times New Roman"/>
          <w:color w:val="000000"/>
          <w:sz w:val="17"/>
          <w:szCs w:val="17"/>
          <w:lang w:eastAsia="es-UY"/>
        </w:rPr>
      </w:pPr>
      <w:r w:rsidRPr="007F171A">
        <w:rPr>
          <w:rFonts w:ascii="Trebuchet MS" w:eastAsia="Times New Roman" w:hAnsi="Trebuchet MS" w:cs="Times New Roman"/>
          <w:color w:val="000000"/>
          <w:sz w:val="17"/>
          <w:szCs w:val="17"/>
          <w:lang w:eastAsia="es-UY"/>
        </w:rPr>
        <w:t>Fuente: elaboración propia con base en datos del INE.</w:t>
      </w:r>
    </w:p>
    <w:p w:rsidR="009F4BA4" w:rsidRPr="00B665AB" w:rsidRDefault="009F4BA4" w:rsidP="00B665AB">
      <w:pPr>
        <w:tabs>
          <w:tab w:val="left" w:pos="284"/>
        </w:tabs>
        <w:spacing w:after="120" w:line="307" w:lineRule="auto"/>
        <w:ind w:firstLine="284"/>
        <w:rPr>
          <w:rFonts w:ascii="Trebuchet MS" w:eastAsia="Times New Roman" w:hAnsi="Trebuchet MS" w:cs="Times New Roman"/>
          <w:b/>
          <w:bCs/>
          <w:color w:val="000000"/>
          <w:sz w:val="20"/>
          <w:szCs w:val="20"/>
          <w:lang w:eastAsia="es-UY"/>
        </w:rPr>
      </w:pPr>
    </w:p>
    <w:p w:rsidR="009F4BA4" w:rsidRPr="00B665AB" w:rsidRDefault="00CA44B8" w:rsidP="00B665AB">
      <w:pPr>
        <w:pStyle w:val="Ttulo3"/>
        <w:numPr>
          <w:ilvl w:val="0"/>
          <w:numId w:val="0"/>
        </w:numPr>
        <w:spacing w:after="120" w:line="307" w:lineRule="auto"/>
        <w:rPr>
          <w:rFonts w:ascii="Trebuchet MS" w:eastAsia="Times New Roman" w:hAnsi="Trebuchet MS" w:cs="Times New Roman"/>
          <w:color w:val="000000"/>
          <w:sz w:val="20"/>
          <w:szCs w:val="20"/>
          <w:lang w:eastAsia="es-UY"/>
        </w:rPr>
      </w:pPr>
      <w:r w:rsidRPr="00B665AB">
        <w:rPr>
          <w:rFonts w:ascii="Trebuchet MS" w:eastAsia="Arial" w:hAnsi="Trebuchet MS" w:cs="Times New Roman"/>
          <w:sz w:val="20"/>
          <w:szCs w:val="20"/>
        </w:rPr>
        <w:t>3</w:t>
      </w:r>
      <w:r w:rsidR="008D1471" w:rsidRPr="00B665AB">
        <w:rPr>
          <w:rFonts w:ascii="Trebuchet MS" w:eastAsia="Arial" w:hAnsi="Trebuchet MS" w:cs="Times New Roman"/>
          <w:sz w:val="20"/>
          <w:szCs w:val="20"/>
        </w:rPr>
        <w:t>.1 El m</w:t>
      </w:r>
      <w:r w:rsidR="009F4BA4" w:rsidRPr="00B665AB">
        <w:rPr>
          <w:rFonts w:ascii="Trebuchet MS" w:hAnsi="Trebuchet MS" w:cs="Times New Roman"/>
          <w:sz w:val="20"/>
          <w:szCs w:val="20"/>
        </w:rPr>
        <w:t>ercado de las telecomunicaciones</w:t>
      </w:r>
    </w:p>
    <w:p w:rsidR="009F4BA4" w:rsidRPr="00B665AB" w:rsidRDefault="009F4BA4" w:rsidP="00B665AB">
      <w:pPr>
        <w:tabs>
          <w:tab w:val="left" w:pos="284"/>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En el mercado de la telefonía, ANTEL tiene el monopolio de la telefonía fija, compite con dos empresas privadas en telefonía celular, y existe un monopolio de hecho en la transmisión de datos.</w:t>
      </w:r>
    </w:p>
    <w:p w:rsidR="009F4BA4" w:rsidRPr="00B665AB" w:rsidRDefault="009F4BA4" w:rsidP="00B665AB">
      <w:pPr>
        <w:tabs>
          <w:tab w:val="left" w:pos="284"/>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 xml:space="preserve">Uruguay tuvo, históricamente las tarifas de telefonía fija más altas de la región, al tiempo que la conectividad a internet estuvo limitada durante muchos años, lo que impactaba en la competitividad de las empresas que utilizan este medio como insumo para sus servicios. Hace un par de años, ANTEL comenzó la instalación de fibra óptica al hogar lo que ha permitido mejorar la conectividad a internet, y también </w:t>
      </w:r>
      <w:r w:rsidR="00801BDD" w:rsidRPr="00B665AB">
        <w:rPr>
          <w:rFonts w:ascii="Trebuchet MS" w:eastAsia="Times New Roman" w:hAnsi="Trebuchet MS" w:cs="Times New Roman"/>
          <w:color w:val="000000"/>
          <w:sz w:val="20"/>
          <w:szCs w:val="20"/>
          <w:lang w:eastAsia="es-UY"/>
        </w:rPr>
        <w:t xml:space="preserve">permitiría </w:t>
      </w:r>
      <w:r w:rsidRPr="00B665AB">
        <w:rPr>
          <w:rFonts w:ascii="Trebuchet MS" w:eastAsia="Times New Roman" w:hAnsi="Trebuchet MS" w:cs="Times New Roman"/>
          <w:color w:val="000000"/>
          <w:sz w:val="20"/>
          <w:szCs w:val="20"/>
          <w:lang w:eastAsia="es-UY"/>
        </w:rPr>
        <w:t xml:space="preserve">suplantar la tecnología de telefonía básica ya que </w:t>
      </w:r>
      <w:r w:rsidR="0013153F" w:rsidRPr="00B665AB">
        <w:rPr>
          <w:rFonts w:ascii="Trebuchet MS" w:eastAsia="Times New Roman" w:hAnsi="Trebuchet MS" w:cs="Times New Roman"/>
          <w:color w:val="000000"/>
          <w:sz w:val="20"/>
          <w:szCs w:val="20"/>
          <w:lang w:eastAsia="es-UY"/>
        </w:rPr>
        <w:t xml:space="preserve">ambas utilizan la misma </w:t>
      </w:r>
      <w:r w:rsidRPr="00B665AB">
        <w:rPr>
          <w:rFonts w:ascii="Trebuchet MS" w:eastAsia="Times New Roman" w:hAnsi="Trebuchet MS" w:cs="Times New Roman"/>
          <w:color w:val="000000"/>
          <w:sz w:val="20"/>
          <w:szCs w:val="20"/>
          <w:lang w:eastAsia="es-UY"/>
        </w:rPr>
        <w:t xml:space="preserve">plataforma. Si bien aún conviven ambas plataformas, este cambio tecnológico hizo crecer a Uruguay en los rankings internacionales. En el cuadro </w:t>
      </w:r>
      <w:r w:rsidR="004561BC" w:rsidRPr="00B665AB">
        <w:rPr>
          <w:rFonts w:ascii="Trebuchet MS" w:eastAsia="Times New Roman" w:hAnsi="Trebuchet MS" w:cs="Times New Roman"/>
          <w:color w:val="000000"/>
          <w:sz w:val="20"/>
          <w:szCs w:val="20"/>
          <w:lang w:eastAsia="es-UY"/>
        </w:rPr>
        <w:t>1</w:t>
      </w:r>
      <w:r w:rsidRPr="00B665AB">
        <w:rPr>
          <w:rFonts w:ascii="Trebuchet MS" w:eastAsia="Times New Roman" w:hAnsi="Trebuchet MS" w:cs="Times New Roman"/>
          <w:color w:val="000000"/>
          <w:sz w:val="20"/>
          <w:szCs w:val="20"/>
          <w:lang w:eastAsia="es-UY"/>
        </w:rPr>
        <w:t xml:space="preserve"> se presentan diversos indicadores del sector de telecomunicaciones a nivel internacional.</w:t>
      </w:r>
    </w:p>
    <w:p w:rsidR="00645E44" w:rsidRPr="00B665AB" w:rsidRDefault="00645E44" w:rsidP="00B665AB">
      <w:pPr>
        <w:widowControl/>
        <w:suppressAutoHyphens w:val="0"/>
        <w:spacing w:line="307" w:lineRule="auto"/>
        <w:ind w:firstLine="0"/>
        <w:jc w:val="center"/>
        <w:rPr>
          <w:rFonts w:ascii="Trebuchet MS" w:eastAsia="Times New Roman" w:hAnsi="Trebuchet MS" w:cs="Times New Roman"/>
          <w:b/>
          <w:bCs/>
          <w:color w:val="000000"/>
          <w:sz w:val="20"/>
          <w:szCs w:val="20"/>
          <w:lang w:eastAsia="es-UY"/>
        </w:rPr>
      </w:pPr>
    </w:p>
    <w:p w:rsidR="00645E44" w:rsidRPr="00B665AB" w:rsidRDefault="00645E44" w:rsidP="00B665AB">
      <w:pPr>
        <w:widowControl/>
        <w:suppressAutoHyphens w:val="0"/>
        <w:spacing w:line="307" w:lineRule="auto"/>
        <w:ind w:firstLine="0"/>
        <w:jc w:val="center"/>
        <w:rPr>
          <w:rFonts w:ascii="Trebuchet MS" w:eastAsia="Times New Roman" w:hAnsi="Trebuchet MS" w:cs="Times New Roman"/>
          <w:b/>
          <w:bCs/>
          <w:color w:val="000000"/>
          <w:sz w:val="20"/>
          <w:szCs w:val="20"/>
          <w:lang w:eastAsia="es-UY"/>
        </w:rPr>
      </w:pPr>
    </w:p>
    <w:p w:rsidR="00645E44" w:rsidRPr="00B665AB" w:rsidRDefault="00645E44" w:rsidP="00B665AB">
      <w:pPr>
        <w:widowControl/>
        <w:suppressAutoHyphens w:val="0"/>
        <w:spacing w:line="307" w:lineRule="auto"/>
        <w:ind w:firstLine="0"/>
        <w:jc w:val="center"/>
        <w:rPr>
          <w:rFonts w:ascii="Trebuchet MS" w:eastAsia="Times New Roman" w:hAnsi="Trebuchet MS" w:cs="Times New Roman"/>
          <w:b/>
          <w:bCs/>
          <w:color w:val="000000"/>
          <w:sz w:val="20"/>
          <w:szCs w:val="20"/>
          <w:lang w:eastAsia="es-UY"/>
        </w:rPr>
      </w:pPr>
    </w:p>
    <w:p w:rsidR="00645E44" w:rsidRPr="00B665AB" w:rsidRDefault="00645E44" w:rsidP="00B665AB">
      <w:pPr>
        <w:widowControl/>
        <w:suppressAutoHyphens w:val="0"/>
        <w:spacing w:line="307" w:lineRule="auto"/>
        <w:ind w:firstLine="0"/>
        <w:jc w:val="center"/>
        <w:rPr>
          <w:rFonts w:ascii="Trebuchet MS" w:eastAsia="Times New Roman" w:hAnsi="Trebuchet MS" w:cs="Times New Roman"/>
          <w:b/>
          <w:bCs/>
          <w:color w:val="000000"/>
          <w:sz w:val="20"/>
          <w:szCs w:val="20"/>
          <w:lang w:eastAsia="es-UY"/>
        </w:rPr>
      </w:pPr>
    </w:p>
    <w:p w:rsidR="00645E44" w:rsidRPr="00B665AB" w:rsidRDefault="00645E44" w:rsidP="00B665AB">
      <w:pPr>
        <w:widowControl/>
        <w:suppressAutoHyphens w:val="0"/>
        <w:spacing w:line="307" w:lineRule="auto"/>
        <w:ind w:firstLine="0"/>
        <w:jc w:val="center"/>
        <w:rPr>
          <w:rFonts w:ascii="Trebuchet MS" w:eastAsia="Times New Roman" w:hAnsi="Trebuchet MS" w:cs="Times New Roman"/>
          <w:b/>
          <w:bCs/>
          <w:color w:val="000000"/>
          <w:sz w:val="20"/>
          <w:szCs w:val="20"/>
          <w:lang w:eastAsia="es-UY"/>
        </w:rPr>
      </w:pPr>
    </w:p>
    <w:p w:rsidR="00645E44" w:rsidRPr="00B665AB" w:rsidRDefault="00645E44" w:rsidP="00B665AB">
      <w:pPr>
        <w:widowControl/>
        <w:suppressAutoHyphens w:val="0"/>
        <w:spacing w:line="307" w:lineRule="auto"/>
        <w:ind w:firstLine="0"/>
        <w:jc w:val="center"/>
        <w:rPr>
          <w:rFonts w:ascii="Trebuchet MS" w:eastAsia="Times New Roman" w:hAnsi="Trebuchet MS" w:cs="Times New Roman"/>
          <w:b/>
          <w:bCs/>
          <w:color w:val="000000"/>
          <w:sz w:val="20"/>
          <w:szCs w:val="20"/>
          <w:lang w:eastAsia="es-UY"/>
        </w:rPr>
      </w:pPr>
    </w:p>
    <w:p w:rsidR="00645E44" w:rsidRPr="00B665AB" w:rsidRDefault="00645E44" w:rsidP="00B665AB">
      <w:pPr>
        <w:widowControl/>
        <w:suppressAutoHyphens w:val="0"/>
        <w:spacing w:line="307" w:lineRule="auto"/>
        <w:ind w:firstLine="0"/>
        <w:jc w:val="center"/>
        <w:rPr>
          <w:rFonts w:ascii="Trebuchet MS" w:eastAsia="Times New Roman" w:hAnsi="Trebuchet MS" w:cs="Times New Roman"/>
          <w:b/>
          <w:bCs/>
          <w:color w:val="000000"/>
          <w:sz w:val="20"/>
          <w:szCs w:val="20"/>
          <w:lang w:eastAsia="es-UY"/>
        </w:rPr>
      </w:pPr>
    </w:p>
    <w:p w:rsidR="00645E44" w:rsidRPr="00B665AB" w:rsidRDefault="00645E44" w:rsidP="00B665AB">
      <w:pPr>
        <w:widowControl/>
        <w:suppressAutoHyphens w:val="0"/>
        <w:spacing w:line="307" w:lineRule="auto"/>
        <w:ind w:firstLine="0"/>
        <w:jc w:val="center"/>
        <w:rPr>
          <w:rFonts w:ascii="Trebuchet MS" w:eastAsia="Times New Roman" w:hAnsi="Trebuchet MS" w:cs="Times New Roman"/>
          <w:b/>
          <w:bCs/>
          <w:color w:val="000000"/>
          <w:sz w:val="20"/>
          <w:szCs w:val="20"/>
          <w:lang w:eastAsia="es-UY"/>
        </w:rPr>
      </w:pPr>
    </w:p>
    <w:p w:rsidR="00645E44" w:rsidRPr="00B665AB" w:rsidRDefault="00645E44" w:rsidP="00B665AB">
      <w:pPr>
        <w:widowControl/>
        <w:suppressAutoHyphens w:val="0"/>
        <w:spacing w:line="307" w:lineRule="auto"/>
        <w:ind w:firstLine="0"/>
        <w:jc w:val="center"/>
        <w:rPr>
          <w:rFonts w:ascii="Trebuchet MS" w:eastAsia="Times New Roman" w:hAnsi="Trebuchet MS" w:cs="Times New Roman"/>
          <w:b/>
          <w:bCs/>
          <w:color w:val="000000"/>
          <w:sz w:val="20"/>
          <w:szCs w:val="20"/>
          <w:lang w:eastAsia="es-UY"/>
        </w:rPr>
      </w:pPr>
    </w:p>
    <w:p w:rsidR="00645E44" w:rsidRPr="00B665AB" w:rsidRDefault="00645E44" w:rsidP="00B665AB">
      <w:pPr>
        <w:widowControl/>
        <w:suppressAutoHyphens w:val="0"/>
        <w:spacing w:line="307" w:lineRule="auto"/>
        <w:ind w:firstLine="0"/>
        <w:jc w:val="center"/>
        <w:rPr>
          <w:rFonts w:ascii="Trebuchet MS" w:eastAsia="Times New Roman" w:hAnsi="Trebuchet MS" w:cs="Times New Roman"/>
          <w:b/>
          <w:bCs/>
          <w:color w:val="000000"/>
          <w:sz w:val="20"/>
          <w:szCs w:val="20"/>
          <w:lang w:eastAsia="es-UY"/>
        </w:rPr>
      </w:pPr>
    </w:p>
    <w:p w:rsidR="00645E44" w:rsidRPr="00B665AB" w:rsidRDefault="00645E44" w:rsidP="00B665AB">
      <w:pPr>
        <w:widowControl/>
        <w:suppressAutoHyphens w:val="0"/>
        <w:spacing w:line="307" w:lineRule="auto"/>
        <w:ind w:firstLine="0"/>
        <w:jc w:val="center"/>
        <w:rPr>
          <w:rFonts w:ascii="Trebuchet MS" w:eastAsia="Times New Roman" w:hAnsi="Trebuchet MS" w:cs="Times New Roman"/>
          <w:b/>
          <w:bCs/>
          <w:color w:val="000000"/>
          <w:sz w:val="20"/>
          <w:szCs w:val="20"/>
          <w:lang w:eastAsia="es-UY"/>
        </w:rPr>
      </w:pPr>
    </w:p>
    <w:p w:rsidR="008D1471" w:rsidRPr="00B665AB" w:rsidRDefault="009F4BA4" w:rsidP="00B665AB">
      <w:pPr>
        <w:widowControl/>
        <w:suppressAutoHyphens w:val="0"/>
        <w:spacing w:line="307" w:lineRule="auto"/>
        <w:ind w:firstLine="0"/>
        <w:jc w:val="center"/>
        <w:rPr>
          <w:rFonts w:ascii="Trebuchet MS" w:eastAsia="Times New Roman" w:hAnsi="Trebuchet MS" w:cs="Times New Roman"/>
          <w:b/>
          <w:bCs/>
          <w:color w:val="000000"/>
          <w:sz w:val="20"/>
          <w:szCs w:val="20"/>
          <w:lang w:eastAsia="es-UY"/>
        </w:rPr>
      </w:pPr>
      <w:r w:rsidRPr="00B665AB">
        <w:rPr>
          <w:rFonts w:ascii="Trebuchet MS" w:eastAsia="Times New Roman" w:hAnsi="Trebuchet MS" w:cs="Times New Roman"/>
          <w:b/>
          <w:bCs/>
          <w:color w:val="000000"/>
          <w:sz w:val="20"/>
          <w:szCs w:val="20"/>
          <w:lang w:eastAsia="es-UY"/>
        </w:rPr>
        <w:lastRenderedPageBreak/>
        <w:t xml:space="preserve">Cuadro </w:t>
      </w:r>
      <w:r w:rsidR="004561BC" w:rsidRPr="00B665AB">
        <w:rPr>
          <w:rFonts w:ascii="Trebuchet MS" w:eastAsia="Times New Roman" w:hAnsi="Trebuchet MS" w:cs="Times New Roman"/>
          <w:b/>
          <w:bCs/>
          <w:color w:val="000000"/>
          <w:sz w:val="20"/>
          <w:szCs w:val="20"/>
          <w:lang w:eastAsia="es-UY"/>
        </w:rPr>
        <w:t>1</w:t>
      </w:r>
    </w:p>
    <w:p w:rsidR="003443A6" w:rsidRPr="00B665AB" w:rsidRDefault="00093B0A" w:rsidP="00B665AB">
      <w:pPr>
        <w:tabs>
          <w:tab w:val="left" w:pos="284"/>
        </w:tabs>
        <w:spacing w:line="307" w:lineRule="auto"/>
        <w:ind w:firstLine="0"/>
        <w:jc w:val="center"/>
        <w:rPr>
          <w:rFonts w:ascii="Trebuchet MS" w:eastAsia="Times New Roman" w:hAnsi="Trebuchet MS" w:cs="Times New Roman"/>
          <w:b/>
          <w:bCs/>
          <w:color w:val="000000"/>
          <w:sz w:val="20"/>
          <w:szCs w:val="20"/>
          <w:lang w:eastAsia="es-UY"/>
        </w:rPr>
      </w:pPr>
      <w:r w:rsidRPr="00B665AB">
        <w:rPr>
          <w:rFonts w:ascii="Trebuchet MS" w:eastAsia="Times New Roman" w:hAnsi="Trebuchet MS" w:cs="Times New Roman"/>
          <w:b/>
          <w:bCs/>
          <w:color w:val="000000"/>
          <w:sz w:val="20"/>
          <w:szCs w:val="20"/>
          <w:lang w:eastAsia="es-UY"/>
        </w:rPr>
        <w:t>INDICADORES DEL SECTOR TELECOMUNICACIONES</w:t>
      </w:r>
    </w:p>
    <w:p w:rsidR="009F4BA4" w:rsidRPr="00B665AB" w:rsidRDefault="00093B0A" w:rsidP="00B665AB">
      <w:pPr>
        <w:tabs>
          <w:tab w:val="left" w:pos="284"/>
        </w:tabs>
        <w:spacing w:line="307" w:lineRule="auto"/>
        <w:ind w:firstLine="284"/>
        <w:jc w:val="center"/>
        <w:rPr>
          <w:rFonts w:ascii="Trebuchet MS" w:eastAsia="Times New Roman" w:hAnsi="Trebuchet MS" w:cs="Times New Roman"/>
          <w:b/>
          <w:bCs/>
          <w:color w:val="000000"/>
          <w:sz w:val="20"/>
          <w:szCs w:val="20"/>
          <w:lang w:eastAsia="es-UY"/>
        </w:rPr>
      </w:pPr>
      <w:r w:rsidRPr="00B665AB">
        <w:rPr>
          <w:rFonts w:ascii="Trebuchet MS" w:eastAsia="Times New Roman" w:hAnsi="Trebuchet MS" w:cs="Times New Roman"/>
          <w:b/>
          <w:bCs/>
          <w:color w:val="000000"/>
          <w:sz w:val="20"/>
          <w:szCs w:val="20"/>
          <w:lang w:eastAsia="es-UY"/>
        </w:rPr>
        <w:t>PAÍSES SELECCIONADOS DE AMÉRICA</w:t>
      </w:r>
    </w:p>
    <w:tbl>
      <w:tblPr>
        <w:tblW w:w="71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28" w:type="dxa"/>
          <w:bottom w:w="55" w:type="dxa"/>
          <w:right w:w="55" w:type="dxa"/>
        </w:tblCellMar>
        <w:tblLook w:val="0000" w:firstRow="0" w:lastRow="0" w:firstColumn="0" w:lastColumn="0" w:noHBand="0" w:noVBand="0"/>
      </w:tblPr>
      <w:tblGrid>
        <w:gridCol w:w="1134"/>
        <w:gridCol w:w="1134"/>
        <w:gridCol w:w="1134"/>
        <w:gridCol w:w="1178"/>
        <w:gridCol w:w="709"/>
        <w:gridCol w:w="992"/>
        <w:gridCol w:w="868"/>
      </w:tblGrid>
      <w:tr w:rsidR="00093B0A" w:rsidRPr="00B665AB" w:rsidTr="00BD5437">
        <w:trPr>
          <w:jc w:val="center"/>
        </w:trPr>
        <w:tc>
          <w:tcPr>
            <w:tcW w:w="1134" w:type="dxa"/>
            <w:vMerge w:val="restart"/>
            <w:shd w:val="clear" w:color="auto" w:fill="auto"/>
            <w:vAlign w:val="center"/>
          </w:tcPr>
          <w:p w:rsidR="00093B0A" w:rsidRPr="00BD5437" w:rsidRDefault="00093B0A" w:rsidP="00BD5437">
            <w:pPr>
              <w:pStyle w:val="Contenidodelatabla"/>
              <w:ind w:left="45"/>
              <w:rPr>
                <w:rFonts w:ascii="Trebuchet MS" w:hAnsi="Trebuchet MS" w:cs="Times New Roman"/>
                <w:b/>
                <w:bCs/>
                <w:sz w:val="18"/>
                <w:szCs w:val="18"/>
              </w:rPr>
            </w:pPr>
            <w:r w:rsidRPr="00BD5437">
              <w:rPr>
                <w:rFonts w:ascii="Trebuchet MS" w:hAnsi="Trebuchet MS" w:cs="Times New Roman"/>
                <w:b/>
                <w:bCs/>
                <w:sz w:val="18"/>
                <w:szCs w:val="18"/>
              </w:rPr>
              <w:t>País</w:t>
            </w:r>
          </w:p>
        </w:tc>
        <w:tc>
          <w:tcPr>
            <w:tcW w:w="1134" w:type="dxa"/>
            <w:vMerge w:val="restart"/>
            <w:shd w:val="clear" w:color="auto" w:fill="auto"/>
            <w:vAlign w:val="center"/>
          </w:tcPr>
          <w:p w:rsidR="00093B0A" w:rsidRPr="00BD5437" w:rsidRDefault="00093B0A" w:rsidP="00BD5437">
            <w:pPr>
              <w:pStyle w:val="Contenidodelatabla"/>
              <w:ind w:left="45"/>
              <w:jc w:val="center"/>
              <w:rPr>
                <w:rFonts w:ascii="Trebuchet MS" w:hAnsi="Trebuchet MS" w:cs="Times New Roman"/>
                <w:b/>
                <w:bCs/>
                <w:sz w:val="18"/>
                <w:szCs w:val="18"/>
              </w:rPr>
            </w:pPr>
            <w:r w:rsidRPr="00BD5437">
              <w:rPr>
                <w:rFonts w:ascii="Trebuchet MS" w:hAnsi="Trebuchet MS" w:cs="Times New Roman"/>
                <w:b/>
                <w:bCs/>
                <w:sz w:val="18"/>
                <w:szCs w:val="18"/>
              </w:rPr>
              <w:t>Teléfono fijo</w:t>
            </w:r>
          </w:p>
          <w:p w:rsidR="00093B0A" w:rsidRPr="00BD5437" w:rsidRDefault="00093B0A" w:rsidP="00BD5437">
            <w:pPr>
              <w:pStyle w:val="Contenidodelatabla"/>
              <w:ind w:left="45"/>
              <w:jc w:val="center"/>
              <w:rPr>
                <w:rFonts w:ascii="Trebuchet MS" w:hAnsi="Trebuchet MS" w:cs="Times New Roman"/>
                <w:b/>
                <w:bCs/>
                <w:sz w:val="18"/>
                <w:szCs w:val="18"/>
              </w:rPr>
            </w:pPr>
            <w:r w:rsidRPr="00BD5437">
              <w:rPr>
                <w:rFonts w:ascii="Trebuchet MS" w:hAnsi="Trebuchet MS" w:cs="Times New Roman"/>
                <w:b/>
                <w:bCs/>
                <w:sz w:val="18"/>
                <w:szCs w:val="18"/>
              </w:rPr>
              <w:t>c/100 hab.</w:t>
            </w:r>
          </w:p>
        </w:tc>
        <w:tc>
          <w:tcPr>
            <w:tcW w:w="1134" w:type="dxa"/>
            <w:vMerge w:val="restart"/>
            <w:shd w:val="clear" w:color="auto" w:fill="auto"/>
            <w:vAlign w:val="center"/>
          </w:tcPr>
          <w:p w:rsidR="00093B0A" w:rsidRPr="00BD5437" w:rsidRDefault="00093B0A" w:rsidP="00BD5437">
            <w:pPr>
              <w:pStyle w:val="Contenidodelatabla"/>
              <w:ind w:left="45"/>
              <w:jc w:val="center"/>
              <w:rPr>
                <w:rFonts w:ascii="Trebuchet MS" w:hAnsi="Trebuchet MS" w:cs="Times New Roman"/>
                <w:b/>
                <w:bCs/>
                <w:sz w:val="18"/>
                <w:szCs w:val="18"/>
              </w:rPr>
            </w:pPr>
            <w:r w:rsidRPr="00BD5437">
              <w:rPr>
                <w:rFonts w:ascii="Trebuchet MS" w:hAnsi="Trebuchet MS" w:cs="Times New Roman"/>
                <w:b/>
                <w:bCs/>
                <w:sz w:val="18"/>
                <w:szCs w:val="18"/>
              </w:rPr>
              <w:t>Suscripción a celular c/100 hab.</w:t>
            </w:r>
          </w:p>
        </w:tc>
        <w:tc>
          <w:tcPr>
            <w:tcW w:w="1178" w:type="dxa"/>
            <w:vMerge w:val="restart"/>
            <w:shd w:val="clear" w:color="auto" w:fill="auto"/>
            <w:vAlign w:val="center"/>
          </w:tcPr>
          <w:p w:rsidR="00093B0A" w:rsidRPr="00BD5437" w:rsidRDefault="00093B0A" w:rsidP="00BD5437">
            <w:pPr>
              <w:pStyle w:val="Contenidodelatabla"/>
              <w:ind w:left="45"/>
              <w:jc w:val="center"/>
              <w:rPr>
                <w:rFonts w:ascii="Trebuchet MS" w:hAnsi="Trebuchet MS" w:cs="Times New Roman"/>
                <w:b/>
                <w:bCs/>
                <w:sz w:val="18"/>
                <w:szCs w:val="18"/>
              </w:rPr>
            </w:pPr>
            <w:r w:rsidRPr="00BD5437">
              <w:rPr>
                <w:rFonts w:ascii="Trebuchet MS" w:hAnsi="Trebuchet MS" w:cs="Times New Roman"/>
                <w:b/>
                <w:bCs/>
                <w:sz w:val="18"/>
                <w:szCs w:val="18"/>
              </w:rPr>
              <w:t>Hogares con acceso a internet</w:t>
            </w:r>
          </w:p>
          <w:p w:rsidR="00093B0A" w:rsidRPr="00BD5437" w:rsidRDefault="00093B0A" w:rsidP="00BD5437">
            <w:pPr>
              <w:pStyle w:val="Contenidodelatabla"/>
              <w:ind w:left="45"/>
              <w:jc w:val="center"/>
              <w:rPr>
                <w:rFonts w:ascii="Trebuchet MS" w:hAnsi="Trebuchet MS" w:cs="Times New Roman"/>
                <w:b/>
                <w:bCs/>
                <w:sz w:val="18"/>
                <w:szCs w:val="18"/>
              </w:rPr>
            </w:pPr>
            <w:r w:rsidRPr="00BD5437">
              <w:rPr>
                <w:rFonts w:ascii="Trebuchet MS" w:hAnsi="Trebuchet MS" w:cs="Times New Roman"/>
                <w:b/>
                <w:bCs/>
                <w:sz w:val="18"/>
                <w:szCs w:val="18"/>
              </w:rPr>
              <w:t>(%)</w:t>
            </w:r>
          </w:p>
        </w:tc>
        <w:tc>
          <w:tcPr>
            <w:tcW w:w="2569" w:type="dxa"/>
            <w:gridSpan w:val="3"/>
            <w:shd w:val="clear" w:color="auto" w:fill="auto"/>
            <w:vAlign w:val="center"/>
          </w:tcPr>
          <w:p w:rsidR="00093B0A" w:rsidRPr="00BD5437" w:rsidRDefault="00093B0A" w:rsidP="00BD5437">
            <w:pPr>
              <w:pStyle w:val="Contenidodelatabla"/>
              <w:jc w:val="center"/>
              <w:rPr>
                <w:rFonts w:ascii="Trebuchet MS" w:hAnsi="Trebuchet MS" w:cs="Times New Roman"/>
                <w:b/>
                <w:bCs/>
                <w:sz w:val="18"/>
                <w:szCs w:val="18"/>
              </w:rPr>
            </w:pPr>
            <w:r w:rsidRPr="00BD5437">
              <w:rPr>
                <w:rFonts w:ascii="Trebuchet MS" w:hAnsi="Trebuchet MS" w:cs="Times New Roman"/>
                <w:b/>
                <w:bCs/>
                <w:sz w:val="18"/>
                <w:szCs w:val="18"/>
              </w:rPr>
              <w:t>Precio en U$S (PPC)</w:t>
            </w:r>
          </w:p>
        </w:tc>
      </w:tr>
      <w:tr w:rsidR="00093B0A" w:rsidRPr="00B665AB" w:rsidTr="00BD5437">
        <w:trPr>
          <w:jc w:val="center"/>
        </w:trPr>
        <w:tc>
          <w:tcPr>
            <w:tcW w:w="1134" w:type="dxa"/>
            <w:vMerge/>
            <w:tcBorders>
              <w:bottom w:val="single" w:sz="4" w:space="0" w:color="auto"/>
            </w:tcBorders>
            <w:shd w:val="clear" w:color="auto" w:fill="auto"/>
            <w:vAlign w:val="center"/>
          </w:tcPr>
          <w:p w:rsidR="00093B0A" w:rsidRPr="00BD5437" w:rsidRDefault="00093B0A" w:rsidP="00BD5437">
            <w:pPr>
              <w:pStyle w:val="Contenidodelatabla"/>
              <w:ind w:left="45"/>
              <w:rPr>
                <w:rFonts w:ascii="Trebuchet MS" w:hAnsi="Trebuchet MS" w:cs="Times New Roman"/>
                <w:b/>
                <w:bCs/>
                <w:sz w:val="18"/>
                <w:szCs w:val="18"/>
              </w:rPr>
            </w:pPr>
          </w:p>
        </w:tc>
        <w:tc>
          <w:tcPr>
            <w:tcW w:w="1134" w:type="dxa"/>
            <w:vMerge/>
            <w:tcBorders>
              <w:bottom w:val="single" w:sz="4" w:space="0" w:color="auto"/>
            </w:tcBorders>
            <w:shd w:val="clear" w:color="auto" w:fill="auto"/>
            <w:vAlign w:val="center"/>
          </w:tcPr>
          <w:p w:rsidR="00093B0A" w:rsidRPr="00BD5437" w:rsidRDefault="00093B0A" w:rsidP="00BD5437">
            <w:pPr>
              <w:pStyle w:val="Contenidodelatabla"/>
              <w:ind w:left="45"/>
              <w:jc w:val="center"/>
              <w:rPr>
                <w:rFonts w:ascii="Trebuchet MS" w:hAnsi="Trebuchet MS" w:cs="Times New Roman"/>
                <w:b/>
                <w:bCs/>
                <w:sz w:val="18"/>
                <w:szCs w:val="18"/>
              </w:rPr>
            </w:pPr>
          </w:p>
        </w:tc>
        <w:tc>
          <w:tcPr>
            <w:tcW w:w="1134" w:type="dxa"/>
            <w:vMerge/>
            <w:tcBorders>
              <w:bottom w:val="single" w:sz="4" w:space="0" w:color="auto"/>
            </w:tcBorders>
            <w:shd w:val="clear" w:color="auto" w:fill="auto"/>
            <w:vAlign w:val="center"/>
          </w:tcPr>
          <w:p w:rsidR="00093B0A" w:rsidRPr="00BD5437" w:rsidRDefault="00093B0A" w:rsidP="00BD5437">
            <w:pPr>
              <w:pStyle w:val="Contenidodelatabla"/>
              <w:ind w:left="45"/>
              <w:jc w:val="center"/>
              <w:rPr>
                <w:rFonts w:ascii="Trebuchet MS" w:hAnsi="Trebuchet MS" w:cs="Times New Roman"/>
                <w:b/>
                <w:bCs/>
                <w:sz w:val="18"/>
                <w:szCs w:val="18"/>
              </w:rPr>
            </w:pPr>
          </w:p>
        </w:tc>
        <w:tc>
          <w:tcPr>
            <w:tcW w:w="1178" w:type="dxa"/>
            <w:vMerge/>
            <w:tcBorders>
              <w:bottom w:val="single" w:sz="4" w:space="0" w:color="auto"/>
            </w:tcBorders>
            <w:shd w:val="clear" w:color="auto" w:fill="auto"/>
            <w:vAlign w:val="center"/>
          </w:tcPr>
          <w:p w:rsidR="00093B0A" w:rsidRPr="00BD5437" w:rsidRDefault="00093B0A" w:rsidP="00BD5437">
            <w:pPr>
              <w:pStyle w:val="Contenidodelatabla"/>
              <w:ind w:left="45"/>
              <w:jc w:val="center"/>
              <w:rPr>
                <w:rFonts w:ascii="Trebuchet MS" w:hAnsi="Trebuchet MS" w:cs="Times New Roman"/>
                <w:b/>
                <w:bCs/>
                <w:sz w:val="18"/>
                <w:szCs w:val="18"/>
              </w:rPr>
            </w:pPr>
          </w:p>
        </w:tc>
        <w:tc>
          <w:tcPr>
            <w:tcW w:w="709" w:type="dxa"/>
            <w:tcBorders>
              <w:bottom w:val="single" w:sz="4" w:space="0" w:color="auto"/>
            </w:tcBorders>
            <w:shd w:val="clear" w:color="auto" w:fill="auto"/>
            <w:vAlign w:val="center"/>
          </w:tcPr>
          <w:p w:rsidR="00093B0A" w:rsidRPr="00BD5437" w:rsidRDefault="00093B0A" w:rsidP="00BD5437">
            <w:pPr>
              <w:pStyle w:val="Contenidodelatabla"/>
              <w:jc w:val="center"/>
              <w:rPr>
                <w:rFonts w:ascii="Trebuchet MS" w:hAnsi="Trebuchet MS" w:cs="Times New Roman"/>
                <w:b/>
                <w:bCs/>
                <w:sz w:val="18"/>
                <w:szCs w:val="18"/>
              </w:rPr>
            </w:pPr>
            <w:r w:rsidRPr="00BD5437">
              <w:rPr>
                <w:rFonts w:ascii="Trebuchet MS" w:hAnsi="Trebuchet MS" w:cs="Times New Roman"/>
                <w:b/>
                <w:bCs/>
                <w:sz w:val="18"/>
                <w:szCs w:val="18"/>
              </w:rPr>
              <w:t>Banda ancha</w:t>
            </w:r>
          </w:p>
        </w:tc>
        <w:tc>
          <w:tcPr>
            <w:tcW w:w="992" w:type="dxa"/>
            <w:tcBorders>
              <w:bottom w:val="single" w:sz="4" w:space="0" w:color="auto"/>
            </w:tcBorders>
            <w:shd w:val="clear" w:color="auto" w:fill="auto"/>
            <w:vAlign w:val="center"/>
          </w:tcPr>
          <w:p w:rsidR="00093B0A" w:rsidRPr="00BD5437" w:rsidRDefault="00093B0A" w:rsidP="00BD5437">
            <w:pPr>
              <w:pStyle w:val="Contenidodelatabla"/>
              <w:jc w:val="center"/>
              <w:rPr>
                <w:rFonts w:ascii="Trebuchet MS" w:hAnsi="Trebuchet MS" w:cs="Times New Roman"/>
                <w:b/>
                <w:bCs/>
                <w:sz w:val="18"/>
                <w:szCs w:val="18"/>
              </w:rPr>
            </w:pPr>
            <w:r w:rsidRPr="00BD5437">
              <w:rPr>
                <w:rFonts w:ascii="Trebuchet MS" w:hAnsi="Trebuchet MS" w:cs="Times New Roman"/>
                <w:b/>
                <w:bCs/>
                <w:sz w:val="18"/>
                <w:szCs w:val="18"/>
              </w:rPr>
              <w:t>Telefonía fija</w:t>
            </w:r>
          </w:p>
        </w:tc>
        <w:tc>
          <w:tcPr>
            <w:tcW w:w="868" w:type="dxa"/>
            <w:tcBorders>
              <w:bottom w:val="single" w:sz="4" w:space="0" w:color="auto"/>
            </w:tcBorders>
            <w:shd w:val="clear" w:color="auto" w:fill="auto"/>
            <w:vAlign w:val="center"/>
          </w:tcPr>
          <w:p w:rsidR="00093B0A" w:rsidRPr="00BD5437" w:rsidRDefault="00093B0A" w:rsidP="00BD5437">
            <w:pPr>
              <w:pStyle w:val="Contenidodelatabla"/>
              <w:jc w:val="center"/>
              <w:rPr>
                <w:rFonts w:ascii="Trebuchet MS" w:hAnsi="Trebuchet MS" w:cs="Times New Roman"/>
                <w:sz w:val="18"/>
                <w:szCs w:val="18"/>
              </w:rPr>
            </w:pPr>
            <w:r w:rsidRPr="00BD5437">
              <w:rPr>
                <w:rFonts w:ascii="Trebuchet MS" w:hAnsi="Trebuchet MS" w:cs="Times New Roman"/>
                <w:b/>
                <w:bCs/>
                <w:sz w:val="18"/>
                <w:szCs w:val="18"/>
              </w:rPr>
              <w:t>Telefonía celular</w:t>
            </w:r>
          </w:p>
        </w:tc>
      </w:tr>
      <w:tr w:rsidR="009F4BA4" w:rsidRPr="00B665AB" w:rsidTr="00BD5437">
        <w:trPr>
          <w:jc w:val="center"/>
        </w:trPr>
        <w:tc>
          <w:tcPr>
            <w:tcW w:w="1134" w:type="dxa"/>
            <w:tcBorders>
              <w:bottom w:val="single" w:sz="4" w:space="0" w:color="auto"/>
            </w:tcBorders>
            <w:shd w:val="clear" w:color="auto" w:fill="auto"/>
          </w:tcPr>
          <w:p w:rsidR="009F4BA4" w:rsidRPr="00BD5437" w:rsidRDefault="00093B0A" w:rsidP="00BD5437">
            <w:pPr>
              <w:pStyle w:val="Contenidodelatabla"/>
              <w:ind w:left="45"/>
              <w:rPr>
                <w:rFonts w:ascii="Trebuchet MS" w:hAnsi="Trebuchet MS" w:cs="Times New Roman"/>
                <w:b/>
                <w:sz w:val="18"/>
                <w:szCs w:val="18"/>
              </w:rPr>
            </w:pPr>
            <w:r w:rsidRPr="00BD5437">
              <w:rPr>
                <w:rFonts w:ascii="Trebuchet MS" w:hAnsi="Trebuchet MS" w:cs="Times New Roman"/>
                <w:b/>
                <w:sz w:val="18"/>
                <w:szCs w:val="18"/>
              </w:rPr>
              <w:t>Año</w:t>
            </w:r>
          </w:p>
        </w:tc>
        <w:tc>
          <w:tcPr>
            <w:tcW w:w="1134" w:type="dxa"/>
            <w:tcBorders>
              <w:bottom w:val="single" w:sz="4" w:space="0" w:color="auto"/>
            </w:tcBorders>
            <w:shd w:val="clear" w:color="auto" w:fill="auto"/>
          </w:tcPr>
          <w:p w:rsidR="009F4BA4" w:rsidRPr="00BD5437" w:rsidRDefault="009F4BA4" w:rsidP="00BD5437">
            <w:pPr>
              <w:pStyle w:val="Contenidodelatabla"/>
              <w:ind w:left="45"/>
              <w:jc w:val="center"/>
              <w:rPr>
                <w:rFonts w:ascii="Trebuchet MS" w:hAnsi="Trebuchet MS" w:cs="Times New Roman"/>
                <w:b/>
                <w:bCs/>
                <w:sz w:val="18"/>
                <w:szCs w:val="18"/>
              </w:rPr>
            </w:pPr>
            <w:r w:rsidRPr="00BD5437">
              <w:rPr>
                <w:rFonts w:ascii="Trebuchet MS" w:hAnsi="Trebuchet MS" w:cs="Times New Roman"/>
                <w:b/>
                <w:bCs/>
                <w:sz w:val="18"/>
                <w:szCs w:val="18"/>
              </w:rPr>
              <w:t>2012</w:t>
            </w:r>
          </w:p>
        </w:tc>
        <w:tc>
          <w:tcPr>
            <w:tcW w:w="1134" w:type="dxa"/>
            <w:tcBorders>
              <w:bottom w:val="single" w:sz="4" w:space="0" w:color="auto"/>
            </w:tcBorders>
            <w:shd w:val="clear" w:color="auto" w:fill="auto"/>
          </w:tcPr>
          <w:p w:rsidR="009F4BA4" w:rsidRPr="00BD5437" w:rsidRDefault="009F4BA4" w:rsidP="00BD5437">
            <w:pPr>
              <w:pStyle w:val="Contenidodelatabla"/>
              <w:ind w:left="45"/>
              <w:jc w:val="center"/>
              <w:rPr>
                <w:rFonts w:ascii="Trebuchet MS" w:hAnsi="Trebuchet MS" w:cs="Times New Roman"/>
                <w:b/>
                <w:bCs/>
                <w:sz w:val="18"/>
                <w:szCs w:val="18"/>
              </w:rPr>
            </w:pPr>
            <w:r w:rsidRPr="00BD5437">
              <w:rPr>
                <w:rFonts w:ascii="Trebuchet MS" w:hAnsi="Trebuchet MS" w:cs="Times New Roman"/>
                <w:b/>
                <w:bCs/>
                <w:sz w:val="18"/>
                <w:szCs w:val="18"/>
              </w:rPr>
              <w:t>2012</w:t>
            </w:r>
          </w:p>
        </w:tc>
        <w:tc>
          <w:tcPr>
            <w:tcW w:w="1178" w:type="dxa"/>
            <w:tcBorders>
              <w:bottom w:val="single" w:sz="4" w:space="0" w:color="auto"/>
            </w:tcBorders>
            <w:shd w:val="clear" w:color="auto" w:fill="auto"/>
          </w:tcPr>
          <w:p w:rsidR="009F4BA4" w:rsidRPr="00BD5437" w:rsidRDefault="009F4BA4" w:rsidP="00BD5437">
            <w:pPr>
              <w:pStyle w:val="Contenidodelatabla"/>
              <w:ind w:left="45"/>
              <w:jc w:val="center"/>
              <w:rPr>
                <w:rFonts w:ascii="Trebuchet MS" w:hAnsi="Trebuchet MS" w:cs="Times New Roman"/>
                <w:b/>
                <w:bCs/>
                <w:sz w:val="18"/>
                <w:szCs w:val="18"/>
              </w:rPr>
            </w:pPr>
            <w:r w:rsidRPr="00BD5437">
              <w:rPr>
                <w:rFonts w:ascii="Trebuchet MS" w:hAnsi="Trebuchet MS" w:cs="Times New Roman"/>
                <w:b/>
                <w:bCs/>
                <w:sz w:val="18"/>
                <w:szCs w:val="18"/>
              </w:rPr>
              <w:t>2012</w:t>
            </w:r>
          </w:p>
        </w:tc>
        <w:tc>
          <w:tcPr>
            <w:tcW w:w="709" w:type="dxa"/>
            <w:tcBorders>
              <w:bottom w:val="single" w:sz="4" w:space="0" w:color="auto"/>
            </w:tcBorders>
            <w:shd w:val="clear" w:color="auto" w:fill="auto"/>
          </w:tcPr>
          <w:p w:rsidR="009F4BA4" w:rsidRPr="00BD5437" w:rsidRDefault="009F4BA4" w:rsidP="00BD5437">
            <w:pPr>
              <w:pStyle w:val="Contenidodelatabla"/>
              <w:jc w:val="center"/>
              <w:rPr>
                <w:rFonts w:ascii="Trebuchet MS" w:hAnsi="Trebuchet MS" w:cs="Times New Roman"/>
                <w:b/>
                <w:sz w:val="18"/>
                <w:szCs w:val="18"/>
              </w:rPr>
            </w:pPr>
            <w:r w:rsidRPr="00BD5437">
              <w:rPr>
                <w:rFonts w:ascii="Trebuchet MS" w:hAnsi="Trebuchet MS" w:cs="Times New Roman"/>
                <w:b/>
                <w:sz w:val="18"/>
                <w:szCs w:val="18"/>
              </w:rPr>
              <w:t>2012</w:t>
            </w:r>
          </w:p>
        </w:tc>
        <w:tc>
          <w:tcPr>
            <w:tcW w:w="992" w:type="dxa"/>
            <w:tcBorders>
              <w:bottom w:val="single" w:sz="4" w:space="0" w:color="auto"/>
            </w:tcBorders>
            <w:shd w:val="clear" w:color="auto" w:fill="auto"/>
          </w:tcPr>
          <w:p w:rsidR="009F4BA4" w:rsidRPr="00BD5437" w:rsidRDefault="009F4BA4" w:rsidP="00BD5437">
            <w:pPr>
              <w:pStyle w:val="Contenidodelatabla"/>
              <w:jc w:val="center"/>
              <w:rPr>
                <w:rFonts w:ascii="Trebuchet MS" w:hAnsi="Trebuchet MS" w:cs="Times New Roman"/>
                <w:b/>
                <w:sz w:val="18"/>
                <w:szCs w:val="18"/>
              </w:rPr>
            </w:pPr>
            <w:r w:rsidRPr="00BD5437">
              <w:rPr>
                <w:rFonts w:ascii="Trebuchet MS" w:hAnsi="Trebuchet MS" w:cs="Times New Roman"/>
                <w:b/>
                <w:sz w:val="18"/>
                <w:szCs w:val="18"/>
              </w:rPr>
              <w:t>2011</w:t>
            </w:r>
          </w:p>
        </w:tc>
        <w:tc>
          <w:tcPr>
            <w:tcW w:w="868" w:type="dxa"/>
            <w:tcBorders>
              <w:bottom w:val="single" w:sz="4" w:space="0" w:color="auto"/>
            </w:tcBorders>
            <w:shd w:val="clear" w:color="auto" w:fill="auto"/>
          </w:tcPr>
          <w:p w:rsidR="009F4BA4" w:rsidRPr="00BD5437" w:rsidRDefault="009F4BA4" w:rsidP="00BD5437">
            <w:pPr>
              <w:pStyle w:val="Contenidodelatabla"/>
              <w:jc w:val="center"/>
              <w:rPr>
                <w:rFonts w:ascii="Trebuchet MS" w:hAnsi="Trebuchet MS" w:cs="Times New Roman"/>
                <w:b/>
                <w:sz w:val="18"/>
                <w:szCs w:val="18"/>
              </w:rPr>
            </w:pPr>
            <w:r w:rsidRPr="00BD5437">
              <w:rPr>
                <w:rFonts w:ascii="Trebuchet MS" w:hAnsi="Trebuchet MS" w:cs="Times New Roman"/>
                <w:b/>
                <w:sz w:val="18"/>
                <w:szCs w:val="18"/>
              </w:rPr>
              <w:t>2011</w:t>
            </w:r>
          </w:p>
        </w:tc>
      </w:tr>
      <w:tr w:rsidR="009F4BA4" w:rsidRPr="00B665AB" w:rsidTr="00BD5437">
        <w:trPr>
          <w:jc w:val="center"/>
        </w:trPr>
        <w:tc>
          <w:tcPr>
            <w:tcW w:w="1134" w:type="dxa"/>
            <w:tcBorders>
              <w:top w:val="single" w:sz="4" w:space="0" w:color="auto"/>
              <w:bottom w:val="nil"/>
            </w:tcBorders>
            <w:shd w:val="clear" w:color="auto" w:fill="auto"/>
          </w:tcPr>
          <w:p w:rsidR="009F4BA4" w:rsidRPr="00BD5437" w:rsidRDefault="009F4BA4" w:rsidP="00BD5437">
            <w:pPr>
              <w:pStyle w:val="Contenidodelatabla"/>
              <w:ind w:left="45"/>
              <w:rPr>
                <w:rFonts w:ascii="Trebuchet MS" w:hAnsi="Trebuchet MS" w:cs="Times New Roman"/>
                <w:sz w:val="18"/>
                <w:szCs w:val="18"/>
              </w:rPr>
            </w:pPr>
            <w:r w:rsidRPr="00BD5437">
              <w:rPr>
                <w:rFonts w:ascii="Trebuchet MS" w:hAnsi="Trebuchet MS" w:cs="Times New Roman"/>
                <w:sz w:val="18"/>
                <w:szCs w:val="18"/>
              </w:rPr>
              <w:t>Argentina</w:t>
            </w:r>
          </w:p>
        </w:tc>
        <w:tc>
          <w:tcPr>
            <w:tcW w:w="1134" w:type="dxa"/>
            <w:tcBorders>
              <w:top w:val="single" w:sz="4" w:space="0" w:color="auto"/>
              <w:bottom w:val="nil"/>
            </w:tcBorders>
            <w:shd w:val="clear" w:color="auto" w:fill="auto"/>
            <w:noWrap/>
            <w:tcMar>
              <w:right w:w="284" w:type="dxa"/>
            </w:tcMar>
          </w:tcPr>
          <w:p w:rsidR="009F4BA4" w:rsidRPr="00BD5437" w:rsidRDefault="009F4BA4" w:rsidP="00BD5437">
            <w:pPr>
              <w:pStyle w:val="Contenidodelatabla"/>
              <w:ind w:left="45" w:right="108"/>
              <w:jc w:val="right"/>
              <w:rPr>
                <w:rFonts w:ascii="Trebuchet MS" w:hAnsi="Trebuchet MS" w:cs="Times New Roman"/>
                <w:bCs/>
                <w:sz w:val="18"/>
                <w:szCs w:val="18"/>
              </w:rPr>
            </w:pPr>
            <w:r w:rsidRPr="00BD5437">
              <w:rPr>
                <w:rFonts w:ascii="Trebuchet MS" w:hAnsi="Trebuchet MS" w:cs="Times New Roman"/>
                <w:bCs/>
                <w:sz w:val="18"/>
                <w:szCs w:val="18"/>
              </w:rPr>
              <w:t>24</w:t>
            </w:r>
          </w:p>
        </w:tc>
        <w:tc>
          <w:tcPr>
            <w:tcW w:w="1134" w:type="dxa"/>
            <w:tcBorders>
              <w:top w:val="single" w:sz="4" w:space="0" w:color="auto"/>
              <w:bottom w:val="nil"/>
            </w:tcBorders>
            <w:shd w:val="clear" w:color="auto" w:fill="auto"/>
            <w:tcMar>
              <w:right w:w="284" w:type="dxa"/>
            </w:tcMar>
          </w:tcPr>
          <w:p w:rsidR="009F4BA4" w:rsidRPr="00BD5437" w:rsidRDefault="009F4BA4" w:rsidP="00BD5437">
            <w:pPr>
              <w:pStyle w:val="Contenidodelatabla"/>
              <w:ind w:left="45" w:right="108"/>
              <w:jc w:val="right"/>
              <w:rPr>
                <w:rFonts w:ascii="Trebuchet MS" w:hAnsi="Trebuchet MS" w:cs="Times New Roman"/>
                <w:bCs/>
                <w:sz w:val="18"/>
                <w:szCs w:val="18"/>
              </w:rPr>
            </w:pPr>
            <w:r w:rsidRPr="00BD5437">
              <w:rPr>
                <w:rFonts w:ascii="Trebuchet MS" w:hAnsi="Trebuchet MS" w:cs="Times New Roman"/>
                <w:bCs/>
                <w:sz w:val="18"/>
                <w:szCs w:val="18"/>
              </w:rPr>
              <w:t>143</w:t>
            </w:r>
          </w:p>
        </w:tc>
        <w:tc>
          <w:tcPr>
            <w:tcW w:w="1178" w:type="dxa"/>
            <w:tcBorders>
              <w:top w:val="single" w:sz="4" w:space="0" w:color="auto"/>
              <w:bottom w:val="nil"/>
            </w:tcBorders>
            <w:shd w:val="clear" w:color="auto" w:fill="auto"/>
            <w:tcMar>
              <w:right w:w="284" w:type="dxa"/>
            </w:tcMar>
          </w:tcPr>
          <w:p w:rsidR="009F4BA4" w:rsidRPr="00BD5437" w:rsidRDefault="009F4BA4" w:rsidP="00BD5437">
            <w:pPr>
              <w:pStyle w:val="Contenidodelatabla"/>
              <w:ind w:left="45" w:right="108"/>
              <w:jc w:val="right"/>
              <w:rPr>
                <w:rFonts w:ascii="Trebuchet MS" w:hAnsi="Trebuchet MS" w:cs="Times New Roman"/>
                <w:bCs/>
                <w:sz w:val="18"/>
                <w:szCs w:val="18"/>
              </w:rPr>
            </w:pPr>
            <w:r w:rsidRPr="00BD5437">
              <w:rPr>
                <w:rFonts w:ascii="Trebuchet MS" w:hAnsi="Trebuchet MS" w:cs="Times New Roman"/>
                <w:bCs/>
                <w:sz w:val="18"/>
                <w:szCs w:val="18"/>
              </w:rPr>
              <w:t>48</w:t>
            </w:r>
          </w:p>
        </w:tc>
        <w:tc>
          <w:tcPr>
            <w:tcW w:w="709" w:type="dxa"/>
            <w:tcBorders>
              <w:top w:val="single" w:sz="4" w:space="0" w:color="auto"/>
              <w:bottom w:val="nil"/>
            </w:tcBorders>
            <w:shd w:val="clear" w:color="auto" w:fill="auto"/>
            <w:tcMar>
              <w:right w:w="340" w:type="dxa"/>
            </w:tcMar>
          </w:tcPr>
          <w:p w:rsidR="009F4BA4" w:rsidRPr="00BD5437" w:rsidRDefault="009F4BA4" w:rsidP="00BD5437">
            <w:pPr>
              <w:pStyle w:val="Contenidodelatabla"/>
              <w:jc w:val="right"/>
              <w:rPr>
                <w:rFonts w:ascii="Trebuchet MS" w:hAnsi="Trebuchet MS" w:cs="Times New Roman"/>
                <w:sz w:val="18"/>
                <w:szCs w:val="18"/>
              </w:rPr>
            </w:pPr>
            <w:r w:rsidRPr="00BD5437">
              <w:rPr>
                <w:rFonts w:ascii="Trebuchet MS" w:hAnsi="Trebuchet MS" w:cs="Times New Roman"/>
                <w:sz w:val="18"/>
                <w:szCs w:val="18"/>
              </w:rPr>
              <w:t>59</w:t>
            </w:r>
          </w:p>
        </w:tc>
        <w:tc>
          <w:tcPr>
            <w:tcW w:w="992" w:type="dxa"/>
            <w:tcBorders>
              <w:top w:val="single" w:sz="4" w:space="0" w:color="auto"/>
              <w:bottom w:val="nil"/>
            </w:tcBorders>
            <w:shd w:val="clear" w:color="auto" w:fill="auto"/>
            <w:tcMar>
              <w:right w:w="340" w:type="dxa"/>
            </w:tcMar>
          </w:tcPr>
          <w:p w:rsidR="009F4BA4" w:rsidRPr="00BD5437" w:rsidRDefault="009F4BA4" w:rsidP="00BD5437">
            <w:pPr>
              <w:pStyle w:val="Contenidodelatabla"/>
              <w:jc w:val="right"/>
              <w:rPr>
                <w:rFonts w:ascii="Trebuchet MS" w:hAnsi="Trebuchet MS" w:cs="Times New Roman"/>
                <w:sz w:val="18"/>
                <w:szCs w:val="18"/>
              </w:rPr>
            </w:pPr>
            <w:r w:rsidRPr="00BD5437">
              <w:rPr>
                <w:rFonts w:ascii="Trebuchet MS" w:hAnsi="Trebuchet MS" w:cs="Times New Roman"/>
                <w:sz w:val="18"/>
                <w:szCs w:val="18"/>
              </w:rPr>
              <w:t>8</w:t>
            </w:r>
          </w:p>
        </w:tc>
        <w:tc>
          <w:tcPr>
            <w:tcW w:w="868" w:type="dxa"/>
            <w:tcBorders>
              <w:top w:val="single" w:sz="4" w:space="0" w:color="auto"/>
              <w:bottom w:val="nil"/>
            </w:tcBorders>
            <w:shd w:val="clear" w:color="auto" w:fill="auto"/>
            <w:tcMar>
              <w:right w:w="340" w:type="dxa"/>
            </w:tcMar>
          </w:tcPr>
          <w:p w:rsidR="009F4BA4" w:rsidRPr="00BD5437" w:rsidRDefault="009F4BA4" w:rsidP="00BD5437">
            <w:pPr>
              <w:pStyle w:val="Contenidodelatabla"/>
              <w:jc w:val="right"/>
              <w:rPr>
                <w:rFonts w:ascii="Trebuchet MS" w:hAnsi="Trebuchet MS" w:cs="Times New Roman"/>
                <w:sz w:val="18"/>
                <w:szCs w:val="18"/>
              </w:rPr>
            </w:pPr>
            <w:r w:rsidRPr="00BD5437">
              <w:rPr>
                <w:rFonts w:ascii="Trebuchet MS" w:hAnsi="Trebuchet MS" w:cs="Times New Roman"/>
                <w:sz w:val="18"/>
                <w:szCs w:val="18"/>
              </w:rPr>
              <w:t>72</w:t>
            </w:r>
          </w:p>
        </w:tc>
      </w:tr>
      <w:tr w:rsidR="009F4BA4" w:rsidRPr="00B665AB" w:rsidTr="00BD5437">
        <w:trPr>
          <w:jc w:val="center"/>
        </w:trPr>
        <w:tc>
          <w:tcPr>
            <w:tcW w:w="1134" w:type="dxa"/>
            <w:tcBorders>
              <w:top w:val="nil"/>
              <w:bottom w:val="nil"/>
            </w:tcBorders>
            <w:shd w:val="clear" w:color="auto" w:fill="auto"/>
          </w:tcPr>
          <w:p w:rsidR="009F4BA4" w:rsidRPr="00BD5437" w:rsidRDefault="009F4BA4" w:rsidP="00BD5437">
            <w:pPr>
              <w:pStyle w:val="Contenidodelatabla"/>
              <w:ind w:left="45"/>
              <w:rPr>
                <w:rFonts w:ascii="Trebuchet MS" w:hAnsi="Trebuchet MS" w:cs="Times New Roman"/>
                <w:sz w:val="18"/>
                <w:szCs w:val="18"/>
              </w:rPr>
            </w:pPr>
            <w:r w:rsidRPr="00BD5437">
              <w:rPr>
                <w:rFonts w:ascii="Trebuchet MS" w:hAnsi="Trebuchet MS" w:cs="Times New Roman"/>
                <w:sz w:val="18"/>
                <w:szCs w:val="18"/>
              </w:rPr>
              <w:t>Bolivia</w:t>
            </w:r>
          </w:p>
        </w:tc>
        <w:tc>
          <w:tcPr>
            <w:tcW w:w="1134" w:type="dxa"/>
            <w:tcBorders>
              <w:top w:val="nil"/>
              <w:bottom w:val="nil"/>
            </w:tcBorders>
            <w:shd w:val="clear" w:color="auto" w:fill="auto"/>
            <w:noWrap/>
            <w:tcMar>
              <w:right w:w="284" w:type="dxa"/>
            </w:tcMar>
          </w:tcPr>
          <w:p w:rsidR="009F4BA4" w:rsidRPr="00BD5437" w:rsidRDefault="009F4BA4" w:rsidP="00BD5437">
            <w:pPr>
              <w:pStyle w:val="Contenidodelatabla"/>
              <w:ind w:left="45" w:right="108"/>
              <w:jc w:val="right"/>
              <w:rPr>
                <w:rFonts w:ascii="Trebuchet MS" w:hAnsi="Trebuchet MS" w:cs="Times New Roman"/>
                <w:bCs/>
                <w:sz w:val="18"/>
                <w:szCs w:val="18"/>
              </w:rPr>
            </w:pPr>
            <w:r w:rsidRPr="00BD5437">
              <w:rPr>
                <w:rFonts w:ascii="Trebuchet MS" w:hAnsi="Trebuchet MS" w:cs="Times New Roman"/>
                <w:bCs/>
                <w:sz w:val="18"/>
                <w:szCs w:val="18"/>
              </w:rPr>
              <w:t>9</w:t>
            </w:r>
          </w:p>
        </w:tc>
        <w:tc>
          <w:tcPr>
            <w:tcW w:w="1134" w:type="dxa"/>
            <w:tcBorders>
              <w:top w:val="nil"/>
              <w:bottom w:val="nil"/>
            </w:tcBorders>
            <w:shd w:val="clear" w:color="auto" w:fill="auto"/>
            <w:tcMar>
              <w:right w:w="284" w:type="dxa"/>
            </w:tcMar>
          </w:tcPr>
          <w:p w:rsidR="009F4BA4" w:rsidRPr="00BD5437" w:rsidRDefault="009F4BA4" w:rsidP="00BD5437">
            <w:pPr>
              <w:pStyle w:val="Contenidodelatabla"/>
              <w:ind w:left="45" w:right="108"/>
              <w:jc w:val="right"/>
              <w:rPr>
                <w:rFonts w:ascii="Trebuchet MS" w:hAnsi="Trebuchet MS" w:cs="Times New Roman"/>
                <w:bCs/>
                <w:sz w:val="18"/>
                <w:szCs w:val="18"/>
              </w:rPr>
            </w:pPr>
            <w:r w:rsidRPr="00BD5437">
              <w:rPr>
                <w:rFonts w:ascii="Trebuchet MS" w:hAnsi="Trebuchet MS" w:cs="Times New Roman"/>
                <w:bCs/>
                <w:sz w:val="18"/>
                <w:szCs w:val="18"/>
              </w:rPr>
              <w:t>93</w:t>
            </w:r>
          </w:p>
        </w:tc>
        <w:tc>
          <w:tcPr>
            <w:tcW w:w="1178" w:type="dxa"/>
            <w:tcBorders>
              <w:top w:val="nil"/>
              <w:bottom w:val="nil"/>
            </w:tcBorders>
            <w:shd w:val="clear" w:color="auto" w:fill="auto"/>
            <w:tcMar>
              <w:right w:w="284" w:type="dxa"/>
            </w:tcMar>
          </w:tcPr>
          <w:p w:rsidR="009F4BA4" w:rsidRPr="00BD5437" w:rsidRDefault="009F4BA4" w:rsidP="00BD5437">
            <w:pPr>
              <w:pStyle w:val="Contenidodelatabla"/>
              <w:ind w:left="45" w:right="108"/>
              <w:jc w:val="right"/>
              <w:rPr>
                <w:rFonts w:ascii="Trebuchet MS" w:hAnsi="Trebuchet MS" w:cs="Times New Roman"/>
                <w:bCs/>
                <w:sz w:val="18"/>
                <w:szCs w:val="18"/>
              </w:rPr>
            </w:pPr>
            <w:r w:rsidRPr="00BD5437">
              <w:rPr>
                <w:rFonts w:ascii="Trebuchet MS" w:hAnsi="Trebuchet MS" w:cs="Times New Roman"/>
                <w:bCs/>
                <w:sz w:val="18"/>
                <w:szCs w:val="18"/>
              </w:rPr>
              <w:t>10</w:t>
            </w:r>
          </w:p>
        </w:tc>
        <w:tc>
          <w:tcPr>
            <w:tcW w:w="709" w:type="dxa"/>
            <w:tcBorders>
              <w:top w:val="nil"/>
              <w:bottom w:val="nil"/>
            </w:tcBorders>
            <w:shd w:val="clear" w:color="auto" w:fill="auto"/>
            <w:tcMar>
              <w:right w:w="340" w:type="dxa"/>
            </w:tcMar>
          </w:tcPr>
          <w:p w:rsidR="009F4BA4" w:rsidRPr="00BD5437" w:rsidRDefault="009F4BA4" w:rsidP="00BD5437">
            <w:pPr>
              <w:pStyle w:val="Contenidodelatabla"/>
              <w:jc w:val="right"/>
              <w:rPr>
                <w:rFonts w:ascii="Trebuchet MS" w:hAnsi="Trebuchet MS" w:cs="Times New Roman"/>
                <w:sz w:val="18"/>
                <w:szCs w:val="18"/>
              </w:rPr>
            </w:pPr>
            <w:r w:rsidRPr="00BD5437">
              <w:rPr>
                <w:rFonts w:ascii="Trebuchet MS" w:hAnsi="Trebuchet MS" w:cs="Times New Roman"/>
                <w:sz w:val="18"/>
                <w:szCs w:val="18"/>
              </w:rPr>
              <w:t>52</w:t>
            </w:r>
          </w:p>
        </w:tc>
        <w:tc>
          <w:tcPr>
            <w:tcW w:w="992" w:type="dxa"/>
            <w:tcBorders>
              <w:top w:val="nil"/>
              <w:bottom w:val="nil"/>
            </w:tcBorders>
            <w:shd w:val="clear" w:color="auto" w:fill="auto"/>
            <w:tcMar>
              <w:right w:w="340" w:type="dxa"/>
            </w:tcMar>
          </w:tcPr>
          <w:p w:rsidR="009F4BA4" w:rsidRPr="00BD5437" w:rsidRDefault="009F4BA4" w:rsidP="00BD5437">
            <w:pPr>
              <w:pStyle w:val="Contenidodelatabla"/>
              <w:jc w:val="right"/>
              <w:rPr>
                <w:rFonts w:ascii="Trebuchet MS" w:hAnsi="Trebuchet MS" w:cs="Times New Roman"/>
                <w:sz w:val="18"/>
                <w:szCs w:val="18"/>
              </w:rPr>
            </w:pPr>
            <w:r w:rsidRPr="00BD5437">
              <w:rPr>
                <w:rFonts w:ascii="Trebuchet MS" w:hAnsi="Trebuchet MS" w:cs="Times New Roman"/>
                <w:sz w:val="18"/>
                <w:szCs w:val="18"/>
              </w:rPr>
              <w:t>58</w:t>
            </w:r>
          </w:p>
        </w:tc>
        <w:tc>
          <w:tcPr>
            <w:tcW w:w="868" w:type="dxa"/>
            <w:tcBorders>
              <w:top w:val="nil"/>
              <w:bottom w:val="nil"/>
            </w:tcBorders>
            <w:shd w:val="clear" w:color="auto" w:fill="auto"/>
            <w:tcMar>
              <w:right w:w="340" w:type="dxa"/>
            </w:tcMar>
          </w:tcPr>
          <w:p w:rsidR="009F4BA4" w:rsidRPr="00BD5437" w:rsidRDefault="009F4BA4" w:rsidP="00BD5437">
            <w:pPr>
              <w:pStyle w:val="Contenidodelatabla"/>
              <w:jc w:val="right"/>
              <w:rPr>
                <w:rFonts w:ascii="Trebuchet MS" w:hAnsi="Trebuchet MS" w:cs="Times New Roman"/>
                <w:sz w:val="18"/>
                <w:szCs w:val="18"/>
              </w:rPr>
            </w:pPr>
            <w:r w:rsidRPr="00BD5437">
              <w:rPr>
                <w:rFonts w:ascii="Trebuchet MS" w:hAnsi="Trebuchet MS" w:cs="Times New Roman"/>
                <w:sz w:val="18"/>
                <w:szCs w:val="18"/>
              </w:rPr>
              <w:t>28</w:t>
            </w:r>
          </w:p>
        </w:tc>
      </w:tr>
      <w:tr w:rsidR="009F4BA4" w:rsidRPr="00B665AB" w:rsidTr="00BD5437">
        <w:trPr>
          <w:jc w:val="center"/>
        </w:trPr>
        <w:tc>
          <w:tcPr>
            <w:tcW w:w="1134" w:type="dxa"/>
            <w:tcBorders>
              <w:top w:val="nil"/>
              <w:bottom w:val="nil"/>
            </w:tcBorders>
            <w:shd w:val="clear" w:color="auto" w:fill="auto"/>
          </w:tcPr>
          <w:p w:rsidR="009F4BA4" w:rsidRPr="00BD5437" w:rsidRDefault="009F4BA4" w:rsidP="00BD5437">
            <w:pPr>
              <w:pStyle w:val="Contenidodelatabla"/>
              <w:ind w:left="45"/>
              <w:rPr>
                <w:rFonts w:ascii="Trebuchet MS" w:hAnsi="Trebuchet MS" w:cs="Times New Roman"/>
                <w:sz w:val="18"/>
                <w:szCs w:val="18"/>
              </w:rPr>
            </w:pPr>
            <w:r w:rsidRPr="00BD5437">
              <w:rPr>
                <w:rFonts w:ascii="Trebuchet MS" w:hAnsi="Trebuchet MS" w:cs="Times New Roman"/>
                <w:sz w:val="18"/>
                <w:szCs w:val="18"/>
              </w:rPr>
              <w:t>Brasil</w:t>
            </w:r>
          </w:p>
        </w:tc>
        <w:tc>
          <w:tcPr>
            <w:tcW w:w="1134" w:type="dxa"/>
            <w:tcBorders>
              <w:top w:val="nil"/>
              <w:bottom w:val="nil"/>
            </w:tcBorders>
            <w:shd w:val="clear" w:color="auto" w:fill="auto"/>
            <w:noWrap/>
            <w:tcMar>
              <w:right w:w="284" w:type="dxa"/>
            </w:tcMar>
          </w:tcPr>
          <w:p w:rsidR="009F4BA4" w:rsidRPr="00BD5437" w:rsidRDefault="009F4BA4" w:rsidP="00BD5437">
            <w:pPr>
              <w:pStyle w:val="Contenidodelatabla"/>
              <w:ind w:left="45" w:right="108"/>
              <w:jc w:val="right"/>
              <w:rPr>
                <w:rFonts w:ascii="Trebuchet MS" w:hAnsi="Trebuchet MS" w:cs="Times New Roman"/>
                <w:bCs/>
                <w:sz w:val="18"/>
                <w:szCs w:val="18"/>
              </w:rPr>
            </w:pPr>
            <w:r w:rsidRPr="00BD5437">
              <w:rPr>
                <w:rFonts w:ascii="Trebuchet MS" w:hAnsi="Trebuchet MS" w:cs="Times New Roman"/>
                <w:bCs/>
                <w:sz w:val="18"/>
                <w:szCs w:val="18"/>
              </w:rPr>
              <w:t>22</w:t>
            </w:r>
          </w:p>
        </w:tc>
        <w:tc>
          <w:tcPr>
            <w:tcW w:w="1134" w:type="dxa"/>
            <w:tcBorders>
              <w:top w:val="nil"/>
              <w:bottom w:val="nil"/>
            </w:tcBorders>
            <w:shd w:val="clear" w:color="auto" w:fill="auto"/>
            <w:tcMar>
              <w:right w:w="284" w:type="dxa"/>
            </w:tcMar>
          </w:tcPr>
          <w:p w:rsidR="009F4BA4" w:rsidRPr="00BD5437" w:rsidRDefault="009F4BA4" w:rsidP="00BD5437">
            <w:pPr>
              <w:pStyle w:val="Contenidodelatabla"/>
              <w:ind w:left="45" w:right="108"/>
              <w:jc w:val="right"/>
              <w:rPr>
                <w:rFonts w:ascii="Trebuchet MS" w:hAnsi="Trebuchet MS" w:cs="Times New Roman"/>
                <w:bCs/>
                <w:sz w:val="18"/>
                <w:szCs w:val="18"/>
              </w:rPr>
            </w:pPr>
            <w:r w:rsidRPr="00BD5437">
              <w:rPr>
                <w:rFonts w:ascii="Trebuchet MS" w:hAnsi="Trebuchet MS" w:cs="Times New Roman"/>
                <w:bCs/>
                <w:sz w:val="18"/>
                <w:szCs w:val="18"/>
              </w:rPr>
              <w:t>125</w:t>
            </w:r>
          </w:p>
        </w:tc>
        <w:tc>
          <w:tcPr>
            <w:tcW w:w="1178" w:type="dxa"/>
            <w:tcBorders>
              <w:top w:val="nil"/>
              <w:bottom w:val="nil"/>
            </w:tcBorders>
            <w:shd w:val="clear" w:color="auto" w:fill="auto"/>
            <w:tcMar>
              <w:right w:w="284" w:type="dxa"/>
            </w:tcMar>
          </w:tcPr>
          <w:p w:rsidR="009F4BA4" w:rsidRPr="00BD5437" w:rsidRDefault="009F4BA4" w:rsidP="00BD5437">
            <w:pPr>
              <w:pStyle w:val="Contenidodelatabla"/>
              <w:ind w:left="45" w:right="108"/>
              <w:jc w:val="right"/>
              <w:rPr>
                <w:rFonts w:ascii="Trebuchet MS" w:hAnsi="Trebuchet MS" w:cs="Times New Roman"/>
                <w:bCs/>
                <w:sz w:val="18"/>
                <w:szCs w:val="18"/>
              </w:rPr>
            </w:pPr>
            <w:r w:rsidRPr="00BD5437">
              <w:rPr>
                <w:rFonts w:ascii="Trebuchet MS" w:hAnsi="Trebuchet MS" w:cs="Times New Roman"/>
                <w:bCs/>
                <w:sz w:val="18"/>
                <w:szCs w:val="18"/>
              </w:rPr>
              <w:t>45</w:t>
            </w:r>
          </w:p>
        </w:tc>
        <w:tc>
          <w:tcPr>
            <w:tcW w:w="709" w:type="dxa"/>
            <w:tcBorders>
              <w:top w:val="nil"/>
              <w:bottom w:val="nil"/>
            </w:tcBorders>
            <w:shd w:val="clear" w:color="auto" w:fill="auto"/>
            <w:tcMar>
              <w:right w:w="340" w:type="dxa"/>
            </w:tcMar>
          </w:tcPr>
          <w:p w:rsidR="009F4BA4" w:rsidRPr="00BD5437" w:rsidRDefault="009F4BA4" w:rsidP="00BD5437">
            <w:pPr>
              <w:pStyle w:val="Contenidodelatabla"/>
              <w:jc w:val="right"/>
              <w:rPr>
                <w:rFonts w:ascii="Trebuchet MS" w:hAnsi="Trebuchet MS" w:cs="Times New Roman"/>
                <w:sz w:val="18"/>
                <w:szCs w:val="18"/>
              </w:rPr>
            </w:pPr>
            <w:r w:rsidRPr="00BD5437">
              <w:rPr>
                <w:rFonts w:ascii="Trebuchet MS" w:hAnsi="Trebuchet MS" w:cs="Times New Roman"/>
                <w:sz w:val="18"/>
                <w:szCs w:val="18"/>
              </w:rPr>
              <w:t>17</w:t>
            </w:r>
          </w:p>
        </w:tc>
        <w:tc>
          <w:tcPr>
            <w:tcW w:w="992" w:type="dxa"/>
            <w:tcBorders>
              <w:top w:val="nil"/>
              <w:bottom w:val="nil"/>
            </w:tcBorders>
            <w:shd w:val="clear" w:color="auto" w:fill="auto"/>
            <w:tcMar>
              <w:right w:w="340" w:type="dxa"/>
            </w:tcMar>
          </w:tcPr>
          <w:p w:rsidR="009F4BA4" w:rsidRPr="00BD5437" w:rsidRDefault="009F4BA4" w:rsidP="00BD5437">
            <w:pPr>
              <w:pStyle w:val="Contenidodelatabla"/>
              <w:jc w:val="right"/>
              <w:rPr>
                <w:rFonts w:ascii="Trebuchet MS" w:hAnsi="Trebuchet MS" w:cs="Times New Roman"/>
                <w:sz w:val="18"/>
                <w:szCs w:val="18"/>
              </w:rPr>
            </w:pPr>
            <w:r w:rsidRPr="00BD5437">
              <w:rPr>
                <w:rFonts w:ascii="Trebuchet MS" w:hAnsi="Trebuchet MS" w:cs="Times New Roman"/>
                <w:sz w:val="18"/>
                <w:szCs w:val="18"/>
              </w:rPr>
              <w:t>24</w:t>
            </w:r>
          </w:p>
        </w:tc>
        <w:tc>
          <w:tcPr>
            <w:tcW w:w="868" w:type="dxa"/>
            <w:tcBorders>
              <w:top w:val="nil"/>
              <w:bottom w:val="nil"/>
            </w:tcBorders>
            <w:shd w:val="clear" w:color="auto" w:fill="auto"/>
            <w:tcMar>
              <w:right w:w="340" w:type="dxa"/>
            </w:tcMar>
          </w:tcPr>
          <w:p w:rsidR="009F4BA4" w:rsidRPr="00BD5437" w:rsidRDefault="009F4BA4" w:rsidP="00BD5437">
            <w:pPr>
              <w:pStyle w:val="Contenidodelatabla"/>
              <w:jc w:val="right"/>
              <w:rPr>
                <w:rFonts w:ascii="Trebuchet MS" w:hAnsi="Trebuchet MS" w:cs="Times New Roman"/>
                <w:sz w:val="18"/>
                <w:szCs w:val="18"/>
              </w:rPr>
            </w:pPr>
            <w:r w:rsidRPr="00BD5437">
              <w:rPr>
                <w:rFonts w:ascii="Trebuchet MS" w:hAnsi="Trebuchet MS" w:cs="Times New Roman"/>
                <w:sz w:val="18"/>
                <w:szCs w:val="18"/>
              </w:rPr>
              <w:t>60</w:t>
            </w:r>
          </w:p>
        </w:tc>
      </w:tr>
      <w:tr w:rsidR="009F4BA4" w:rsidRPr="00B665AB" w:rsidTr="00BD5437">
        <w:trPr>
          <w:jc w:val="center"/>
        </w:trPr>
        <w:tc>
          <w:tcPr>
            <w:tcW w:w="1134" w:type="dxa"/>
            <w:tcBorders>
              <w:top w:val="nil"/>
              <w:bottom w:val="nil"/>
            </w:tcBorders>
            <w:shd w:val="clear" w:color="auto" w:fill="auto"/>
          </w:tcPr>
          <w:p w:rsidR="009F4BA4" w:rsidRPr="00BD5437" w:rsidRDefault="009F4BA4" w:rsidP="00BD5437">
            <w:pPr>
              <w:pStyle w:val="Contenidodelatabla"/>
              <w:ind w:left="45"/>
              <w:rPr>
                <w:rFonts w:ascii="Trebuchet MS" w:hAnsi="Trebuchet MS" w:cs="Times New Roman"/>
                <w:sz w:val="18"/>
                <w:szCs w:val="18"/>
              </w:rPr>
            </w:pPr>
            <w:r w:rsidRPr="00BD5437">
              <w:rPr>
                <w:rFonts w:ascii="Trebuchet MS" w:hAnsi="Trebuchet MS" w:cs="Times New Roman"/>
                <w:sz w:val="18"/>
                <w:szCs w:val="18"/>
              </w:rPr>
              <w:t>Chile</w:t>
            </w:r>
          </w:p>
        </w:tc>
        <w:tc>
          <w:tcPr>
            <w:tcW w:w="1134" w:type="dxa"/>
            <w:tcBorders>
              <w:top w:val="nil"/>
              <w:bottom w:val="nil"/>
            </w:tcBorders>
            <w:shd w:val="clear" w:color="auto" w:fill="auto"/>
            <w:noWrap/>
            <w:tcMar>
              <w:right w:w="284" w:type="dxa"/>
            </w:tcMar>
          </w:tcPr>
          <w:p w:rsidR="009F4BA4" w:rsidRPr="00BD5437" w:rsidRDefault="009F4BA4" w:rsidP="00BD5437">
            <w:pPr>
              <w:pStyle w:val="Contenidodelatabla"/>
              <w:ind w:left="45" w:right="108"/>
              <w:jc w:val="right"/>
              <w:rPr>
                <w:rFonts w:ascii="Trebuchet MS" w:hAnsi="Trebuchet MS" w:cs="Times New Roman"/>
                <w:bCs/>
                <w:sz w:val="18"/>
                <w:szCs w:val="18"/>
              </w:rPr>
            </w:pPr>
            <w:r w:rsidRPr="00BD5437">
              <w:rPr>
                <w:rFonts w:ascii="Trebuchet MS" w:hAnsi="Trebuchet MS" w:cs="Times New Roman"/>
                <w:bCs/>
                <w:sz w:val="18"/>
                <w:szCs w:val="18"/>
              </w:rPr>
              <w:t>19</w:t>
            </w:r>
          </w:p>
        </w:tc>
        <w:tc>
          <w:tcPr>
            <w:tcW w:w="1134" w:type="dxa"/>
            <w:tcBorders>
              <w:top w:val="nil"/>
              <w:bottom w:val="nil"/>
            </w:tcBorders>
            <w:shd w:val="clear" w:color="auto" w:fill="auto"/>
            <w:tcMar>
              <w:right w:w="284" w:type="dxa"/>
            </w:tcMar>
          </w:tcPr>
          <w:p w:rsidR="009F4BA4" w:rsidRPr="00BD5437" w:rsidRDefault="009F4BA4" w:rsidP="00BD5437">
            <w:pPr>
              <w:pStyle w:val="Contenidodelatabla"/>
              <w:ind w:left="45" w:right="108"/>
              <w:jc w:val="right"/>
              <w:rPr>
                <w:rFonts w:ascii="Trebuchet MS" w:hAnsi="Trebuchet MS" w:cs="Times New Roman"/>
                <w:bCs/>
                <w:sz w:val="18"/>
                <w:szCs w:val="18"/>
              </w:rPr>
            </w:pPr>
            <w:r w:rsidRPr="00BD5437">
              <w:rPr>
                <w:rFonts w:ascii="Trebuchet MS" w:hAnsi="Trebuchet MS" w:cs="Times New Roman"/>
                <w:bCs/>
                <w:sz w:val="18"/>
                <w:szCs w:val="18"/>
              </w:rPr>
              <w:t>139</w:t>
            </w:r>
          </w:p>
        </w:tc>
        <w:tc>
          <w:tcPr>
            <w:tcW w:w="1178" w:type="dxa"/>
            <w:tcBorders>
              <w:top w:val="nil"/>
              <w:bottom w:val="nil"/>
            </w:tcBorders>
            <w:shd w:val="clear" w:color="auto" w:fill="auto"/>
            <w:tcMar>
              <w:right w:w="284" w:type="dxa"/>
            </w:tcMar>
          </w:tcPr>
          <w:p w:rsidR="009F4BA4" w:rsidRPr="00BD5437" w:rsidRDefault="009F4BA4" w:rsidP="00BD5437">
            <w:pPr>
              <w:pStyle w:val="Contenidodelatabla"/>
              <w:ind w:left="45" w:right="108"/>
              <w:jc w:val="right"/>
              <w:rPr>
                <w:rFonts w:ascii="Trebuchet MS" w:hAnsi="Trebuchet MS" w:cs="Times New Roman"/>
                <w:bCs/>
                <w:sz w:val="18"/>
                <w:szCs w:val="18"/>
              </w:rPr>
            </w:pPr>
            <w:r w:rsidRPr="00BD5437">
              <w:rPr>
                <w:rFonts w:ascii="Trebuchet MS" w:hAnsi="Trebuchet MS" w:cs="Times New Roman"/>
                <w:bCs/>
                <w:sz w:val="18"/>
                <w:szCs w:val="18"/>
              </w:rPr>
              <w:t>45</w:t>
            </w:r>
          </w:p>
        </w:tc>
        <w:tc>
          <w:tcPr>
            <w:tcW w:w="709" w:type="dxa"/>
            <w:tcBorders>
              <w:top w:val="nil"/>
              <w:bottom w:val="nil"/>
            </w:tcBorders>
            <w:shd w:val="clear" w:color="auto" w:fill="auto"/>
            <w:tcMar>
              <w:right w:w="340" w:type="dxa"/>
            </w:tcMar>
          </w:tcPr>
          <w:p w:rsidR="009F4BA4" w:rsidRPr="00BD5437" w:rsidRDefault="009F4BA4" w:rsidP="00BD5437">
            <w:pPr>
              <w:pStyle w:val="Contenidodelatabla"/>
              <w:jc w:val="right"/>
              <w:rPr>
                <w:rFonts w:ascii="Trebuchet MS" w:hAnsi="Trebuchet MS" w:cs="Times New Roman"/>
                <w:sz w:val="18"/>
                <w:szCs w:val="18"/>
              </w:rPr>
            </w:pPr>
            <w:r w:rsidRPr="00BD5437">
              <w:rPr>
                <w:rFonts w:ascii="Trebuchet MS" w:hAnsi="Trebuchet MS" w:cs="Times New Roman"/>
                <w:sz w:val="18"/>
                <w:szCs w:val="18"/>
              </w:rPr>
              <w:t>31</w:t>
            </w:r>
          </w:p>
        </w:tc>
        <w:tc>
          <w:tcPr>
            <w:tcW w:w="992" w:type="dxa"/>
            <w:tcBorders>
              <w:top w:val="nil"/>
              <w:bottom w:val="nil"/>
            </w:tcBorders>
            <w:shd w:val="clear" w:color="auto" w:fill="auto"/>
            <w:tcMar>
              <w:right w:w="340" w:type="dxa"/>
            </w:tcMar>
          </w:tcPr>
          <w:p w:rsidR="009F4BA4" w:rsidRPr="00BD5437" w:rsidRDefault="009F4BA4" w:rsidP="00BD5437">
            <w:pPr>
              <w:pStyle w:val="Contenidodelatabla"/>
              <w:jc w:val="right"/>
              <w:rPr>
                <w:rFonts w:ascii="Trebuchet MS" w:hAnsi="Trebuchet MS" w:cs="Times New Roman"/>
                <w:sz w:val="18"/>
                <w:szCs w:val="18"/>
              </w:rPr>
            </w:pPr>
            <w:r w:rsidRPr="00BD5437">
              <w:rPr>
                <w:rFonts w:ascii="Trebuchet MS" w:hAnsi="Trebuchet MS" w:cs="Times New Roman"/>
                <w:sz w:val="18"/>
                <w:szCs w:val="18"/>
              </w:rPr>
              <w:t>24</w:t>
            </w:r>
          </w:p>
        </w:tc>
        <w:tc>
          <w:tcPr>
            <w:tcW w:w="868" w:type="dxa"/>
            <w:tcBorders>
              <w:top w:val="nil"/>
              <w:bottom w:val="nil"/>
            </w:tcBorders>
            <w:shd w:val="clear" w:color="auto" w:fill="auto"/>
            <w:tcMar>
              <w:right w:w="340" w:type="dxa"/>
            </w:tcMar>
          </w:tcPr>
          <w:p w:rsidR="009F4BA4" w:rsidRPr="00BD5437" w:rsidRDefault="009F4BA4" w:rsidP="00BD5437">
            <w:pPr>
              <w:pStyle w:val="Contenidodelatabla"/>
              <w:jc w:val="right"/>
              <w:rPr>
                <w:rFonts w:ascii="Trebuchet MS" w:hAnsi="Trebuchet MS" w:cs="Times New Roman"/>
                <w:sz w:val="18"/>
                <w:szCs w:val="18"/>
              </w:rPr>
            </w:pPr>
            <w:r w:rsidRPr="00BD5437">
              <w:rPr>
                <w:rFonts w:ascii="Trebuchet MS" w:hAnsi="Trebuchet MS" w:cs="Times New Roman"/>
                <w:sz w:val="18"/>
                <w:szCs w:val="18"/>
              </w:rPr>
              <w:t>30</w:t>
            </w:r>
          </w:p>
        </w:tc>
      </w:tr>
      <w:tr w:rsidR="009F4BA4" w:rsidRPr="00B665AB" w:rsidTr="00BD5437">
        <w:trPr>
          <w:jc w:val="center"/>
        </w:trPr>
        <w:tc>
          <w:tcPr>
            <w:tcW w:w="1134" w:type="dxa"/>
            <w:tcBorders>
              <w:top w:val="nil"/>
              <w:bottom w:val="nil"/>
            </w:tcBorders>
            <w:shd w:val="clear" w:color="auto" w:fill="auto"/>
          </w:tcPr>
          <w:p w:rsidR="009F4BA4" w:rsidRPr="00BD5437" w:rsidRDefault="009F4BA4" w:rsidP="00BD5437">
            <w:pPr>
              <w:pStyle w:val="Contenidodelatabla"/>
              <w:ind w:left="45"/>
              <w:rPr>
                <w:rFonts w:ascii="Trebuchet MS" w:hAnsi="Trebuchet MS" w:cs="Times New Roman"/>
                <w:sz w:val="18"/>
                <w:szCs w:val="18"/>
              </w:rPr>
            </w:pPr>
            <w:r w:rsidRPr="00BD5437">
              <w:rPr>
                <w:rFonts w:ascii="Trebuchet MS" w:hAnsi="Trebuchet MS" w:cs="Times New Roman"/>
                <w:sz w:val="18"/>
                <w:szCs w:val="18"/>
              </w:rPr>
              <w:t>Colombia</w:t>
            </w:r>
          </w:p>
        </w:tc>
        <w:tc>
          <w:tcPr>
            <w:tcW w:w="1134" w:type="dxa"/>
            <w:tcBorders>
              <w:top w:val="nil"/>
              <w:bottom w:val="nil"/>
            </w:tcBorders>
            <w:shd w:val="clear" w:color="auto" w:fill="auto"/>
            <w:noWrap/>
            <w:tcMar>
              <w:right w:w="284" w:type="dxa"/>
            </w:tcMar>
          </w:tcPr>
          <w:p w:rsidR="009F4BA4" w:rsidRPr="00BD5437" w:rsidRDefault="009F4BA4" w:rsidP="00BD5437">
            <w:pPr>
              <w:pStyle w:val="Contenidodelatabla"/>
              <w:ind w:left="45" w:right="108"/>
              <w:jc w:val="right"/>
              <w:rPr>
                <w:rFonts w:ascii="Trebuchet MS" w:hAnsi="Trebuchet MS" w:cs="Times New Roman"/>
                <w:bCs/>
                <w:sz w:val="18"/>
                <w:szCs w:val="18"/>
              </w:rPr>
            </w:pPr>
            <w:r w:rsidRPr="00BD5437">
              <w:rPr>
                <w:rFonts w:ascii="Trebuchet MS" w:hAnsi="Trebuchet MS" w:cs="Times New Roman"/>
                <w:bCs/>
                <w:sz w:val="18"/>
                <w:szCs w:val="18"/>
              </w:rPr>
              <w:t>13</w:t>
            </w:r>
          </w:p>
        </w:tc>
        <w:tc>
          <w:tcPr>
            <w:tcW w:w="1134" w:type="dxa"/>
            <w:tcBorders>
              <w:top w:val="nil"/>
              <w:bottom w:val="nil"/>
            </w:tcBorders>
            <w:shd w:val="clear" w:color="auto" w:fill="auto"/>
            <w:tcMar>
              <w:right w:w="284" w:type="dxa"/>
            </w:tcMar>
          </w:tcPr>
          <w:p w:rsidR="009F4BA4" w:rsidRPr="00BD5437" w:rsidRDefault="009F4BA4" w:rsidP="00BD5437">
            <w:pPr>
              <w:pStyle w:val="Contenidodelatabla"/>
              <w:ind w:left="45" w:right="108"/>
              <w:jc w:val="right"/>
              <w:rPr>
                <w:rFonts w:ascii="Trebuchet MS" w:hAnsi="Trebuchet MS" w:cs="Times New Roman"/>
                <w:bCs/>
                <w:sz w:val="18"/>
                <w:szCs w:val="18"/>
              </w:rPr>
            </w:pPr>
            <w:r w:rsidRPr="00BD5437">
              <w:rPr>
                <w:rFonts w:ascii="Trebuchet MS" w:hAnsi="Trebuchet MS" w:cs="Times New Roman"/>
                <w:bCs/>
                <w:sz w:val="18"/>
                <w:szCs w:val="18"/>
              </w:rPr>
              <w:t>133</w:t>
            </w:r>
          </w:p>
        </w:tc>
        <w:tc>
          <w:tcPr>
            <w:tcW w:w="1178" w:type="dxa"/>
            <w:tcBorders>
              <w:top w:val="nil"/>
              <w:bottom w:val="nil"/>
            </w:tcBorders>
            <w:shd w:val="clear" w:color="auto" w:fill="auto"/>
            <w:tcMar>
              <w:right w:w="284" w:type="dxa"/>
            </w:tcMar>
          </w:tcPr>
          <w:p w:rsidR="009F4BA4" w:rsidRPr="00BD5437" w:rsidRDefault="009F4BA4" w:rsidP="00BD5437">
            <w:pPr>
              <w:pStyle w:val="Contenidodelatabla"/>
              <w:ind w:left="45" w:right="108"/>
              <w:jc w:val="right"/>
              <w:rPr>
                <w:rFonts w:ascii="Trebuchet MS" w:hAnsi="Trebuchet MS" w:cs="Times New Roman"/>
                <w:bCs/>
                <w:sz w:val="18"/>
                <w:szCs w:val="18"/>
              </w:rPr>
            </w:pPr>
            <w:r w:rsidRPr="00BD5437">
              <w:rPr>
                <w:rFonts w:ascii="Trebuchet MS" w:hAnsi="Trebuchet MS" w:cs="Times New Roman"/>
                <w:bCs/>
                <w:sz w:val="18"/>
                <w:szCs w:val="18"/>
              </w:rPr>
              <w:t>32</w:t>
            </w:r>
          </w:p>
        </w:tc>
        <w:tc>
          <w:tcPr>
            <w:tcW w:w="709" w:type="dxa"/>
            <w:tcBorders>
              <w:top w:val="nil"/>
              <w:bottom w:val="nil"/>
            </w:tcBorders>
            <w:shd w:val="clear" w:color="auto" w:fill="auto"/>
            <w:tcMar>
              <w:right w:w="340" w:type="dxa"/>
            </w:tcMar>
          </w:tcPr>
          <w:p w:rsidR="009F4BA4" w:rsidRPr="00BD5437" w:rsidRDefault="009F4BA4" w:rsidP="00BD5437">
            <w:pPr>
              <w:pStyle w:val="Contenidodelatabla"/>
              <w:jc w:val="right"/>
              <w:rPr>
                <w:rFonts w:ascii="Trebuchet MS" w:hAnsi="Trebuchet MS" w:cs="Times New Roman"/>
                <w:sz w:val="18"/>
                <w:szCs w:val="18"/>
              </w:rPr>
            </w:pPr>
            <w:r w:rsidRPr="00BD5437">
              <w:rPr>
                <w:rFonts w:ascii="Trebuchet MS" w:hAnsi="Trebuchet MS" w:cs="Times New Roman"/>
                <w:sz w:val="18"/>
                <w:szCs w:val="18"/>
              </w:rPr>
              <w:t>28</w:t>
            </w:r>
          </w:p>
        </w:tc>
        <w:tc>
          <w:tcPr>
            <w:tcW w:w="992" w:type="dxa"/>
            <w:tcBorders>
              <w:top w:val="nil"/>
              <w:bottom w:val="nil"/>
            </w:tcBorders>
            <w:shd w:val="clear" w:color="auto" w:fill="auto"/>
            <w:tcMar>
              <w:right w:w="340" w:type="dxa"/>
            </w:tcMar>
          </w:tcPr>
          <w:p w:rsidR="009F4BA4" w:rsidRPr="00BD5437" w:rsidRDefault="009F4BA4" w:rsidP="00BD5437">
            <w:pPr>
              <w:pStyle w:val="Contenidodelatabla"/>
              <w:jc w:val="right"/>
              <w:rPr>
                <w:rFonts w:ascii="Trebuchet MS" w:hAnsi="Trebuchet MS" w:cs="Times New Roman"/>
                <w:sz w:val="18"/>
                <w:szCs w:val="18"/>
              </w:rPr>
            </w:pPr>
            <w:r w:rsidRPr="00BD5437">
              <w:rPr>
                <w:rFonts w:ascii="Trebuchet MS" w:hAnsi="Trebuchet MS" w:cs="Times New Roman"/>
                <w:sz w:val="18"/>
                <w:szCs w:val="18"/>
              </w:rPr>
              <w:t>11</w:t>
            </w:r>
          </w:p>
        </w:tc>
        <w:tc>
          <w:tcPr>
            <w:tcW w:w="868" w:type="dxa"/>
            <w:tcBorders>
              <w:top w:val="nil"/>
              <w:bottom w:val="nil"/>
            </w:tcBorders>
            <w:shd w:val="clear" w:color="auto" w:fill="auto"/>
            <w:tcMar>
              <w:right w:w="340" w:type="dxa"/>
            </w:tcMar>
          </w:tcPr>
          <w:p w:rsidR="009F4BA4" w:rsidRPr="00BD5437" w:rsidRDefault="009F4BA4" w:rsidP="00BD5437">
            <w:pPr>
              <w:pStyle w:val="Contenidodelatabla"/>
              <w:jc w:val="right"/>
              <w:rPr>
                <w:rFonts w:ascii="Trebuchet MS" w:hAnsi="Trebuchet MS" w:cs="Times New Roman"/>
                <w:sz w:val="18"/>
                <w:szCs w:val="18"/>
              </w:rPr>
            </w:pPr>
            <w:r w:rsidRPr="00BD5437">
              <w:rPr>
                <w:rFonts w:ascii="Trebuchet MS" w:hAnsi="Trebuchet MS" w:cs="Times New Roman"/>
                <w:sz w:val="18"/>
                <w:szCs w:val="18"/>
              </w:rPr>
              <w:t>34</w:t>
            </w:r>
          </w:p>
        </w:tc>
      </w:tr>
      <w:tr w:rsidR="009F4BA4" w:rsidRPr="00B665AB" w:rsidTr="00BD5437">
        <w:trPr>
          <w:jc w:val="center"/>
        </w:trPr>
        <w:tc>
          <w:tcPr>
            <w:tcW w:w="1134" w:type="dxa"/>
            <w:tcBorders>
              <w:top w:val="nil"/>
              <w:bottom w:val="nil"/>
            </w:tcBorders>
            <w:shd w:val="clear" w:color="auto" w:fill="auto"/>
          </w:tcPr>
          <w:p w:rsidR="009F4BA4" w:rsidRPr="00BD5437" w:rsidRDefault="009F4BA4" w:rsidP="00BD5437">
            <w:pPr>
              <w:pStyle w:val="Contenidodelatabla"/>
              <w:ind w:left="45"/>
              <w:rPr>
                <w:rFonts w:ascii="Trebuchet MS" w:hAnsi="Trebuchet MS" w:cs="Times New Roman"/>
                <w:sz w:val="18"/>
                <w:szCs w:val="18"/>
              </w:rPr>
            </w:pPr>
            <w:r w:rsidRPr="00BD5437">
              <w:rPr>
                <w:rFonts w:ascii="Trebuchet MS" w:hAnsi="Trebuchet MS" w:cs="Times New Roman"/>
                <w:sz w:val="18"/>
                <w:szCs w:val="18"/>
              </w:rPr>
              <w:t>Ecuador</w:t>
            </w:r>
          </w:p>
        </w:tc>
        <w:tc>
          <w:tcPr>
            <w:tcW w:w="1134" w:type="dxa"/>
            <w:tcBorders>
              <w:top w:val="nil"/>
              <w:bottom w:val="nil"/>
            </w:tcBorders>
            <w:shd w:val="clear" w:color="auto" w:fill="auto"/>
            <w:noWrap/>
            <w:tcMar>
              <w:right w:w="284" w:type="dxa"/>
            </w:tcMar>
          </w:tcPr>
          <w:p w:rsidR="009F4BA4" w:rsidRPr="00BD5437" w:rsidRDefault="009F4BA4" w:rsidP="00BD5437">
            <w:pPr>
              <w:pStyle w:val="Contenidodelatabla"/>
              <w:ind w:left="45" w:right="108"/>
              <w:jc w:val="right"/>
              <w:rPr>
                <w:rFonts w:ascii="Trebuchet MS" w:hAnsi="Trebuchet MS" w:cs="Times New Roman"/>
                <w:bCs/>
                <w:sz w:val="18"/>
                <w:szCs w:val="18"/>
              </w:rPr>
            </w:pPr>
            <w:r w:rsidRPr="00BD5437">
              <w:rPr>
                <w:rFonts w:ascii="Trebuchet MS" w:hAnsi="Trebuchet MS" w:cs="Times New Roman"/>
                <w:bCs/>
                <w:sz w:val="18"/>
                <w:szCs w:val="18"/>
              </w:rPr>
              <w:t>16</w:t>
            </w:r>
          </w:p>
        </w:tc>
        <w:tc>
          <w:tcPr>
            <w:tcW w:w="1134" w:type="dxa"/>
            <w:tcBorders>
              <w:top w:val="nil"/>
              <w:bottom w:val="nil"/>
            </w:tcBorders>
            <w:shd w:val="clear" w:color="auto" w:fill="auto"/>
            <w:tcMar>
              <w:right w:w="284" w:type="dxa"/>
            </w:tcMar>
          </w:tcPr>
          <w:p w:rsidR="009F4BA4" w:rsidRPr="00BD5437" w:rsidRDefault="009F4BA4" w:rsidP="00BD5437">
            <w:pPr>
              <w:pStyle w:val="Contenidodelatabla"/>
              <w:ind w:left="45" w:right="108"/>
              <w:jc w:val="right"/>
              <w:rPr>
                <w:rFonts w:ascii="Trebuchet MS" w:hAnsi="Trebuchet MS" w:cs="Times New Roman"/>
                <w:bCs/>
                <w:sz w:val="18"/>
                <w:szCs w:val="18"/>
              </w:rPr>
            </w:pPr>
            <w:r w:rsidRPr="00BD5437">
              <w:rPr>
                <w:rFonts w:ascii="Trebuchet MS" w:hAnsi="Trebuchet MS" w:cs="Times New Roman"/>
                <w:bCs/>
                <w:sz w:val="18"/>
                <w:szCs w:val="18"/>
              </w:rPr>
              <w:t>110</w:t>
            </w:r>
          </w:p>
        </w:tc>
        <w:tc>
          <w:tcPr>
            <w:tcW w:w="1178" w:type="dxa"/>
            <w:tcBorders>
              <w:top w:val="nil"/>
              <w:bottom w:val="nil"/>
            </w:tcBorders>
            <w:shd w:val="clear" w:color="auto" w:fill="auto"/>
            <w:tcMar>
              <w:right w:w="284" w:type="dxa"/>
            </w:tcMar>
          </w:tcPr>
          <w:p w:rsidR="009F4BA4" w:rsidRPr="00BD5437" w:rsidRDefault="009F4BA4" w:rsidP="00BD5437">
            <w:pPr>
              <w:pStyle w:val="Contenidodelatabla"/>
              <w:ind w:left="45" w:right="108"/>
              <w:jc w:val="right"/>
              <w:rPr>
                <w:rFonts w:ascii="Trebuchet MS" w:hAnsi="Trebuchet MS" w:cs="Times New Roman"/>
                <w:bCs/>
                <w:sz w:val="18"/>
                <w:szCs w:val="18"/>
              </w:rPr>
            </w:pPr>
            <w:r w:rsidRPr="00BD5437">
              <w:rPr>
                <w:rFonts w:ascii="Trebuchet MS" w:hAnsi="Trebuchet MS" w:cs="Times New Roman"/>
                <w:bCs/>
                <w:sz w:val="18"/>
                <w:szCs w:val="18"/>
              </w:rPr>
              <w:t>23</w:t>
            </w:r>
          </w:p>
        </w:tc>
        <w:tc>
          <w:tcPr>
            <w:tcW w:w="709" w:type="dxa"/>
            <w:tcBorders>
              <w:top w:val="nil"/>
              <w:bottom w:val="nil"/>
            </w:tcBorders>
            <w:shd w:val="clear" w:color="auto" w:fill="auto"/>
            <w:tcMar>
              <w:right w:w="340" w:type="dxa"/>
            </w:tcMar>
          </w:tcPr>
          <w:p w:rsidR="009F4BA4" w:rsidRPr="00BD5437" w:rsidRDefault="009F4BA4" w:rsidP="00BD5437">
            <w:pPr>
              <w:pStyle w:val="Contenidodelatabla"/>
              <w:jc w:val="right"/>
              <w:rPr>
                <w:rFonts w:ascii="Trebuchet MS" w:hAnsi="Trebuchet MS" w:cs="Times New Roman"/>
                <w:sz w:val="18"/>
                <w:szCs w:val="18"/>
              </w:rPr>
            </w:pPr>
            <w:r w:rsidRPr="00BD5437">
              <w:rPr>
                <w:rFonts w:ascii="Trebuchet MS" w:hAnsi="Trebuchet MS" w:cs="Times New Roman"/>
                <w:sz w:val="18"/>
                <w:szCs w:val="18"/>
              </w:rPr>
              <w:t>37</w:t>
            </w:r>
          </w:p>
        </w:tc>
        <w:tc>
          <w:tcPr>
            <w:tcW w:w="992" w:type="dxa"/>
            <w:tcBorders>
              <w:top w:val="nil"/>
              <w:bottom w:val="nil"/>
            </w:tcBorders>
            <w:shd w:val="clear" w:color="auto" w:fill="auto"/>
            <w:tcMar>
              <w:right w:w="340" w:type="dxa"/>
            </w:tcMar>
          </w:tcPr>
          <w:p w:rsidR="009F4BA4" w:rsidRPr="00BD5437" w:rsidRDefault="009F4BA4" w:rsidP="00BD5437">
            <w:pPr>
              <w:pStyle w:val="Contenidodelatabla"/>
              <w:jc w:val="right"/>
              <w:rPr>
                <w:rFonts w:ascii="Trebuchet MS" w:hAnsi="Trebuchet MS" w:cs="Times New Roman"/>
                <w:sz w:val="18"/>
                <w:szCs w:val="18"/>
              </w:rPr>
            </w:pPr>
            <w:r w:rsidRPr="00BD5437">
              <w:rPr>
                <w:rFonts w:ascii="Trebuchet MS" w:hAnsi="Trebuchet MS" w:cs="Times New Roman"/>
                <w:sz w:val="18"/>
                <w:szCs w:val="18"/>
              </w:rPr>
              <w:t>14</w:t>
            </w:r>
          </w:p>
        </w:tc>
        <w:tc>
          <w:tcPr>
            <w:tcW w:w="868" w:type="dxa"/>
            <w:tcBorders>
              <w:top w:val="nil"/>
              <w:bottom w:val="nil"/>
            </w:tcBorders>
            <w:shd w:val="clear" w:color="auto" w:fill="auto"/>
            <w:tcMar>
              <w:right w:w="340" w:type="dxa"/>
            </w:tcMar>
          </w:tcPr>
          <w:p w:rsidR="009F4BA4" w:rsidRPr="00BD5437" w:rsidRDefault="009F4BA4" w:rsidP="00BD5437">
            <w:pPr>
              <w:pStyle w:val="Contenidodelatabla"/>
              <w:jc w:val="right"/>
              <w:rPr>
                <w:rFonts w:ascii="Trebuchet MS" w:hAnsi="Trebuchet MS" w:cs="Times New Roman"/>
                <w:sz w:val="18"/>
                <w:szCs w:val="18"/>
              </w:rPr>
            </w:pPr>
            <w:r w:rsidRPr="00BD5437">
              <w:rPr>
                <w:rFonts w:ascii="Trebuchet MS" w:hAnsi="Trebuchet MS" w:cs="Times New Roman"/>
                <w:sz w:val="18"/>
                <w:szCs w:val="18"/>
              </w:rPr>
              <w:t>34</w:t>
            </w:r>
          </w:p>
        </w:tc>
      </w:tr>
      <w:tr w:rsidR="009F4BA4" w:rsidRPr="00B665AB" w:rsidTr="00BD5437">
        <w:trPr>
          <w:jc w:val="center"/>
        </w:trPr>
        <w:tc>
          <w:tcPr>
            <w:tcW w:w="1134" w:type="dxa"/>
            <w:tcBorders>
              <w:top w:val="nil"/>
              <w:bottom w:val="nil"/>
            </w:tcBorders>
            <w:shd w:val="clear" w:color="auto" w:fill="auto"/>
          </w:tcPr>
          <w:p w:rsidR="009F4BA4" w:rsidRPr="00BD5437" w:rsidRDefault="009F4BA4" w:rsidP="00BD5437">
            <w:pPr>
              <w:pStyle w:val="Contenidodelatabla"/>
              <w:ind w:left="45"/>
              <w:rPr>
                <w:rFonts w:ascii="Trebuchet MS" w:hAnsi="Trebuchet MS" w:cs="Times New Roman"/>
                <w:sz w:val="18"/>
                <w:szCs w:val="18"/>
              </w:rPr>
            </w:pPr>
            <w:r w:rsidRPr="00BD5437">
              <w:rPr>
                <w:rFonts w:ascii="Trebuchet MS" w:hAnsi="Trebuchet MS" w:cs="Times New Roman"/>
                <w:sz w:val="18"/>
                <w:szCs w:val="18"/>
              </w:rPr>
              <w:t>México</w:t>
            </w:r>
          </w:p>
        </w:tc>
        <w:tc>
          <w:tcPr>
            <w:tcW w:w="1134" w:type="dxa"/>
            <w:tcBorders>
              <w:top w:val="nil"/>
              <w:bottom w:val="nil"/>
            </w:tcBorders>
            <w:shd w:val="clear" w:color="auto" w:fill="auto"/>
            <w:noWrap/>
            <w:tcMar>
              <w:right w:w="284" w:type="dxa"/>
            </w:tcMar>
          </w:tcPr>
          <w:p w:rsidR="009F4BA4" w:rsidRPr="00BD5437" w:rsidRDefault="009F4BA4" w:rsidP="00BD5437">
            <w:pPr>
              <w:pStyle w:val="Contenidodelatabla"/>
              <w:ind w:left="45" w:right="108"/>
              <w:jc w:val="right"/>
              <w:rPr>
                <w:rFonts w:ascii="Trebuchet MS" w:hAnsi="Trebuchet MS" w:cs="Times New Roman"/>
                <w:bCs/>
                <w:sz w:val="18"/>
                <w:szCs w:val="18"/>
              </w:rPr>
            </w:pPr>
            <w:r w:rsidRPr="00BD5437">
              <w:rPr>
                <w:rFonts w:ascii="Trebuchet MS" w:hAnsi="Trebuchet MS" w:cs="Times New Roman"/>
                <w:bCs/>
                <w:sz w:val="18"/>
                <w:szCs w:val="18"/>
              </w:rPr>
              <w:t>17</w:t>
            </w:r>
          </w:p>
        </w:tc>
        <w:tc>
          <w:tcPr>
            <w:tcW w:w="1134" w:type="dxa"/>
            <w:tcBorders>
              <w:top w:val="nil"/>
              <w:bottom w:val="nil"/>
            </w:tcBorders>
            <w:shd w:val="clear" w:color="auto" w:fill="auto"/>
            <w:tcMar>
              <w:right w:w="284" w:type="dxa"/>
            </w:tcMar>
          </w:tcPr>
          <w:p w:rsidR="009F4BA4" w:rsidRPr="00BD5437" w:rsidRDefault="009F4BA4" w:rsidP="00BD5437">
            <w:pPr>
              <w:pStyle w:val="Contenidodelatabla"/>
              <w:ind w:left="45" w:right="108"/>
              <w:jc w:val="right"/>
              <w:rPr>
                <w:rFonts w:ascii="Trebuchet MS" w:hAnsi="Trebuchet MS" w:cs="Times New Roman"/>
                <w:bCs/>
                <w:sz w:val="18"/>
                <w:szCs w:val="18"/>
              </w:rPr>
            </w:pPr>
            <w:r w:rsidRPr="00BD5437">
              <w:rPr>
                <w:rFonts w:ascii="Trebuchet MS" w:hAnsi="Trebuchet MS" w:cs="Times New Roman"/>
                <w:bCs/>
                <w:sz w:val="18"/>
                <w:szCs w:val="18"/>
              </w:rPr>
              <w:t>87</w:t>
            </w:r>
          </w:p>
        </w:tc>
        <w:tc>
          <w:tcPr>
            <w:tcW w:w="1178" w:type="dxa"/>
            <w:tcBorders>
              <w:top w:val="nil"/>
              <w:bottom w:val="nil"/>
            </w:tcBorders>
            <w:shd w:val="clear" w:color="auto" w:fill="auto"/>
            <w:tcMar>
              <w:right w:w="284" w:type="dxa"/>
            </w:tcMar>
          </w:tcPr>
          <w:p w:rsidR="009F4BA4" w:rsidRPr="00BD5437" w:rsidRDefault="009F4BA4" w:rsidP="00BD5437">
            <w:pPr>
              <w:pStyle w:val="Contenidodelatabla"/>
              <w:ind w:left="45" w:right="108"/>
              <w:jc w:val="right"/>
              <w:rPr>
                <w:rFonts w:ascii="Trebuchet MS" w:hAnsi="Trebuchet MS" w:cs="Times New Roman"/>
                <w:bCs/>
                <w:sz w:val="18"/>
                <w:szCs w:val="18"/>
              </w:rPr>
            </w:pPr>
            <w:r w:rsidRPr="00BD5437">
              <w:rPr>
                <w:rFonts w:ascii="Trebuchet MS" w:hAnsi="Trebuchet MS" w:cs="Times New Roman"/>
                <w:bCs/>
                <w:sz w:val="18"/>
                <w:szCs w:val="18"/>
              </w:rPr>
              <w:t>26</w:t>
            </w:r>
          </w:p>
        </w:tc>
        <w:tc>
          <w:tcPr>
            <w:tcW w:w="709" w:type="dxa"/>
            <w:tcBorders>
              <w:top w:val="nil"/>
              <w:bottom w:val="nil"/>
            </w:tcBorders>
            <w:shd w:val="clear" w:color="auto" w:fill="auto"/>
            <w:tcMar>
              <w:right w:w="340" w:type="dxa"/>
            </w:tcMar>
          </w:tcPr>
          <w:p w:rsidR="009F4BA4" w:rsidRPr="00BD5437" w:rsidRDefault="009F4BA4" w:rsidP="00BD5437">
            <w:pPr>
              <w:pStyle w:val="Contenidodelatabla"/>
              <w:jc w:val="right"/>
              <w:rPr>
                <w:rFonts w:ascii="Trebuchet MS" w:hAnsi="Trebuchet MS" w:cs="Times New Roman"/>
                <w:sz w:val="18"/>
                <w:szCs w:val="18"/>
              </w:rPr>
            </w:pPr>
            <w:r w:rsidRPr="00BD5437">
              <w:rPr>
                <w:rFonts w:ascii="Trebuchet MS" w:hAnsi="Trebuchet MS" w:cs="Times New Roman"/>
                <w:sz w:val="18"/>
                <w:szCs w:val="18"/>
              </w:rPr>
              <w:t>27</w:t>
            </w:r>
          </w:p>
        </w:tc>
        <w:tc>
          <w:tcPr>
            <w:tcW w:w="992" w:type="dxa"/>
            <w:tcBorders>
              <w:top w:val="nil"/>
              <w:bottom w:val="nil"/>
            </w:tcBorders>
            <w:shd w:val="clear" w:color="auto" w:fill="auto"/>
            <w:tcMar>
              <w:right w:w="340" w:type="dxa"/>
            </w:tcMar>
          </w:tcPr>
          <w:p w:rsidR="009F4BA4" w:rsidRPr="00BD5437" w:rsidRDefault="009F4BA4" w:rsidP="00BD5437">
            <w:pPr>
              <w:pStyle w:val="Contenidodelatabla"/>
              <w:jc w:val="right"/>
              <w:rPr>
                <w:rFonts w:ascii="Trebuchet MS" w:hAnsi="Trebuchet MS" w:cs="Times New Roman"/>
                <w:sz w:val="18"/>
                <w:szCs w:val="18"/>
              </w:rPr>
            </w:pPr>
            <w:r w:rsidRPr="00BD5437">
              <w:rPr>
                <w:rFonts w:ascii="Trebuchet MS" w:hAnsi="Trebuchet MS" w:cs="Times New Roman"/>
                <w:sz w:val="18"/>
                <w:szCs w:val="18"/>
              </w:rPr>
              <w:t>30</w:t>
            </w:r>
          </w:p>
        </w:tc>
        <w:tc>
          <w:tcPr>
            <w:tcW w:w="868" w:type="dxa"/>
            <w:tcBorders>
              <w:top w:val="nil"/>
              <w:bottom w:val="nil"/>
            </w:tcBorders>
            <w:shd w:val="clear" w:color="auto" w:fill="auto"/>
            <w:tcMar>
              <w:right w:w="340" w:type="dxa"/>
            </w:tcMar>
          </w:tcPr>
          <w:p w:rsidR="009F4BA4" w:rsidRPr="00BD5437" w:rsidRDefault="009F4BA4" w:rsidP="00BD5437">
            <w:pPr>
              <w:pStyle w:val="Contenidodelatabla"/>
              <w:jc w:val="right"/>
              <w:rPr>
                <w:rFonts w:ascii="Trebuchet MS" w:hAnsi="Trebuchet MS" w:cs="Times New Roman"/>
                <w:sz w:val="18"/>
                <w:szCs w:val="18"/>
              </w:rPr>
            </w:pPr>
            <w:r w:rsidRPr="00BD5437">
              <w:rPr>
                <w:rFonts w:ascii="Trebuchet MS" w:hAnsi="Trebuchet MS" w:cs="Times New Roman"/>
                <w:sz w:val="18"/>
                <w:szCs w:val="18"/>
              </w:rPr>
              <w:t>27</w:t>
            </w:r>
          </w:p>
        </w:tc>
      </w:tr>
      <w:tr w:rsidR="009F4BA4" w:rsidRPr="00B665AB" w:rsidTr="00BD5437">
        <w:trPr>
          <w:jc w:val="center"/>
        </w:trPr>
        <w:tc>
          <w:tcPr>
            <w:tcW w:w="1134" w:type="dxa"/>
            <w:tcBorders>
              <w:top w:val="nil"/>
              <w:bottom w:val="nil"/>
            </w:tcBorders>
            <w:shd w:val="clear" w:color="auto" w:fill="auto"/>
          </w:tcPr>
          <w:p w:rsidR="009F4BA4" w:rsidRPr="00BD5437" w:rsidRDefault="009F4BA4" w:rsidP="00BD5437">
            <w:pPr>
              <w:pStyle w:val="Contenidodelatabla"/>
              <w:ind w:left="45"/>
              <w:rPr>
                <w:rFonts w:ascii="Trebuchet MS" w:hAnsi="Trebuchet MS" w:cs="Times New Roman"/>
                <w:sz w:val="18"/>
                <w:szCs w:val="18"/>
              </w:rPr>
            </w:pPr>
            <w:r w:rsidRPr="00BD5437">
              <w:rPr>
                <w:rFonts w:ascii="Trebuchet MS" w:hAnsi="Trebuchet MS" w:cs="Times New Roman"/>
                <w:sz w:val="18"/>
                <w:szCs w:val="18"/>
              </w:rPr>
              <w:t>Paraguay</w:t>
            </w:r>
          </w:p>
        </w:tc>
        <w:tc>
          <w:tcPr>
            <w:tcW w:w="1134" w:type="dxa"/>
            <w:tcBorders>
              <w:top w:val="nil"/>
              <w:bottom w:val="nil"/>
            </w:tcBorders>
            <w:shd w:val="clear" w:color="auto" w:fill="auto"/>
            <w:noWrap/>
            <w:tcMar>
              <w:right w:w="284" w:type="dxa"/>
            </w:tcMar>
          </w:tcPr>
          <w:p w:rsidR="009F4BA4" w:rsidRPr="00BD5437" w:rsidRDefault="009F4BA4" w:rsidP="00BD5437">
            <w:pPr>
              <w:pStyle w:val="Contenidodelatabla"/>
              <w:ind w:left="45" w:right="108"/>
              <w:jc w:val="right"/>
              <w:rPr>
                <w:rFonts w:ascii="Trebuchet MS" w:hAnsi="Trebuchet MS" w:cs="Times New Roman"/>
                <w:bCs/>
                <w:sz w:val="18"/>
                <w:szCs w:val="18"/>
              </w:rPr>
            </w:pPr>
            <w:r w:rsidRPr="00BD5437">
              <w:rPr>
                <w:rFonts w:ascii="Trebuchet MS" w:hAnsi="Trebuchet MS" w:cs="Times New Roman"/>
                <w:bCs/>
                <w:sz w:val="18"/>
                <w:szCs w:val="18"/>
              </w:rPr>
              <w:t>6</w:t>
            </w:r>
          </w:p>
        </w:tc>
        <w:tc>
          <w:tcPr>
            <w:tcW w:w="1134" w:type="dxa"/>
            <w:tcBorders>
              <w:top w:val="nil"/>
              <w:bottom w:val="nil"/>
            </w:tcBorders>
            <w:shd w:val="clear" w:color="auto" w:fill="auto"/>
            <w:tcMar>
              <w:right w:w="284" w:type="dxa"/>
            </w:tcMar>
          </w:tcPr>
          <w:p w:rsidR="009F4BA4" w:rsidRPr="00BD5437" w:rsidRDefault="009F4BA4" w:rsidP="00BD5437">
            <w:pPr>
              <w:pStyle w:val="Contenidodelatabla"/>
              <w:ind w:left="45" w:right="108"/>
              <w:jc w:val="right"/>
              <w:rPr>
                <w:rFonts w:ascii="Trebuchet MS" w:hAnsi="Trebuchet MS" w:cs="Times New Roman"/>
                <w:bCs/>
                <w:sz w:val="18"/>
                <w:szCs w:val="18"/>
              </w:rPr>
            </w:pPr>
            <w:r w:rsidRPr="00BD5437">
              <w:rPr>
                <w:rFonts w:ascii="Trebuchet MS" w:hAnsi="Trebuchet MS" w:cs="Times New Roman"/>
                <w:bCs/>
                <w:sz w:val="18"/>
                <w:szCs w:val="18"/>
              </w:rPr>
              <w:t>102</w:t>
            </w:r>
          </w:p>
        </w:tc>
        <w:tc>
          <w:tcPr>
            <w:tcW w:w="1178" w:type="dxa"/>
            <w:tcBorders>
              <w:top w:val="nil"/>
              <w:bottom w:val="nil"/>
            </w:tcBorders>
            <w:shd w:val="clear" w:color="auto" w:fill="auto"/>
            <w:tcMar>
              <w:right w:w="284" w:type="dxa"/>
            </w:tcMar>
          </w:tcPr>
          <w:p w:rsidR="009F4BA4" w:rsidRPr="00BD5437" w:rsidRDefault="009F4BA4" w:rsidP="00BD5437">
            <w:pPr>
              <w:pStyle w:val="Contenidodelatabla"/>
              <w:ind w:left="45" w:right="108"/>
              <w:jc w:val="right"/>
              <w:rPr>
                <w:rFonts w:ascii="Trebuchet MS" w:hAnsi="Trebuchet MS" w:cs="Times New Roman"/>
                <w:bCs/>
                <w:sz w:val="18"/>
                <w:szCs w:val="18"/>
              </w:rPr>
            </w:pPr>
            <w:r w:rsidRPr="00BD5437">
              <w:rPr>
                <w:rFonts w:ascii="Trebuchet MS" w:hAnsi="Trebuchet MS" w:cs="Times New Roman"/>
                <w:bCs/>
                <w:sz w:val="18"/>
                <w:szCs w:val="18"/>
              </w:rPr>
              <w:t>23</w:t>
            </w:r>
          </w:p>
        </w:tc>
        <w:tc>
          <w:tcPr>
            <w:tcW w:w="709" w:type="dxa"/>
            <w:tcBorders>
              <w:top w:val="nil"/>
              <w:bottom w:val="nil"/>
            </w:tcBorders>
            <w:shd w:val="clear" w:color="auto" w:fill="auto"/>
            <w:tcMar>
              <w:right w:w="340" w:type="dxa"/>
            </w:tcMar>
          </w:tcPr>
          <w:p w:rsidR="009F4BA4" w:rsidRPr="00BD5437" w:rsidRDefault="009F4BA4" w:rsidP="00BD5437">
            <w:pPr>
              <w:pStyle w:val="Contenidodelatabla"/>
              <w:jc w:val="right"/>
              <w:rPr>
                <w:rFonts w:ascii="Trebuchet MS" w:hAnsi="Trebuchet MS" w:cs="Times New Roman"/>
                <w:sz w:val="18"/>
                <w:szCs w:val="18"/>
              </w:rPr>
            </w:pPr>
            <w:r w:rsidRPr="00BD5437">
              <w:rPr>
                <w:rFonts w:ascii="Trebuchet MS" w:hAnsi="Trebuchet MS" w:cs="Times New Roman"/>
                <w:sz w:val="18"/>
                <w:szCs w:val="18"/>
              </w:rPr>
              <w:t>33</w:t>
            </w:r>
          </w:p>
        </w:tc>
        <w:tc>
          <w:tcPr>
            <w:tcW w:w="992" w:type="dxa"/>
            <w:tcBorders>
              <w:top w:val="nil"/>
              <w:bottom w:val="nil"/>
            </w:tcBorders>
            <w:shd w:val="clear" w:color="auto" w:fill="auto"/>
            <w:tcMar>
              <w:right w:w="340" w:type="dxa"/>
            </w:tcMar>
          </w:tcPr>
          <w:p w:rsidR="009F4BA4" w:rsidRPr="00BD5437" w:rsidRDefault="009F4BA4" w:rsidP="00BD5437">
            <w:pPr>
              <w:pStyle w:val="Contenidodelatabla"/>
              <w:jc w:val="right"/>
              <w:rPr>
                <w:rFonts w:ascii="Trebuchet MS" w:hAnsi="Trebuchet MS" w:cs="Times New Roman"/>
                <w:sz w:val="18"/>
                <w:szCs w:val="18"/>
              </w:rPr>
            </w:pPr>
            <w:r w:rsidRPr="00BD5437">
              <w:rPr>
                <w:rFonts w:ascii="Trebuchet MS" w:hAnsi="Trebuchet MS" w:cs="Times New Roman"/>
                <w:sz w:val="18"/>
                <w:szCs w:val="18"/>
              </w:rPr>
              <w:t>12</w:t>
            </w:r>
          </w:p>
        </w:tc>
        <w:tc>
          <w:tcPr>
            <w:tcW w:w="868" w:type="dxa"/>
            <w:tcBorders>
              <w:top w:val="nil"/>
              <w:bottom w:val="nil"/>
            </w:tcBorders>
            <w:shd w:val="clear" w:color="auto" w:fill="auto"/>
            <w:tcMar>
              <w:right w:w="340" w:type="dxa"/>
            </w:tcMar>
          </w:tcPr>
          <w:p w:rsidR="009F4BA4" w:rsidRPr="00BD5437" w:rsidRDefault="009F4BA4" w:rsidP="00BD5437">
            <w:pPr>
              <w:pStyle w:val="Contenidodelatabla"/>
              <w:jc w:val="right"/>
              <w:rPr>
                <w:rFonts w:ascii="Trebuchet MS" w:hAnsi="Trebuchet MS" w:cs="Times New Roman"/>
                <w:sz w:val="18"/>
                <w:szCs w:val="18"/>
              </w:rPr>
            </w:pPr>
            <w:r w:rsidRPr="00BD5437">
              <w:rPr>
                <w:rFonts w:ascii="Trebuchet MS" w:hAnsi="Trebuchet MS" w:cs="Times New Roman"/>
                <w:sz w:val="18"/>
                <w:szCs w:val="18"/>
              </w:rPr>
              <w:t>18</w:t>
            </w:r>
          </w:p>
        </w:tc>
      </w:tr>
      <w:tr w:rsidR="009F4BA4" w:rsidRPr="00B665AB" w:rsidTr="00BD5437">
        <w:trPr>
          <w:jc w:val="center"/>
        </w:trPr>
        <w:tc>
          <w:tcPr>
            <w:tcW w:w="1134" w:type="dxa"/>
            <w:tcBorders>
              <w:top w:val="nil"/>
              <w:bottom w:val="nil"/>
            </w:tcBorders>
            <w:shd w:val="clear" w:color="auto" w:fill="auto"/>
          </w:tcPr>
          <w:p w:rsidR="009F4BA4" w:rsidRPr="00BD5437" w:rsidRDefault="009F4BA4" w:rsidP="00BD5437">
            <w:pPr>
              <w:pStyle w:val="Contenidodelatabla"/>
              <w:ind w:left="45"/>
              <w:rPr>
                <w:rFonts w:ascii="Trebuchet MS" w:hAnsi="Trebuchet MS" w:cs="Times New Roman"/>
                <w:sz w:val="18"/>
                <w:szCs w:val="18"/>
              </w:rPr>
            </w:pPr>
            <w:r w:rsidRPr="00BD5437">
              <w:rPr>
                <w:rFonts w:ascii="Trebuchet MS" w:hAnsi="Trebuchet MS" w:cs="Times New Roman"/>
                <w:sz w:val="18"/>
                <w:szCs w:val="18"/>
              </w:rPr>
              <w:t>Perú</w:t>
            </w:r>
          </w:p>
        </w:tc>
        <w:tc>
          <w:tcPr>
            <w:tcW w:w="1134" w:type="dxa"/>
            <w:tcBorders>
              <w:top w:val="nil"/>
              <w:bottom w:val="nil"/>
            </w:tcBorders>
            <w:shd w:val="clear" w:color="auto" w:fill="auto"/>
            <w:noWrap/>
            <w:tcMar>
              <w:right w:w="284" w:type="dxa"/>
            </w:tcMar>
          </w:tcPr>
          <w:p w:rsidR="009F4BA4" w:rsidRPr="00BD5437" w:rsidRDefault="009F4BA4" w:rsidP="00BD5437">
            <w:pPr>
              <w:pStyle w:val="Contenidodelatabla"/>
              <w:ind w:left="45" w:right="108"/>
              <w:jc w:val="right"/>
              <w:rPr>
                <w:rFonts w:ascii="Trebuchet MS" w:hAnsi="Trebuchet MS" w:cs="Times New Roman"/>
                <w:bCs/>
                <w:sz w:val="18"/>
                <w:szCs w:val="18"/>
              </w:rPr>
            </w:pPr>
            <w:r w:rsidRPr="00BD5437">
              <w:rPr>
                <w:rFonts w:ascii="Trebuchet MS" w:hAnsi="Trebuchet MS" w:cs="Times New Roman"/>
                <w:bCs/>
                <w:sz w:val="18"/>
                <w:szCs w:val="18"/>
              </w:rPr>
              <w:t>12</w:t>
            </w:r>
          </w:p>
        </w:tc>
        <w:tc>
          <w:tcPr>
            <w:tcW w:w="1134" w:type="dxa"/>
            <w:tcBorders>
              <w:top w:val="nil"/>
              <w:bottom w:val="nil"/>
            </w:tcBorders>
            <w:shd w:val="clear" w:color="auto" w:fill="auto"/>
            <w:tcMar>
              <w:right w:w="284" w:type="dxa"/>
            </w:tcMar>
          </w:tcPr>
          <w:p w:rsidR="009F4BA4" w:rsidRPr="00BD5437" w:rsidRDefault="009F4BA4" w:rsidP="00BD5437">
            <w:pPr>
              <w:pStyle w:val="Contenidodelatabla"/>
              <w:ind w:left="45" w:right="108"/>
              <w:jc w:val="right"/>
              <w:rPr>
                <w:rFonts w:ascii="Trebuchet MS" w:hAnsi="Trebuchet MS" w:cs="Times New Roman"/>
                <w:bCs/>
                <w:sz w:val="18"/>
                <w:szCs w:val="18"/>
              </w:rPr>
            </w:pPr>
            <w:r w:rsidRPr="00BD5437">
              <w:rPr>
                <w:rFonts w:ascii="Trebuchet MS" w:hAnsi="Trebuchet MS" w:cs="Times New Roman"/>
                <w:bCs/>
                <w:sz w:val="18"/>
                <w:szCs w:val="18"/>
              </w:rPr>
              <w:t>99</w:t>
            </w:r>
          </w:p>
        </w:tc>
        <w:tc>
          <w:tcPr>
            <w:tcW w:w="1178" w:type="dxa"/>
            <w:tcBorders>
              <w:top w:val="nil"/>
              <w:bottom w:val="nil"/>
            </w:tcBorders>
            <w:shd w:val="clear" w:color="auto" w:fill="auto"/>
            <w:tcMar>
              <w:right w:w="284" w:type="dxa"/>
            </w:tcMar>
          </w:tcPr>
          <w:p w:rsidR="009F4BA4" w:rsidRPr="00BD5437" w:rsidRDefault="009F4BA4" w:rsidP="00BD5437">
            <w:pPr>
              <w:pStyle w:val="Contenidodelatabla"/>
              <w:ind w:left="45" w:right="108"/>
              <w:jc w:val="right"/>
              <w:rPr>
                <w:rFonts w:ascii="Trebuchet MS" w:hAnsi="Trebuchet MS" w:cs="Times New Roman"/>
                <w:bCs/>
                <w:sz w:val="18"/>
                <w:szCs w:val="18"/>
              </w:rPr>
            </w:pPr>
            <w:r w:rsidRPr="00BD5437">
              <w:rPr>
                <w:rFonts w:ascii="Trebuchet MS" w:hAnsi="Trebuchet MS" w:cs="Times New Roman"/>
                <w:bCs/>
                <w:sz w:val="18"/>
                <w:szCs w:val="18"/>
              </w:rPr>
              <w:t>20</w:t>
            </w:r>
          </w:p>
        </w:tc>
        <w:tc>
          <w:tcPr>
            <w:tcW w:w="709" w:type="dxa"/>
            <w:tcBorders>
              <w:top w:val="nil"/>
              <w:bottom w:val="nil"/>
            </w:tcBorders>
            <w:shd w:val="clear" w:color="auto" w:fill="auto"/>
            <w:tcMar>
              <w:right w:w="340" w:type="dxa"/>
            </w:tcMar>
          </w:tcPr>
          <w:p w:rsidR="009F4BA4" w:rsidRPr="00BD5437" w:rsidRDefault="009F4BA4" w:rsidP="00BD5437">
            <w:pPr>
              <w:pStyle w:val="Contenidodelatabla"/>
              <w:jc w:val="right"/>
              <w:rPr>
                <w:rFonts w:ascii="Trebuchet MS" w:hAnsi="Trebuchet MS" w:cs="Times New Roman"/>
                <w:sz w:val="18"/>
                <w:szCs w:val="18"/>
              </w:rPr>
            </w:pPr>
            <w:r w:rsidRPr="00BD5437">
              <w:rPr>
                <w:rFonts w:ascii="Trebuchet MS" w:hAnsi="Trebuchet MS" w:cs="Times New Roman"/>
                <w:sz w:val="18"/>
                <w:szCs w:val="18"/>
              </w:rPr>
              <w:t>31</w:t>
            </w:r>
          </w:p>
        </w:tc>
        <w:tc>
          <w:tcPr>
            <w:tcW w:w="992" w:type="dxa"/>
            <w:tcBorders>
              <w:top w:val="nil"/>
              <w:bottom w:val="nil"/>
            </w:tcBorders>
            <w:shd w:val="clear" w:color="auto" w:fill="auto"/>
            <w:tcMar>
              <w:right w:w="340" w:type="dxa"/>
            </w:tcMar>
          </w:tcPr>
          <w:p w:rsidR="009F4BA4" w:rsidRPr="00BD5437" w:rsidRDefault="009F4BA4" w:rsidP="00BD5437">
            <w:pPr>
              <w:pStyle w:val="Contenidodelatabla"/>
              <w:jc w:val="right"/>
              <w:rPr>
                <w:rFonts w:ascii="Trebuchet MS" w:hAnsi="Trebuchet MS" w:cs="Times New Roman"/>
                <w:sz w:val="18"/>
                <w:szCs w:val="18"/>
              </w:rPr>
            </w:pPr>
            <w:r w:rsidRPr="00BD5437">
              <w:rPr>
                <w:rFonts w:ascii="Trebuchet MS" w:hAnsi="Trebuchet MS" w:cs="Times New Roman"/>
                <w:sz w:val="18"/>
                <w:szCs w:val="18"/>
              </w:rPr>
              <w:t>21</w:t>
            </w:r>
          </w:p>
        </w:tc>
        <w:tc>
          <w:tcPr>
            <w:tcW w:w="868" w:type="dxa"/>
            <w:tcBorders>
              <w:top w:val="nil"/>
              <w:bottom w:val="nil"/>
            </w:tcBorders>
            <w:shd w:val="clear" w:color="auto" w:fill="auto"/>
            <w:tcMar>
              <w:right w:w="340" w:type="dxa"/>
            </w:tcMar>
          </w:tcPr>
          <w:p w:rsidR="009F4BA4" w:rsidRPr="00BD5437" w:rsidRDefault="009F4BA4" w:rsidP="00BD5437">
            <w:pPr>
              <w:pStyle w:val="Contenidodelatabla"/>
              <w:jc w:val="right"/>
              <w:rPr>
                <w:rFonts w:ascii="Trebuchet MS" w:hAnsi="Trebuchet MS" w:cs="Times New Roman"/>
                <w:sz w:val="18"/>
                <w:szCs w:val="18"/>
              </w:rPr>
            </w:pPr>
            <w:r w:rsidRPr="00BD5437">
              <w:rPr>
                <w:rFonts w:ascii="Trebuchet MS" w:hAnsi="Trebuchet MS" w:cs="Times New Roman"/>
                <w:sz w:val="18"/>
                <w:szCs w:val="18"/>
              </w:rPr>
              <w:t>75</w:t>
            </w:r>
          </w:p>
        </w:tc>
      </w:tr>
      <w:tr w:rsidR="009F4BA4" w:rsidRPr="00B665AB" w:rsidTr="00BD5437">
        <w:trPr>
          <w:jc w:val="center"/>
        </w:trPr>
        <w:tc>
          <w:tcPr>
            <w:tcW w:w="1134" w:type="dxa"/>
            <w:tcBorders>
              <w:top w:val="nil"/>
              <w:bottom w:val="nil"/>
            </w:tcBorders>
            <w:shd w:val="clear" w:color="auto" w:fill="auto"/>
          </w:tcPr>
          <w:p w:rsidR="009F4BA4" w:rsidRPr="00BD5437" w:rsidRDefault="009F4BA4" w:rsidP="00BD5437">
            <w:pPr>
              <w:pStyle w:val="Contenidodelatabla"/>
              <w:ind w:left="45"/>
              <w:rPr>
                <w:rFonts w:ascii="Trebuchet MS" w:hAnsi="Trebuchet MS" w:cs="Times New Roman"/>
                <w:i/>
                <w:iCs/>
                <w:sz w:val="18"/>
                <w:szCs w:val="18"/>
              </w:rPr>
            </w:pPr>
            <w:r w:rsidRPr="00BD5437">
              <w:rPr>
                <w:rFonts w:ascii="Trebuchet MS" w:hAnsi="Trebuchet MS" w:cs="Times New Roman"/>
                <w:i/>
                <w:iCs/>
                <w:sz w:val="18"/>
                <w:szCs w:val="18"/>
              </w:rPr>
              <w:t>Uruguay</w:t>
            </w:r>
          </w:p>
        </w:tc>
        <w:tc>
          <w:tcPr>
            <w:tcW w:w="1134" w:type="dxa"/>
            <w:tcBorders>
              <w:top w:val="nil"/>
              <w:bottom w:val="nil"/>
            </w:tcBorders>
            <w:shd w:val="clear" w:color="auto" w:fill="auto"/>
            <w:noWrap/>
            <w:tcMar>
              <w:right w:w="284" w:type="dxa"/>
            </w:tcMar>
          </w:tcPr>
          <w:p w:rsidR="009F4BA4" w:rsidRPr="00BD5437" w:rsidRDefault="009F4BA4" w:rsidP="00BD5437">
            <w:pPr>
              <w:pStyle w:val="Contenidodelatabla"/>
              <w:ind w:left="45" w:right="108"/>
              <w:jc w:val="right"/>
              <w:rPr>
                <w:rFonts w:ascii="Trebuchet MS" w:hAnsi="Trebuchet MS" w:cs="Times New Roman"/>
                <w:bCs/>
                <w:i/>
                <w:sz w:val="18"/>
                <w:szCs w:val="18"/>
              </w:rPr>
            </w:pPr>
            <w:r w:rsidRPr="00BD5437">
              <w:rPr>
                <w:rFonts w:ascii="Trebuchet MS" w:hAnsi="Trebuchet MS" w:cs="Times New Roman"/>
                <w:bCs/>
                <w:i/>
                <w:sz w:val="18"/>
                <w:szCs w:val="18"/>
              </w:rPr>
              <w:t>30</w:t>
            </w:r>
          </w:p>
        </w:tc>
        <w:tc>
          <w:tcPr>
            <w:tcW w:w="1134" w:type="dxa"/>
            <w:tcBorders>
              <w:top w:val="nil"/>
              <w:bottom w:val="nil"/>
            </w:tcBorders>
            <w:shd w:val="clear" w:color="auto" w:fill="auto"/>
            <w:tcMar>
              <w:right w:w="284" w:type="dxa"/>
            </w:tcMar>
          </w:tcPr>
          <w:p w:rsidR="009F4BA4" w:rsidRPr="00BD5437" w:rsidRDefault="009F4BA4" w:rsidP="00BD5437">
            <w:pPr>
              <w:pStyle w:val="Contenidodelatabla"/>
              <w:ind w:left="45" w:right="108"/>
              <w:jc w:val="right"/>
              <w:rPr>
                <w:rFonts w:ascii="Trebuchet MS" w:hAnsi="Trebuchet MS" w:cs="Times New Roman"/>
                <w:bCs/>
                <w:i/>
                <w:sz w:val="18"/>
                <w:szCs w:val="18"/>
              </w:rPr>
            </w:pPr>
            <w:r w:rsidRPr="00BD5437">
              <w:rPr>
                <w:rFonts w:ascii="Trebuchet MS" w:hAnsi="Trebuchet MS" w:cs="Times New Roman"/>
                <w:bCs/>
                <w:i/>
                <w:sz w:val="18"/>
                <w:szCs w:val="18"/>
              </w:rPr>
              <w:t>147</w:t>
            </w:r>
          </w:p>
        </w:tc>
        <w:tc>
          <w:tcPr>
            <w:tcW w:w="1178" w:type="dxa"/>
            <w:tcBorders>
              <w:top w:val="nil"/>
              <w:bottom w:val="nil"/>
            </w:tcBorders>
            <w:shd w:val="clear" w:color="auto" w:fill="auto"/>
            <w:tcMar>
              <w:right w:w="284" w:type="dxa"/>
            </w:tcMar>
          </w:tcPr>
          <w:p w:rsidR="009F4BA4" w:rsidRPr="00BD5437" w:rsidRDefault="009F4BA4" w:rsidP="00BD5437">
            <w:pPr>
              <w:pStyle w:val="Contenidodelatabla"/>
              <w:ind w:left="45" w:right="108"/>
              <w:jc w:val="right"/>
              <w:rPr>
                <w:rFonts w:ascii="Trebuchet MS" w:hAnsi="Trebuchet MS" w:cs="Times New Roman"/>
                <w:bCs/>
                <w:i/>
                <w:sz w:val="18"/>
                <w:szCs w:val="18"/>
              </w:rPr>
            </w:pPr>
            <w:r w:rsidRPr="00BD5437">
              <w:rPr>
                <w:rFonts w:ascii="Trebuchet MS" w:hAnsi="Trebuchet MS" w:cs="Times New Roman"/>
                <w:bCs/>
                <w:i/>
                <w:sz w:val="18"/>
                <w:szCs w:val="18"/>
              </w:rPr>
              <w:t>48</w:t>
            </w:r>
          </w:p>
        </w:tc>
        <w:tc>
          <w:tcPr>
            <w:tcW w:w="709" w:type="dxa"/>
            <w:tcBorders>
              <w:top w:val="nil"/>
              <w:bottom w:val="nil"/>
            </w:tcBorders>
            <w:shd w:val="clear" w:color="auto" w:fill="auto"/>
            <w:tcMar>
              <w:right w:w="340" w:type="dxa"/>
            </w:tcMar>
          </w:tcPr>
          <w:p w:rsidR="009F4BA4" w:rsidRPr="00BD5437" w:rsidRDefault="009F4BA4" w:rsidP="00BD5437">
            <w:pPr>
              <w:pStyle w:val="Contenidodelatabla"/>
              <w:jc w:val="right"/>
              <w:rPr>
                <w:rFonts w:ascii="Trebuchet MS" w:hAnsi="Trebuchet MS" w:cs="Times New Roman"/>
                <w:i/>
                <w:iCs/>
                <w:sz w:val="18"/>
                <w:szCs w:val="18"/>
              </w:rPr>
            </w:pPr>
            <w:r w:rsidRPr="00BD5437">
              <w:rPr>
                <w:rFonts w:ascii="Trebuchet MS" w:hAnsi="Trebuchet MS" w:cs="Times New Roman"/>
                <w:i/>
                <w:iCs/>
                <w:sz w:val="18"/>
                <w:szCs w:val="18"/>
              </w:rPr>
              <w:t>16</w:t>
            </w:r>
          </w:p>
        </w:tc>
        <w:tc>
          <w:tcPr>
            <w:tcW w:w="992" w:type="dxa"/>
            <w:tcBorders>
              <w:top w:val="nil"/>
              <w:bottom w:val="nil"/>
            </w:tcBorders>
            <w:shd w:val="clear" w:color="auto" w:fill="auto"/>
            <w:tcMar>
              <w:right w:w="340" w:type="dxa"/>
            </w:tcMar>
          </w:tcPr>
          <w:p w:rsidR="009F4BA4" w:rsidRPr="00BD5437" w:rsidRDefault="009F4BA4" w:rsidP="00BD5437">
            <w:pPr>
              <w:pStyle w:val="Contenidodelatabla"/>
              <w:jc w:val="right"/>
              <w:rPr>
                <w:rFonts w:ascii="Trebuchet MS" w:hAnsi="Trebuchet MS" w:cs="Times New Roman"/>
                <w:i/>
                <w:iCs/>
                <w:sz w:val="18"/>
                <w:szCs w:val="18"/>
              </w:rPr>
            </w:pPr>
            <w:r w:rsidRPr="00BD5437">
              <w:rPr>
                <w:rFonts w:ascii="Trebuchet MS" w:hAnsi="Trebuchet MS" w:cs="Times New Roman"/>
                <w:i/>
                <w:iCs/>
                <w:sz w:val="18"/>
                <w:szCs w:val="18"/>
              </w:rPr>
              <w:t>16</w:t>
            </w:r>
          </w:p>
        </w:tc>
        <w:tc>
          <w:tcPr>
            <w:tcW w:w="868" w:type="dxa"/>
            <w:tcBorders>
              <w:top w:val="nil"/>
              <w:bottom w:val="nil"/>
            </w:tcBorders>
            <w:shd w:val="clear" w:color="auto" w:fill="auto"/>
            <w:tcMar>
              <w:right w:w="340" w:type="dxa"/>
            </w:tcMar>
          </w:tcPr>
          <w:p w:rsidR="009F4BA4" w:rsidRPr="00BD5437" w:rsidRDefault="009F4BA4" w:rsidP="00BD5437">
            <w:pPr>
              <w:pStyle w:val="Contenidodelatabla"/>
              <w:jc w:val="right"/>
              <w:rPr>
                <w:rFonts w:ascii="Trebuchet MS" w:hAnsi="Trebuchet MS" w:cs="Times New Roman"/>
                <w:i/>
                <w:sz w:val="18"/>
                <w:szCs w:val="18"/>
              </w:rPr>
            </w:pPr>
            <w:r w:rsidRPr="00BD5437">
              <w:rPr>
                <w:rFonts w:ascii="Trebuchet MS" w:hAnsi="Trebuchet MS" w:cs="Times New Roman"/>
                <w:i/>
                <w:iCs/>
                <w:sz w:val="18"/>
                <w:szCs w:val="18"/>
              </w:rPr>
              <w:t>26</w:t>
            </w:r>
          </w:p>
        </w:tc>
      </w:tr>
      <w:tr w:rsidR="009F4BA4" w:rsidRPr="00B665AB" w:rsidTr="00BD5437">
        <w:trPr>
          <w:jc w:val="center"/>
        </w:trPr>
        <w:tc>
          <w:tcPr>
            <w:tcW w:w="1134" w:type="dxa"/>
            <w:tcBorders>
              <w:top w:val="nil"/>
              <w:bottom w:val="nil"/>
            </w:tcBorders>
            <w:shd w:val="clear" w:color="auto" w:fill="auto"/>
          </w:tcPr>
          <w:p w:rsidR="009F4BA4" w:rsidRPr="00BD5437" w:rsidRDefault="009F4BA4" w:rsidP="00BD5437">
            <w:pPr>
              <w:pStyle w:val="Contenidodelatabla"/>
              <w:ind w:left="45"/>
              <w:rPr>
                <w:rFonts w:ascii="Trebuchet MS" w:hAnsi="Trebuchet MS" w:cs="Times New Roman"/>
                <w:sz w:val="18"/>
                <w:szCs w:val="18"/>
              </w:rPr>
            </w:pPr>
            <w:r w:rsidRPr="00BD5437">
              <w:rPr>
                <w:rFonts w:ascii="Trebuchet MS" w:hAnsi="Trebuchet MS" w:cs="Times New Roman"/>
                <w:sz w:val="18"/>
                <w:szCs w:val="18"/>
              </w:rPr>
              <w:t>Venezuela</w:t>
            </w:r>
          </w:p>
        </w:tc>
        <w:tc>
          <w:tcPr>
            <w:tcW w:w="1134" w:type="dxa"/>
            <w:tcBorders>
              <w:top w:val="nil"/>
              <w:bottom w:val="nil"/>
            </w:tcBorders>
            <w:shd w:val="clear" w:color="auto" w:fill="auto"/>
            <w:noWrap/>
            <w:tcMar>
              <w:right w:w="284" w:type="dxa"/>
            </w:tcMar>
          </w:tcPr>
          <w:p w:rsidR="009F4BA4" w:rsidRPr="00BD5437" w:rsidRDefault="009F4BA4" w:rsidP="00BD5437">
            <w:pPr>
              <w:pStyle w:val="Contenidodelatabla"/>
              <w:ind w:left="45" w:right="108"/>
              <w:jc w:val="right"/>
              <w:rPr>
                <w:rFonts w:ascii="Trebuchet MS" w:hAnsi="Trebuchet MS" w:cs="Times New Roman"/>
                <w:bCs/>
                <w:sz w:val="18"/>
                <w:szCs w:val="18"/>
              </w:rPr>
            </w:pPr>
            <w:r w:rsidRPr="00BD5437">
              <w:rPr>
                <w:rFonts w:ascii="Trebuchet MS" w:hAnsi="Trebuchet MS" w:cs="Times New Roman"/>
                <w:bCs/>
                <w:sz w:val="18"/>
                <w:szCs w:val="18"/>
              </w:rPr>
              <w:t>26</w:t>
            </w:r>
          </w:p>
        </w:tc>
        <w:tc>
          <w:tcPr>
            <w:tcW w:w="1134" w:type="dxa"/>
            <w:tcBorders>
              <w:top w:val="nil"/>
              <w:bottom w:val="nil"/>
            </w:tcBorders>
            <w:shd w:val="clear" w:color="auto" w:fill="auto"/>
            <w:tcMar>
              <w:right w:w="284" w:type="dxa"/>
            </w:tcMar>
          </w:tcPr>
          <w:p w:rsidR="009F4BA4" w:rsidRPr="00BD5437" w:rsidRDefault="009F4BA4" w:rsidP="00BD5437">
            <w:pPr>
              <w:pStyle w:val="Contenidodelatabla"/>
              <w:ind w:left="45" w:right="108"/>
              <w:jc w:val="right"/>
              <w:rPr>
                <w:rFonts w:ascii="Trebuchet MS" w:hAnsi="Trebuchet MS" w:cs="Times New Roman"/>
                <w:bCs/>
                <w:sz w:val="18"/>
                <w:szCs w:val="18"/>
              </w:rPr>
            </w:pPr>
            <w:r w:rsidRPr="00BD5437">
              <w:rPr>
                <w:rFonts w:ascii="Trebuchet MS" w:hAnsi="Trebuchet MS" w:cs="Times New Roman"/>
                <w:bCs/>
                <w:sz w:val="18"/>
                <w:szCs w:val="18"/>
              </w:rPr>
              <w:t>102</w:t>
            </w:r>
          </w:p>
        </w:tc>
        <w:tc>
          <w:tcPr>
            <w:tcW w:w="1178" w:type="dxa"/>
            <w:tcBorders>
              <w:top w:val="nil"/>
              <w:bottom w:val="nil"/>
            </w:tcBorders>
            <w:shd w:val="clear" w:color="auto" w:fill="auto"/>
            <w:tcMar>
              <w:right w:w="284" w:type="dxa"/>
            </w:tcMar>
          </w:tcPr>
          <w:p w:rsidR="009F4BA4" w:rsidRPr="00BD5437" w:rsidRDefault="009F4BA4" w:rsidP="00BD5437">
            <w:pPr>
              <w:pStyle w:val="Contenidodelatabla"/>
              <w:ind w:left="45" w:right="108"/>
              <w:jc w:val="right"/>
              <w:rPr>
                <w:rFonts w:ascii="Trebuchet MS" w:hAnsi="Trebuchet MS" w:cs="Times New Roman"/>
                <w:bCs/>
                <w:sz w:val="18"/>
                <w:szCs w:val="18"/>
              </w:rPr>
            </w:pPr>
            <w:r w:rsidRPr="00BD5437">
              <w:rPr>
                <w:rFonts w:ascii="Trebuchet MS" w:hAnsi="Trebuchet MS" w:cs="Times New Roman"/>
                <w:bCs/>
                <w:sz w:val="18"/>
                <w:szCs w:val="18"/>
              </w:rPr>
              <w:t>20</w:t>
            </w:r>
          </w:p>
        </w:tc>
        <w:tc>
          <w:tcPr>
            <w:tcW w:w="709" w:type="dxa"/>
            <w:tcBorders>
              <w:top w:val="nil"/>
              <w:bottom w:val="nil"/>
            </w:tcBorders>
            <w:shd w:val="clear" w:color="auto" w:fill="auto"/>
            <w:tcMar>
              <w:right w:w="340" w:type="dxa"/>
            </w:tcMar>
          </w:tcPr>
          <w:p w:rsidR="009F4BA4" w:rsidRPr="00BD5437" w:rsidRDefault="009F4BA4" w:rsidP="00BD5437">
            <w:pPr>
              <w:pStyle w:val="Contenidodelatabla"/>
              <w:jc w:val="right"/>
              <w:rPr>
                <w:rFonts w:ascii="Trebuchet MS" w:hAnsi="Trebuchet MS" w:cs="Times New Roman"/>
                <w:sz w:val="18"/>
                <w:szCs w:val="18"/>
              </w:rPr>
            </w:pPr>
            <w:r w:rsidRPr="00BD5437">
              <w:rPr>
                <w:rFonts w:ascii="Trebuchet MS" w:hAnsi="Trebuchet MS" w:cs="Times New Roman"/>
                <w:sz w:val="18"/>
                <w:szCs w:val="18"/>
              </w:rPr>
              <w:t>18</w:t>
            </w:r>
          </w:p>
        </w:tc>
        <w:tc>
          <w:tcPr>
            <w:tcW w:w="992" w:type="dxa"/>
            <w:tcBorders>
              <w:top w:val="nil"/>
              <w:bottom w:val="nil"/>
            </w:tcBorders>
            <w:shd w:val="clear" w:color="auto" w:fill="auto"/>
            <w:tcMar>
              <w:right w:w="340" w:type="dxa"/>
            </w:tcMar>
          </w:tcPr>
          <w:p w:rsidR="009F4BA4" w:rsidRPr="00BD5437" w:rsidRDefault="009F4BA4" w:rsidP="00BD5437">
            <w:pPr>
              <w:pStyle w:val="Contenidodelatabla"/>
              <w:jc w:val="right"/>
              <w:rPr>
                <w:rFonts w:ascii="Trebuchet MS" w:hAnsi="Trebuchet MS" w:cs="Times New Roman"/>
                <w:sz w:val="18"/>
                <w:szCs w:val="18"/>
              </w:rPr>
            </w:pPr>
            <w:r w:rsidRPr="00BD5437">
              <w:rPr>
                <w:rFonts w:ascii="Trebuchet MS" w:hAnsi="Trebuchet MS" w:cs="Times New Roman"/>
                <w:sz w:val="18"/>
                <w:szCs w:val="18"/>
              </w:rPr>
              <w:t>3</w:t>
            </w:r>
          </w:p>
        </w:tc>
        <w:tc>
          <w:tcPr>
            <w:tcW w:w="868" w:type="dxa"/>
            <w:tcBorders>
              <w:top w:val="nil"/>
              <w:bottom w:val="nil"/>
            </w:tcBorders>
            <w:shd w:val="clear" w:color="auto" w:fill="auto"/>
            <w:tcMar>
              <w:right w:w="340" w:type="dxa"/>
            </w:tcMar>
          </w:tcPr>
          <w:p w:rsidR="009F4BA4" w:rsidRPr="00BD5437" w:rsidRDefault="009F4BA4" w:rsidP="00BD5437">
            <w:pPr>
              <w:pStyle w:val="Contenidodelatabla"/>
              <w:jc w:val="right"/>
              <w:rPr>
                <w:rFonts w:ascii="Trebuchet MS" w:hAnsi="Trebuchet MS" w:cs="Times New Roman"/>
                <w:sz w:val="18"/>
                <w:szCs w:val="18"/>
              </w:rPr>
            </w:pPr>
            <w:r w:rsidRPr="00BD5437">
              <w:rPr>
                <w:rFonts w:ascii="Trebuchet MS" w:hAnsi="Trebuchet MS" w:cs="Times New Roman"/>
                <w:sz w:val="18"/>
                <w:szCs w:val="18"/>
              </w:rPr>
              <w:t>36</w:t>
            </w:r>
          </w:p>
        </w:tc>
      </w:tr>
      <w:tr w:rsidR="009F4BA4" w:rsidRPr="00B665AB" w:rsidTr="00BD5437">
        <w:trPr>
          <w:jc w:val="center"/>
        </w:trPr>
        <w:tc>
          <w:tcPr>
            <w:tcW w:w="1134" w:type="dxa"/>
            <w:tcBorders>
              <w:top w:val="nil"/>
              <w:bottom w:val="nil"/>
            </w:tcBorders>
            <w:shd w:val="clear" w:color="auto" w:fill="auto"/>
          </w:tcPr>
          <w:p w:rsidR="009F4BA4" w:rsidRPr="00BD5437" w:rsidRDefault="001B277B" w:rsidP="00BD5437">
            <w:pPr>
              <w:pStyle w:val="Contenidodelatabla"/>
              <w:ind w:left="45"/>
              <w:rPr>
                <w:rFonts w:ascii="Trebuchet MS" w:hAnsi="Trebuchet MS" w:cs="Times New Roman"/>
                <w:sz w:val="18"/>
                <w:szCs w:val="18"/>
              </w:rPr>
            </w:pPr>
            <w:r w:rsidRPr="00BD5437">
              <w:rPr>
                <w:rFonts w:ascii="Trebuchet MS" w:hAnsi="Trebuchet MS" w:cs="Times New Roman"/>
                <w:sz w:val="18"/>
                <w:szCs w:val="18"/>
              </w:rPr>
              <w:t>EUA</w:t>
            </w:r>
          </w:p>
        </w:tc>
        <w:tc>
          <w:tcPr>
            <w:tcW w:w="1134" w:type="dxa"/>
            <w:tcBorders>
              <w:top w:val="nil"/>
              <w:bottom w:val="nil"/>
            </w:tcBorders>
            <w:shd w:val="clear" w:color="auto" w:fill="auto"/>
            <w:noWrap/>
            <w:tcMar>
              <w:right w:w="284" w:type="dxa"/>
            </w:tcMar>
          </w:tcPr>
          <w:p w:rsidR="009F4BA4" w:rsidRPr="00BD5437" w:rsidRDefault="009F4BA4" w:rsidP="00BD5437">
            <w:pPr>
              <w:pStyle w:val="Contenidodelatabla"/>
              <w:ind w:left="45" w:right="108"/>
              <w:jc w:val="right"/>
              <w:rPr>
                <w:rFonts w:ascii="Trebuchet MS" w:hAnsi="Trebuchet MS" w:cs="Times New Roman"/>
                <w:bCs/>
                <w:sz w:val="18"/>
                <w:szCs w:val="18"/>
              </w:rPr>
            </w:pPr>
            <w:r w:rsidRPr="00BD5437">
              <w:rPr>
                <w:rFonts w:ascii="Trebuchet MS" w:hAnsi="Trebuchet MS" w:cs="Times New Roman"/>
                <w:bCs/>
                <w:sz w:val="18"/>
                <w:szCs w:val="18"/>
              </w:rPr>
              <w:t>44</w:t>
            </w:r>
          </w:p>
        </w:tc>
        <w:tc>
          <w:tcPr>
            <w:tcW w:w="1134" w:type="dxa"/>
            <w:tcBorders>
              <w:top w:val="nil"/>
              <w:bottom w:val="nil"/>
            </w:tcBorders>
            <w:shd w:val="clear" w:color="auto" w:fill="auto"/>
            <w:tcMar>
              <w:right w:w="284" w:type="dxa"/>
            </w:tcMar>
          </w:tcPr>
          <w:p w:rsidR="009F4BA4" w:rsidRPr="00BD5437" w:rsidRDefault="009F4BA4" w:rsidP="00BD5437">
            <w:pPr>
              <w:pStyle w:val="Contenidodelatabla"/>
              <w:ind w:left="45" w:right="108"/>
              <w:jc w:val="right"/>
              <w:rPr>
                <w:rFonts w:ascii="Trebuchet MS" w:hAnsi="Trebuchet MS" w:cs="Times New Roman"/>
                <w:bCs/>
                <w:sz w:val="18"/>
                <w:szCs w:val="18"/>
              </w:rPr>
            </w:pPr>
            <w:r w:rsidRPr="00BD5437">
              <w:rPr>
                <w:rFonts w:ascii="Trebuchet MS" w:hAnsi="Trebuchet MS" w:cs="Times New Roman"/>
                <w:bCs/>
                <w:sz w:val="18"/>
                <w:szCs w:val="18"/>
              </w:rPr>
              <w:t>98</w:t>
            </w:r>
          </w:p>
        </w:tc>
        <w:tc>
          <w:tcPr>
            <w:tcW w:w="1178" w:type="dxa"/>
            <w:tcBorders>
              <w:top w:val="nil"/>
              <w:bottom w:val="nil"/>
            </w:tcBorders>
            <w:shd w:val="clear" w:color="auto" w:fill="auto"/>
            <w:tcMar>
              <w:right w:w="284" w:type="dxa"/>
            </w:tcMar>
          </w:tcPr>
          <w:p w:rsidR="009F4BA4" w:rsidRPr="00BD5437" w:rsidRDefault="009F4BA4" w:rsidP="00BD5437">
            <w:pPr>
              <w:pStyle w:val="Contenidodelatabla"/>
              <w:ind w:left="45" w:right="108"/>
              <w:jc w:val="right"/>
              <w:rPr>
                <w:rFonts w:ascii="Trebuchet MS" w:hAnsi="Trebuchet MS" w:cs="Times New Roman"/>
                <w:bCs/>
                <w:sz w:val="18"/>
                <w:szCs w:val="18"/>
              </w:rPr>
            </w:pPr>
            <w:r w:rsidRPr="00BD5437">
              <w:rPr>
                <w:rFonts w:ascii="Trebuchet MS" w:hAnsi="Trebuchet MS" w:cs="Times New Roman"/>
                <w:bCs/>
                <w:sz w:val="18"/>
                <w:szCs w:val="18"/>
              </w:rPr>
              <w:t>75</w:t>
            </w:r>
          </w:p>
        </w:tc>
        <w:tc>
          <w:tcPr>
            <w:tcW w:w="709" w:type="dxa"/>
            <w:tcBorders>
              <w:top w:val="nil"/>
              <w:bottom w:val="nil"/>
            </w:tcBorders>
            <w:shd w:val="clear" w:color="auto" w:fill="auto"/>
            <w:tcMar>
              <w:right w:w="340" w:type="dxa"/>
            </w:tcMar>
          </w:tcPr>
          <w:p w:rsidR="009F4BA4" w:rsidRPr="00BD5437" w:rsidRDefault="009F4BA4" w:rsidP="00BD5437">
            <w:pPr>
              <w:pStyle w:val="Contenidodelatabla"/>
              <w:jc w:val="right"/>
              <w:rPr>
                <w:rFonts w:ascii="Trebuchet MS" w:hAnsi="Trebuchet MS" w:cs="Times New Roman"/>
                <w:sz w:val="18"/>
                <w:szCs w:val="18"/>
              </w:rPr>
            </w:pPr>
            <w:r w:rsidRPr="00BD5437">
              <w:rPr>
                <w:rFonts w:ascii="Trebuchet MS" w:hAnsi="Trebuchet MS" w:cs="Times New Roman"/>
                <w:sz w:val="18"/>
                <w:szCs w:val="18"/>
              </w:rPr>
              <w:t>15</w:t>
            </w:r>
          </w:p>
        </w:tc>
        <w:tc>
          <w:tcPr>
            <w:tcW w:w="992" w:type="dxa"/>
            <w:tcBorders>
              <w:top w:val="nil"/>
              <w:bottom w:val="nil"/>
            </w:tcBorders>
            <w:shd w:val="clear" w:color="auto" w:fill="auto"/>
            <w:tcMar>
              <w:right w:w="340" w:type="dxa"/>
            </w:tcMar>
          </w:tcPr>
          <w:p w:rsidR="009F4BA4" w:rsidRPr="00BD5437" w:rsidRDefault="009F4BA4" w:rsidP="00BD5437">
            <w:pPr>
              <w:pStyle w:val="Contenidodelatabla"/>
              <w:jc w:val="right"/>
              <w:rPr>
                <w:rFonts w:ascii="Trebuchet MS" w:hAnsi="Trebuchet MS" w:cs="Times New Roman"/>
                <w:sz w:val="18"/>
                <w:szCs w:val="18"/>
              </w:rPr>
            </w:pPr>
            <w:r w:rsidRPr="00BD5437">
              <w:rPr>
                <w:rFonts w:ascii="Trebuchet MS" w:hAnsi="Trebuchet MS" w:cs="Times New Roman"/>
                <w:sz w:val="18"/>
                <w:szCs w:val="18"/>
              </w:rPr>
              <w:t>14</w:t>
            </w:r>
          </w:p>
        </w:tc>
        <w:tc>
          <w:tcPr>
            <w:tcW w:w="868" w:type="dxa"/>
            <w:tcBorders>
              <w:top w:val="nil"/>
              <w:bottom w:val="nil"/>
            </w:tcBorders>
            <w:shd w:val="clear" w:color="auto" w:fill="auto"/>
            <w:tcMar>
              <w:right w:w="340" w:type="dxa"/>
            </w:tcMar>
          </w:tcPr>
          <w:p w:rsidR="009F4BA4" w:rsidRPr="00BD5437" w:rsidRDefault="009F4BA4" w:rsidP="00BD5437">
            <w:pPr>
              <w:pStyle w:val="Contenidodelatabla"/>
              <w:jc w:val="right"/>
              <w:rPr>
                <w:rFonts w:ascii="Trebuchet MS" w:hAnsi="Trebuchet MS" w:cs="Times New Roman"/>
                <w:sz w:val="18"/>
                <w:szCs w:val="18"/>
              </w:rPr>
            </w:pPr>
            <w:r w:rsidRPr="00BD5437">
              <w:rPr>
                <w:rFonts w:ascii="Trebuchet MS" w:hAnsi="Trebuchet MS" w:cs="Times New Roman"/>
                <w:sz w:val="18"/>
                <w:szCs w:val="18"/>
              </w:rPr>
              <w:t>38</w:t>
            </w:r>
          </w:p>
        </w:tc>
      </w:tr>
      <w:tr w:rsidR="009F4BA4" w:rsidRPr="00B665AB" w:rsidTr="00BD5437">
        <w:trPr>
          <w:jc w:val="center"/>
        </w:trPr>
        <w:tc>
          <w:tcPr>
            <w:tcW w:w="1134" w:type="dxa"/>
            <w:tcBorders>
              <w:top w:val="nil"/>
            </w:tcBorders>
            <w:shd w:val="clear" w:color="auto" w:fill="auto"/>
          </w:tcPr>
          <w:p w:rsidR="009F4BA4" w:rsidRPr="00BD5437" w:rsidRDefault="009F4BA4" w:rsidP="00BD5437">
            <w:pPr>
              <w:pStyle w:val="Contenidodelatabla"/>
              <w:ind w:left="45"/>
              <w:rPr>
                <w:rFonts w:ascii="Trebuchet MS" w:hAnsi="Trebuchet MS" w:cs="Times New Roman"/>
                <w:sz w:val="18"/>
                <w:szCs w:val="18"/>
              </w:rPr>
            </w:pPr>
            <w:r w:rsidRPr="00BD5437">
              <w:rPr>
                <w:rFonts w:ascii="Trebuchet MS" w:hAnsi="Trebuchet MS" w:cs="Times New Roman"/>
                <w:sz w:val="18"/>
                <w:szCs w:val="18"/>
              </w:rPr>
              <w:t>Canadá</w:t>
            </w:r>
          </w:p>
        </w:tc>
        <w:tc>
          <w:tcPr>
            <w:tcW w:w="1134" w:type="dxa"/>
            <w:tcBorders>
              <w:top w:val="nil"/>
            </w:tcBorders>
            <w:shd w:val="clear" w:color="auto" w:fill="auto"/>
            <w:noWrap/>
            <w:tcMar>
              <w:right w:w="284" w:type="dxa"/>
            </w:tcMar>
          </w:tcPr>
          <w:p w:rsidR="009F4BA4" w:rsidRPr="00BD5437" w:rsidRDefault="009F4BA4" w:rsidP="00BD5437">
            <w:pPr>
              <w:pStyle w:val="Contenidodelatabla"/>
              <w:ind w:left="45" w:right="108"/>
              <w:jc w:val="right"/>
              <w:rPr>
                <w:rFonts w:ascii="Trebuchet MS" w:hAnsi="Trebuchet MS" w:cs="Times New Roman"/>
                <w:bCs/>
                <w:sz w:val="18"/>
                <w:szCs w:val="18"/>
              </w:rPr>
            </w:pPr>
            <w:r w:rsidRPr="00BD5437">
              <w:rPr>
                <w:rFonts w:ascii="Trebuchet MS" w:hAnsi="Trebuchet MS" w:cs="Times New Roman"/>
                <w:bCs/>
                <w:sz w:val="18"/>
                <w:szCs w:val="18"/>
              </w:rPr>
              <w:t>52</w:t>
            </w:r>
          </w:p>
        </w:tc>
        <w:tc>
          <w:tcPr>
            <w:tcW w:w="1134" w:type="dxa"/>
            <w:tcBorders>
              <w:top w:val="nil"/>
            </w:tcBorders>
            <w:shd w:val="clear" w:color="auto" w:fill="auto"/>
            <w:tcMar>
              <w:right w:w="284" w:type="dxa"/>
            </w:tcMar>
          </w:tcPr>
          <w:p w:rsidR="009F4BA4" w:rsidRPr="00BD5437" w:rsidRDefault="009F4BA4" w:rsidP="00BD5437">
            <w:pPr>
              <w:pStyle w:val="Contenidodelatabla"/>
              <w:ind w:left="45" w:right="108"/>
              <w:jc w:val="right"/>
              <w:rPr>
                <w:rFonts w:ascii="Trebuchet MS" w:hAnsi="Trebuchet MS" w:cs="Times New Roman"/>
                <w:bCs/>
                <w:sz w:val="18"/>
                <w:szCs w:val="18"/>
              </w:rPr>
            </w:pPr>
            <w:r w:rsidRPr="00BD5437">
              <w:rPr>
                <w:rFonts w:ascii="Trebuchet MS" w:hAnsi="Trebuchet MS" w:cs="Times New Roman"/>
                <w:bCs/>
                <w:sz w:val="18"/>
                <w:szCs w:val="18"/>
              </w:rPr>
              <w:t>76</w:t>
            </w:r>
          </w:p>
        </w:tc>
        <w:tc>
          <w:tcPr>
            <w:tcW w:w="1178" w:type="dxa"/>
            <w:tcBorders>
              <w:top w:val="nil"/>
            </w:tcBorders>
            <w:shd w:val="clear" w:color="auto" w:fill="auto"/>
            <w:tcMar>
              <w:right w:w="284" w:type="dxa"/>
            </w:tcMar>
          </w:tcPr>
          <w:p w:rsidR="009F4BA4" w:rsidRPr="00BD5437" w:rsidRDefault="009F4BA4" w:rsidP="00BD5437">
            <w:pPr>
              <w:pStyle w:val="Contenidodelatabla"/>
              <w:ind w:left="45" w:right="108"/>
              <w:jc w:val="right"/>
              <w:rPr>
                <w:rFonts w:ascii="Trebuchet MS" w:hAnsi="Trebuchet MS" w:cs="Times New Roman"/>
                <w:bCs/>
                <w:sz w:val="18"/>
                <w:szCs w:val="18"/>
              </w:rPr>
            </w:pPr>
            <w:r w:rsidRPr="00BD5437">
              <w:rPr>
                <w:rFonts w:ascii="Trebuchet MS" w:hAnsi="Trebuchet MS" w:cs="Times New Roman"/>
                <w:bCs/>
                <w:sz w:val="18"/>
                <w:szCs w:val="18"/>
              </w:rPr>
              <w:t>83</w:t>
            </w:r>
          </w:p>
        </w:tc>
        <w:tc>
          <w:tcPr>
            <w:tcW w:w="709" w:type="dxa"/>
            <w:tcBorders>
              <w:top w:val="nil"/>
            </w:tcBorders>
            <w:shd w:val="clear" w:color="auto" w:fill="auto"/>
            <w:tcMar>
              <w:right w:w="340" w:type="dxa"/>
            </w:tcMar>
          </w:tcPr>
          <w:p w:rsidR="009F4BA4" w:rsidRPr="00BD5437" w:rsidRDefault="009F4BA4" w:rsidP="00BD5437">
            <w:pPr>
              <w:pStyle w:val="Contenidodelatabla"/>
              <w:jc w:val="right"/>
              <w:rPr>
                <w:rFonts w:ascii="Trebuchet MS" w:hAnsi="Trebuchet MS" w:cs="Times New Roman"/>
                <w:sz w:val="18"/>
                <w:szCs w:val="18"/>
              </w:rPr>
            </w:pPr>
            <w:r w:rsidRPr="00BD5437">
              <w:rPr>
                <w:rFonts w:ascii="Trebuchet MS" w:hAnsi="Trebuchet MS" w:cs="Times New Roman"/>
                <w:sz w:val="18"/>
                <w:szCs w:val="18"/>
              </w:rPr>
              <w:t>32</w:t>
            </w:r>
          </w:p>
        </w:tc>
        <w:tc>
          <w:tcPr>
            <w:tcW w:w="992" w:type="dxa"/>
            <w:tcBorders>
              <w:top w:val="nil"/>
            </w:tcBorders>
            <w:shd w:val="clear" w:color="auto" w:fill="auto"/>
            <w:tcMar>
              <w:right w:w="340" w:type="dxa"/>
            </w:tcMar>
          </w:tcPr>
          <w:p w:rsidR="009F4BA4" w:rsidRPr="00BD5437" w:rsidRDefault="009F4BA4" w:rsidP="00BD5437">
            <w:pPr>
              <w:pStyle w:val="Contenidodelatabla"/>
              <w:jc w:val="right"/>
              <w:rPr>
                <w:rFonts w:ascii="Trebuchet MS" w:hAnsi="Trebuchet MS" w:cs="Times New Roman"/>
                <w:sz w:val="18"/>
                <w:szCs w:val="18"/>
              </w:rPr>
            </w:pPr>
            <w:r w:rsidRPr="00BD5437">
              <w:rPr>
                <w:rFonts w:ascii="Trebuchet MS" w:hAnsi="Trebuchet MS" w:cs="Times New Roman"/>
                <w:sz w:val="18"/>
                <w:szCs w:val="18"/>
              </w:rPr>
              <w:t>23</w:t>
            </w:r>
          </w:p>
        </w:tc>
        <w:tc>
          <w:tcPr>
            <w:tcW w:w="868" w:type="dxa"/>
            <w:tcBorders>
              <w:top w:val="nil"/>
            </w:tcBorders>
            <w:shd w:val="clear" w:color="auto" w:fill="auto"/>
            <w:tcMar>
              <w:right w:w="340" w:type="dxa"/>
            </w:tcMar>
          </w:tcPr>
          <w:p w:rsidR="009F4BA4" w:rsidRPr="00BD5437" w:rsidRDefault="009F4BA4" w:rsidP="00BD5437">
            <w:pPr>
              <w:pStyle w:val="Contenidodelatabla"/>
              <w:jc w:val="right"/>
              <w:rPr>
                <w:rFonts w:ascii="Trebuchet MS" w:hAnsi="Trebuchet MS" w:cs="Times New Roman"/>
                <w:sz w:val="18"/>
                <w:szCs w:val="18"/>
              </w:rPr>
            </w:pPr>
            <w:r w:rsidRPr="00BD5437">
              <w:rPr>
                <w:rFonts w:ascii="Trebuchet MS" w:hAnsi="Trebuchet MS" w:cs="Times New Roman"/>
                <w:sz w:val="18"/>
                <w:szCs w:val="18"/>
              </w:rPr>
              <w:t>38</w:t>
            </w:r>
          </w:p>
        </w:tc>
      </w:tr>
    </w:tbl>
    <w:p w:rsidR="009F4BA4" w:rsidRPr="00BD5437" w:rsidRDefault="008918CE" w:rsidP="008918CE">
      <w:pPr>
        <w:tabs>
          <w:tab w:val="left" w:pos="142"/>
        </w:tabs>
        <w:spacing w:after="120" w:line="307" w:lineRule="auto"/>
        <w:ind w:left="142" w:right="566" w:hanging="142"/>
        <w:rPr>
          <w:rFonts w:ascii="Trebuchet MS" w:eastAsia="Times New Roman" w:hAnsi="Trebuchet MS" w:cs="Times New Roman"/>
          <w:color w:val="000000"/>
          <w:sz w:val="16"/>
          <w:szCs w:val="16"/>
          <w:lang w:eastAsia="es-UY"/>
        </w:rPr>
      </w:pPr>
      <w:r>
        <w:rPr>
          <w:rFonts w:ascii="Trebuchet MS" w:eastAsia="Times New Roman" w:hAnsi="Trebuchet MS" w:cs="Times New Roman"/>
          <w:color w:val="000000"/>
          <w:sz w:val="16"/>
          <w:szCs w:val="16"/>
          <w:lang w:eastAsia="es-UY"/>
        </w:rPr>
        <w:tab/>
      </w:r>
      <w:r w:rsidR="009F4BA4" w:rsidRPr="00BD5437">
        <w:rPr>
          <w:rFonts w:ascii="Trebuchet MS" w:eastAsia="Times New Roman" w:hAnsi="Trebuchet MS" w:cs="Times New Roman"/>
          <w:color w:val="000000"/>
          <w:sz w:val="16"/>
          <w:szCs w:val="16"/>
          <w:lang w:eastAsia="es-UY"/>
        </w:rPr>
        <w:t xml:space="preserve">Fuente: </w:t>
      </w:r>
      <w:r w:rsidR="008D1471" w:rsidRPr="00BD5437">
        <w:rPr>
          <w:rFonts w:ascii="Trebuchet MS" w:eastAsia="Times New Roman" w:hAnsi="Trebuchet MS" w:cs="Times New Roman"/>
          <w:color w:val="000000"/>
          <w:sz w:val="16"/>
          <w:szCs w:val="16"/>
          <w:lang w:eastAsia="es-UY"/>
        </w:rPr>
        <w:t>e</w:t>
      </w:r>
      <w:r w:rsidR="009F4BA4" w:rsidRPr="00BD5437">
        <w:rPr>
          <w:rFonts w:ascii="Trebuchet MS" w:eastAsia="Times New Roman" w:hAnsi="Trebuchet MS" w:cs="Times New Roman"/>
          <w:color w:val="000000"/>
          <w:sz w:val="16"/>
          <w:szCs w:val="16"/>
          <w:lang w:eastAsia="es-UY"/>
        </w:rPr>
        <w:t>labora</w:t>
      </w:r>
      <w:r w:rsidR="008D1471" w:rsidRPr="00BD5437">
        <w:rPr>
          <w:rFonts w:ascii="Trebuchet MS" w:eastAsia="Times New Roman" w:hAnsi="Trebuchet MS" w:cs="Times New Roman"/>
          <w:color w:val="000000"/>
          <w:sz w:val="16"/>
          <w:szCs w:val="16"/>
          <w:lang w:eastAsia="es-UY"/>
        </w:rPr>
        <w:t>ción propia con</w:t>
      </w:r>
      <w:r w:rsidR="009F4BA4" w:rsidRPr="00BD5437">
        <w:rPr>
          <w:rFonts w:ascii="Trebuchet MS" w:eastAsia="Times New Roman" w:hAnsi="Trebuchet MS" w:cs="Times New Roman"/>
          <w:color w:val="000000"/>
          <w:sz w:val="16"/>
          <w:szCs w:val="16"/>
          <w:lang w:eastAsia="es-UY"/>
        </w:rPr>
        <w:t xml:space="preserve"> base</w:t>
      </w:r>
      <w:r w:rsidR="008D1471" w:rsidRPr="00BD5437">
        <w:rPr>
          <w:rFonts w:ascii="Trebuchet MS" w:eastAsia="Times New Roman" w:hAnsi="Trebuchet MS" w:cs="Times New Roman"/>
          <w:color w:val="000000"/>
          <w:sz w:val="16"/>
          <w:szCs w:val="16"/>
          <w:lang w:eastAsia="es-UY"/>
        </w:rPr>
        <w:t xml:space="preserve"> en</w:t>
      </w:r>
      <w:r w:rsidR="00645E44" w:rsidRPr="00BD5437">
        <w:rPr>
          <w:rFonts w:ascii="Trebuchet MS" w:eastAsia="Times New Roman" w:hAnsi="Trebuchet MS" w:cs="Times New Roman"/>
          <w:color w:val="000000"/>
          <w:sz w:val="16"/>
          <w:szCs w:val="16"/>
          <w:lang w:eastAsia="es-UY"/>
        </w:rPr>
        <w:t xml:space="preserve"> </w:t>
      </w:r>
      <w:r w:rsidR="009F4BA4" w:rsidRPr="00BD5437">
        <w:rPr>
          <w:rFonts w:ascii="Trebuchet MS" w:eastAsia="Times New Roman" w:hAnsi="Trebuchet MS" w:cs="Times New Roman"/>
          <w:i/>
          <w:color w:val="000000"/>
          <w:sz w:val="16"/>
          <w:szCs w:val="16"/>
          <w:lang w:eastAsia="es-UY"/>
        </w:rPr>
        <w:t>Measuring the Information Society</w:t>
      </w:r>
      <w:r w:rsidR="009F4BA4" w:rsidRPr="00BD5437">
        <w:rPr>
          <w:rFonts w:ascii="Trebuchet MS" w:eastAsia="Times New Roman" w:hAnsi="Trebuchet MS" w:cs="Times New Roman"/>
          <w:color w:val="000000"/>
          <w:sz w:val="16"/>
          <w:szCs w:val="16"/>
          <w:lang w:eastAsia="es-UY"/>
        </w:rPr>
        <w:t xml:space="preserve"> de la </w:t>
      </w:r>
      <w:r w:rsidR="009F4BA4" w:rsidRPr="00BD5437">
        <w:rPr>
          <w:rFonts w:ascii="Trebuchet MS" w:eastAsia="Times New Roman" w:hAnsi="Trebuchet MS" w:cs="Times New Roman"/>
          <w:i/>
          <w:color w:val="000000"/>
          <w:sz w:val="16"/>
          <w:szCs w:val="16"/>
          <w:lang w:eastAsia="es-UY"/>
        </w:rPr>
        <w:t xml:space="preserve">International Telecomumunication Union </w:t>
      </w:r>
      <w:r w:rsidR="009F4BA4" w:rsidRPr="00BD5437">
        <w:rPr>
          <w:rFonts w:ascii="Trebuchet MS" w:eastAsia="Times New Roman" w:hAnsi="Trebuchet MS" w:cs="Times New Roman"/>
          <w:color w:val="000000"/>
          <w:sz w:val="16"/>
          <w:szCs w:val="16"/>
          <w:lang w:eastAsia="es-UY"/>
        </w:rPr>
        <w:t xml:space="preserve">(2012, tabla 3.6 y 2013, tablas 3.5 y Anexo 3 </w:t>
      </w:r>
      <w:r w:rsidR="009F4BA4" w:rsidRPr="00BD5437">
        <w:rPr>
          <w:rFonts w:ascii="Trebuchet MS" w:eastAsia="Times New Roman" w:hAnsi="Trebuchet MS" w:cs="Times New Roman"/>
          <w:i/>
          <w:color w:val="000000"/>
          <w:sz w:val="16"/>
          <w:szCs w:val="16"/>
          <w:lang w:eastAsia="es-UY"/>
        </w:rPr>
        <w:t>Access indicators</w:t>
      </w:r>
      <w:r w:rsidR="009F4BA4" w:rsidRPr="00BD5437">
        <w:rPr>
          <w:rFonts w:ascii="Trebuchet MS" w:eastAsia="Times New Roman" w:hAnsi="Trebuchet MS" w:cs="Times New Roman"/>
          <w:color w:val="000000"/>
          <w:sz w:val="16"/>
          <w:szCs w:val="16"/>
          <w:lang w:eastAsia="es-UY"/>
        </w:rPr>
        <w:t>).</w:t>
      </w:r>
    </w:p>
    <w:p w:rsidR="00093B0A" w:rsidRPr="00B665AB" w:rsidRDefault="00093B0A" w:rsidP="00B665AB">
      <w:pPr>
        <w:tabs>
          <w:tab w:val="left" w:pos="284"/>
        </w:tabs>
        <w:spacing w:after="120" w:line="307" w:lineRule="auto"/>
        <w:ind w:firstLine="0"/>
        <w:rPr>
          <w:rFonts w:ascii="Trebuchet MS" w:eastAsia="Times New Roman" w:hAnsi="Trebuchet MS" w:cs="Times New Roman"/>
          <w:color w:val="000000"/>
          <w:sz w:val="20"/>
          <w:szCs w:val="20"/>
          <w:lang w:eastAsia="es-UY"/>
        </w:rPr>
      </w:pPr>
    </w:p>
    <w:p w:rsidR="009F4BA4" w:rsidRPr="00B665AB" w:rsidRDefault="009F4BA4" w:rsidP="00B665AB">
      <w:pPr>
        <w:tabs>
          <w:tab w:val="left" w:pos="284"/>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 xml:space="preserve">Los datos destacan lo bien posicionado que está el país en telecomunicaciones respecto a sus pares en América Latina, e inclusive tomando como referencia Canadá y </w:t>
      </w:r>
      <w:r w:rsidR="001B277B" w:rsidRPr="00B665AB">
        <w:rPr>
          <w:rFonts w:ascii="Trebuchet MS" w:eastAsia="Times New Roman" w:hAnsi="Trebuchet MS" w:cs="Times New Roman"/>
          <w:color w:val="000000"/>
          <w:sz w:val="20"/>
          <w:szCs w:val="20"/>
          <w:lang w:eastAsia="es-UY"/>
        </w:rPr>
        <w:t>Estados Unidos (EUA)</w:t>
      </w:r>
      <w:r w:rsidRPr="00B665AB">
        <w:rPr>
          <w:rFonts w:ascii="Trebuchet MS" w:eastAsia="Times New Roman" w:hAnsi="Trebuchet MS" w:cs="Times New Roman"/>
          <w:color w:val="000000"/>
          <w:sz w:val="20"/>
          <w:szCs w:val="20"/>
          <w:lang w:eastAsia="es-UY"/>
        </w:rPr>
        <w:t xml:space="preserve">. Ello es el resultado de la fuerte competencia a la que está sometida la empresa pública en los distintos mercados (telefonía celular y transmisión de datos), </w:t>
      </w:r>
      <w:r w:rsidR="0013153F" w:rsidRPr="00B665AB">
        <w:rPr>
          <w:rFonts w:ascii="Trebuchet MS" w:eastAsia="Times New Roman" w:hAnsi="Trebuchet MS" w:cs="Times New Roman"/>
          <w:color w:val="000000"/>
          <w:sz w:val="20"/>
          <w:szCs w:val="20"/>
          <w:lang w:eastAsia="es-UY"/>
        </w:rPr>
        <w:t>lo</w:t>
      </w:r>
      <w:r w:rsidRPr="00B665AB">
        <w:rPr>
          <w:rFonts w:ascii="Trebuchet MS" w:eastAsia="Times New Roman" w:hAnsi="Trebuchet MS" w:cs="Times New Roman"/>
          <w:color w:val="000000"/>
          <w:sz w:val="20"/>
          <w:szCs w:val="20"/>
          <w:lang w:eastAsia="es-UY"/>
        </w:rPr>
        <w:t xml:space="preserve"> que la ha llevado a mejorar notoriamente los indicadores de desempeño. En lo que refiere a banda ancha, donde ANTEL </w:t>
      </w:r>
      <w:r w:rsidR="0013153F" w:rsidRPr="00B665AB">
        <w:rPr>
          <w:rFonts w:ascii="Trebuchet MS" w:eastAsia="Times New Roman" w:hAnsi="Trebuchet MS" w:cs="Times New Roman"/>
          <w:color w:val="000000"/>
          <w:sz w:val="20"/>
          <w:szCs w:val="20"/>
          <w:lang w:eastAsia="es-UY"/>
        </w:rPr>
        <w:t>está desarrollando el</w:t>
      </w:r>
      <w:r w:rsidRPr="00B665AB">
        <w:rPr>
          <w:rFonts w:ascii="Trebuchet MS" w:eastAsia="Times New Roman" w:hAnsi="Trebuchet MS" w:cs="Times New Roman"/>
          <w:color w:val="000000"/>
          <w:sz w:val="20"/>
          <w:szCs w:val="20"/>
          <w:lang w:eastAsia="es-UY"/>
        </w:rPr>
        <w:t xml:space="preserve"> plan de instalación de fibra óptica al hogar, se apreciaba inicialmente una fuerte competencia por el mercado. Es de hacer notar que en esta competencia la empresa pública ha recibido ayuda del Estado, ya sea por acción u omisión, dado que los competidores privados no han podido obtener licencias para instalar fibra. Sin embargo, para que ANTEL pueda </w:t>
      </w:r>
      <w:r w:rsidR="00801BDD" w:rsidRPr="00B665AB">
        <w:rPr>
          <w:rFonts w:ascii="Trebuchet MS" w:eastAsia="Times New Roman" w:hAnsi="Trebuchet MS" w:cs="Times New Roman"/>
          <w:color w:val="000000"/>
          <w:sz w:val="20"/>
          <w:szCs w:val="20"/>
          <w:lang w:eastAsia="es-UY"/>
        </w:rPr>
        <w:t>sostene</w:t>
      </w:r>
      <w:r w:rsidRPr="00B665AB">
        <w:rPr>
          <w:rFonts w:ascii="Trebuchet MS" w:eastAsia="Times New Roman" w:hAnsi="Trebuchet MS" w:cs="Times New Roman"/>
          <w:color w:val="000000"/>
          <w:sz w:val="20"/>
          <w:szCs w:val="20"/>
          <w:lang w:eastAsia="es-UY"/>
        </w:rPr>
        <w:t xml:space="preserve">r estos buenos resultados, es necesario retomar la competencia en este sector que en la actualidad se encuentra acotada. Cuando la competencia por el mercado se alcance, habrá que retomar la competencia en el mercado para que la eficiencia de la empresa no se deteriore. En el cuadro </w:t>
      </w:r>
      <w:r w:rsidR="00093B0A" w:rsidRPr="00B665AB">
        <w:rPr>
          <w:rFonts w:ascii="Trebuchet MS" w:eastAsia="Times New Roman" w:hAnsi="Trebuchet MS" w:cs="Times New Roman"/>
          <w:color w:val="000000"/>
          <w:sz w:val="20"/>
          <w:szCs w:val="20"/>
          <w:lang w:eastAsia="es-UY"/>
        </w:rPr>
        <w:t>2</w:t>
      </w:r>
      <w:r w:rsidRPr="00B665AB">
        <w:rPr>
          <w:rFonts w:ascii="Trebuchet MS" w:eastAsia="Times New Roman" w:hAnsi="Trebuchet MS" w:cs="Times New Roman"/>
          <w:color w:val="000000"/>
          <w:sz w:val="20"/>
          <w:szCs w:val="20"/>
          <w:lang w:eastAsia="es-UY"/>
        </w:rPr>
        <w:t xml:space="preserve"> se presenta un panorama del sector de las telecomunicaciones en Uruguay.</w:t>
      </w:r>
    </w:p>
    <w:p w:rsidR="00B2380B" w:rsidRPr="00B665AB" w:rsidRDefault="00B2380B" w:rsidP="00B665AB">
      <w:pPr>
        <w:tabs>
          <w:tab w:val="left" w:pos="284"/>
        </w:tabs>
        <w:spacing w:after="120" w:line="307" w:lineRule="auto"/>
        <w:ind w:firstLine="0"/>
        <w:rPr>
          <w:rFonts w:ascii="Trebuchet MS" w:eastAsia="Times New Roman" w:hAnsi="Trebuchet MS" w:cs="Times New Roman"/>
          <w:color w:val="000000"/>
          <w:sz w:val="20"/>
          <w:szCs w:val="20"/>
          <w:lang w:eastAsia="es-UY"/>
        </w:rPr>
      </w:pPr>
    </w:p>
    <w:p w:rsidR="00345B3F" w:rsidRPr="00B665AB" w:rsidRDefault="00345B3F" w:rsidP="00B665AB">
      <w:pPr>
        <w:tabs>
          <w:tab w:val="left" w:pos="284"/>
        </w:tabs>
        <w:spacing w:after="120" w:line="307" w:lineRule="auto"/>
        <w:ind w:firstLine="0"/>
        <w:rPr>
          <w:rFonts w:ascii="Trebuchet MS" w:eastAsia="Times New Roman" w:hAnsi="Trebuchet MS" w:cs="Times New Roman"/>
          <w:color w:val="000000"/>
          <w:sz w:val="20"/>
          <w:szCs w:val="20"/>
          <w:lang w:eastAsia="es-UY"/>
        </w:rPr>
      </w:pPr>
    </w:p>
    <w:p w:rsidR="00345B3F" w:rsidRPr="00B665AB" w:rsidRDefault="00345B3F" w:rsidP="00B665AB">
      <w:pPr>
        <w:tabs>
          <w:tab w:val="left" w:pos="284"/>
        </w:tabs>
        <w:spacing w:after="120" w:line="307" w:lineRule="auto"/>
        <w:ind w:firstLine="0"/>
        <w:rPr>
          <w:rFonts w:ascii="Trebuchet MS" w:eastAsia="Times New Roman" w:hAnsi="Trebuchet MS" w:cs="Times New Roman"/>
          <w:color w:val="000000"/>
          <w:sz w:val="20"/>
          <w:szCs w:val="20"/>
          <w:lang w:eastAsia="es-UY"/>
        </w:rPr>
      </w:pPr>
    </w:p>
    <w:p w:rsidR="00345B3F" w:rsidRPr="00B665AB" w:rsidRDefault="00345B3F" w:rsidP="00B665AB">
      <w:pPr>
        <w:tabs>
          <w:tab w:val="left" w:pos="284"/>
        </w:tabs>
        <w:spacing w:after="120" w:line="307" w:lineRule="auto"/>
        <w:ind w:firstLine="0"/>
        <w:rPr>
          <w:rFonts w:ascii="Trebuchet MS" w:eastAsia="Times New Roman" w:hAnsi="Trebuchet MS" w:cs="Times New Roman"/>
          <w:color w:val="000000"/>
          <w:sz w:val="20"/>
          <w:szCs w:val="20"/>
          <w:lang w:eastAsia="es-UY"/>
        </w:rPr>
      </w:pPr>
    </w:p>
    <w:p w:rsidR="00345B3F" w:rsidRPr="00B665AB" w:rsidRDefault="00345B3F" w:rsidP="00B665AB">
      <w:pPr>
        <w:tabs>
          <w:tab w:val="left" w:pos="284"/>
        </w:tabs>
        <w:spacing w:after="120" w:line="307" w:lineRule="auto"/>
        <w:ind w:firstLine="0"/>
        <w:rPr>
          <w:rFonts w:ascii="Trebuchet MS" w:eastAsia="Times New Roman" w:hAnsi="Trebuchet MS" w:cs="Times New Roman"/>
          <w:color w:val="000000"/>
          <w:sz w:val="20"/>
          <w:szCs w:val="20"/>
          <w:lang w:eastAsia="es-UY"/>
        </w:rPr>
      </w:pPr>
    </w:p>
    <w:p w:rsidR="008D1471" w:rsidRPr="00B665AB" w:rsidRDefault="009F4BA4" w:rsidP="00B665AB">
      <w:pPr>
        <w:tabs>
          <w:tab w:val="left" w:pos="284"/>
        </w:tabs>
        <w:spacing w:line="307" w:lineRule="auto"/>
        <w:ind w:firstLine="284"/>
        <w:jc w:val="center"/>
        <w:rPr>
          <w:rFonts w:ascii="Trebuchet MS" w:eastAsia="Times New Roman" w:hAnsi="Trebuchet MS" w:cs="Times New Roman"/>
          <w:b/>
          <w:bCs/>
          <w:color w:val="000000"/>
          <w:sz w:val="20"/>
          <w:szCs w:val="20"/>
          <w:lang w:eastAsia="es-UY"/>
        </w:rPr>
      </w:pPr>
      <w:r w:rsidRPr="00B665AB">
        <w:rPr>
          <w:rFonts w:ascii="Trebuchet MS" w:eastAsia="Times New Roman" w:hAnsi="Trebuchet MS" w:cs="Times New Roman"/>
          <w:b/>
          <w:bCs/>
          <w:color w:val="000000"/>
          <w:sz w:val="20"/>
          <w:szCs w:val="20"/>
          <w:lang w:eastAsia="es-UY"/>
        </w:rPr>
        <w:t xml:space="preserve">Cuadro </w:t>
      </w:r>
      <w:r w:rsidR="00093B0A" w:rsidRPr="00B665AB">
        <w:rPr>
          <w:rFonts w:ascii="Trebuchet MS" w:eastAsia="Times New Roman" w:hAnsi="Trebuchet MS" w:cs="Times New Roman"/>
          <w:b/>
          <w:bCs/>
          <w:color w:val="000000"/>
          <w:sz w:val="20"/>
          <w:szCs w:val="20"/>
          <w:lang w:eastAsia="es-UY"/>
        </w:rPr>
        <w:t>2</w:t>
      </w:r>
    </w:p>
    <w:p w:rsidR="00345B3F" w:rsidRPr="00B665AB" w:rsidRDefault="00093B0A" w:rsidP="00B665AB">
      <w:pPr>
        <w:tabs>
          <w:tab w:val="left" w:pos="284"/>
        </w:tabs>
        <w:spacing w:line="307" w:lineRule="auto"/>
        <w:ind w:firstLine="284"/>
        <w:jc w:val="center"/>
        <w:rPr>
          <w:rFonts w:ascii="Trebuchet MS" w:eastAsia="Times New Roman" w:hAnsi="Trebuchet MS" w:cs="Times New Roman"/>
          <w:b/>
          <w:bCs/>
          <w:color w:val="000000"/>
          <w:sz w:val="20"/>
          <w:szCs w:val="20"/>
          <w:lang w:eastAsia="es-UY"/>
        </w:rPr>
      </w:pPr>
      <w:r w:rsidRPr="00B665AB">
        <w:rPr>
          <w:rFonts w:ascii="Trebuchet MS" w:eastAsia="Times New Roman" w:hAnsi="Trebuchet MS" w:cs="Times New Roman"/>
          <w:b/>
          <w:bCs/>
          <w:color w:val="000000"/>
          <w:sz w:val="20"/>
          <w:szCs w:val="20"/>
          <w:lang w:eastAsia="es-UY"/>
        </w:rPr>
        <w:t xml:space="preserve">INDICADORES SELECCIONADOS DEL MERCADO DE </w:t>
      </w:r>
    </w:p>
    <w:p w:rsidR="009F4BA4" w:rsidRPr="00B665AB" w:rsidRDefault="00093B0A" w:rsidP="00B665AB">
      <w:pPr>
        <w:tabs>
          <w:tab w:val="left" w:pos="284"/>
        </w:tabs>
        <w:spacing w:after="120" w:line="307" w:lineRule="auto"/>
        <w:ind w:firstLine="284"/>
        <w:jc w:val="center"/>
        <w:rPr>
          <w:rFonts w:ascii="Trebuchet MS" w:eastAsia="Times New Roman" w:hAnsi="Trebuchet MS" w:cs="Times New Roman"/>
          <w:b/>
          <w:bCs/>
          <w:color w:val="000000"/>
          <w:sz w:val="20"/>
          <w:szCs w:val="20"/>
          <w:lang w:eastAsia="es-UY"/>
        </w:rPr>
      </w:pPr>
      <w:r w:rsidRPr="00B665AB">
        <w:rPr>
          <w:rFonts w:ascii="Trebuchet MS" w:eastAsia="Times New Roman" w:hAnsi="Trebuchet MS" w:cs="Times New Roman"/>
          <w:b/>
          <w:bCs/>
          <w:color w:val="000000"/>
          <w:sz w:val="20"/>
          <w:szCs w:val="20"/>
          <w:lang w:eastAsia="es-UY"/>
        </w:rPr>
        <w:t>TELECOMUNICACIONES</w:t>
      </w:r>
      <w:r w:rsidR="00345B3F" w:rsidRPr="00B665AB">
        <w:rPr>
          <w:rFonts w:ascii="Trebuchet MS" w:eastAsia="Times New Roman" w:hAnsi="Trebuchet MS" w:cs="Times New Roman"/>
          <w:b/>
          <w:bCs/>
          <w:color w:val="000000"/>
          <w:sz w:val="20"/>
          <w:szCs w:val="20"/>
          <w:lang w:eastAsia="es-UY"/>
        </w:rPr>
        <w:t xml:space="preserve"> EN </w:t>
      </w:r>
      <w:r w:rsidRPr="00B665AB">
        <w:rPr>
          <w:rFonts w:ascii="Trebuchet MS" w:eastAsia="Times New Roman" w:hAnsi="Trebuchet MS" w:cs="Times New Roman"/>
          <w:b/>
          <w:bCs/>
          <w:color w:val="000000"/>
          <w:sz w:val="20"/>
          <w:szCs w:val="20"/>
          <w:lang w:eastAsia="es-UY"/>
        </w:rPr>
        <w:t>URUGUAY</w:t>
      </w:r>
      <w:r w:rsidR="00345B3F" w:rsidRPr="00B665AB">
        <w:rPr>
          <w:rFonts w:ascii="Trebuchet MS" w:eastAsia="Times New Roman" w:hAnsi="Trebuchet MS" w:cs="Times New Roman"/>
          <w:b/>
          <w:bCs/>
          <w:color w:val="000000"/>
          <w:sz w:val="20"/>
          <w:szCs w:val="20"/>
          <w:lang w:eastAsia="es-UY"/>
        </w:rPr>
        <w:t>, 2001-2013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709"/>
        <w:gridCol w:w="1275"/>
        <w:gridCol w:w="1271"/>
        <w:gridCol w:w="1069"/>
        <w:gridCol w:w="1418"/>
        <w:gridCol w:w="1134"/>
      </w:tblGrid>
      <w:tr w:rsidR="009F4BA4" w:rsidRPr="00B665AB" w:rsidTr="00345B3F">
        <w:trPr>
          <w:jc w:val="center"/>
        </w:trPr>
        <w:tc>
          <w:tcPr>
            <w:tcW w:w="709" w:type="dxa"/>
            <w:shd w:val="clear" w:color="auto" w:fill="auto"/>
            <w:tcMar>
              <w:left w:w="113" w:type="dxa"/>
            </w:tcMar>
            <w:vAlign w:val="center"/>
          </w:tcPr>
          <w:p w:rsidR="009F4BA4" w:rsidRPr="00BD5437" w:rsidRDefault="009F4BA4" w:rsidP="00BD5437">
            <w:pPr>
              <w:pStyle w:val="Contenidodelatabla"/>
              <w:rPr>
                <w:rFonts w:ascii="Trebuchet MS" w:hAnsi="Trebuchet MS" w:cs="Times New Roman"/>
                <w:b/>
                <w:bCs/>
                <w:sz w:val="18"/>
                <w:szCs w:val="18"/>
              </w:rPr>
            </w:pPr>
            <w:r w:rsidRPr="00BD5437">
              <w:rPr>
                <w:rFonts w:ascii="Trebuchet MS" w:hAnsi="Trebuchet MS" w:cs="Times New Roman"/>
                <w:b/>
                <w:bCs/>
                <w:sz w:val="18"/>
                <w:szCs w:val="18"/>
              </w:rPr>
              <w:t>Año</w:t>
            </w:r>
          </w:p>
        </w:tc>
        <w:tc>
          <w:tcPr>
            <w:tcW w:w="1275" w:type="dxa"/>
            <w:shd w:val="clear" w:color="auto" w:fill="auto"/>
            <w:tcMar>
              <w:left w:w="113" w:type="dxa"/>
            </w:tcMar>
            <w:vAlign w:val="center"/>
          </w:tcPr>
          <w:p w:rsidR="009F4BA4" w:rsidRPr="00BD5437" w:rsidRDefault="009F4BA4" w:rsidP="00BD5437">
            <w:pPr>
              <w:pStyle w:val="Contenidodelatabla"/>
              <w:jc w:val="center"/>
              <w:rPr>
                <w:rFonts w:ascii="Trebuchet MS" w:hAnsi="Trebuchet MS" w:cs="Times New Roman"/>
                <w:b/>
                <w:bCs/>
                <w:sz w:val="18"/>
                <w:szCs w:val="18"/>
              </w:rPr>
            </w:pPr>
            <w:r w:rsidRPr="00BD5437">
              <w:rPr>
                <w:rFonts w:ascii="Trebuchet MS" w:hAnsi="Trebuchet MS" w:cs="Times New Roman"/>
                <w:b/>
                <w:bCs/>
                <w:sz w:val="18"/>
                <w:szCs w:val="18"/>
              </w:rPr>
              <w:t>Teledensidad</w:t>
            </w:r>
            <w:r w:rsidR="00A26733" w:rsidRPr="00BD5437">
              <w:rPr>
                <w:rFonts w:ascii="Trebuchet MS" w:hAnsi="Trebuchet MS" w:cs="Times New Roman"/>
                <w:b/>
                <w:bCs/>
                <w:sz w:val="18"/>
                <w:szCs w:val="18"/>
              </w:rPr>
              <w:t>*</w:t>
            </w:r>
            <w:r w:rsidRPr="00BD5437">
              <w:rPr>
                <w:rFonts w:ascii="Trebuchet MS" w:hAnsi="Trebuchet MS" w:cs="Times New Roman"/>
                <w:b/>
                <w:bCs/>
                <w:sz w:val="18"/>
                <w:szCs w:val="18"/>
              </w:rPr>
              <w:t xml:space="preserve"> celular</w:t>
            </w:r>
          </w:p>
        </w:tc>
        <w:tc>
          <w:tcPr>
            <w:tcW w:w="1271" w:type="dxa"/>
            <w:shd w:val="clear" w:color="auto" w:fill="auto"/>
            <w:tcMar>
              <w:left w:w="113" w:type="dxa"/>
            </w:tcMar>
            <w:vAlign w:val="center"/>
          </w:tcPr>
          <w:p w:rsidR="009F4BA4" w:rsidRPr="00BD5437" w:rsidRDefault="009F4BA4" w:rsidP="00BD5437">
            <w:pPr>
              <w:pStyle w:val="Contenidodelatabla"/>
              <w:jc w:val="center"/>
              <w:rPr>
                <w:rFonts w:ascii="Trebuchet MS" w:hAnsi="Trebuchet MS" w:cs="Times New Roman"/>
                <w:b/>
                <w:bCs/>
                <w:sz w:val="18"/>
                <w:szCs w:val="18"/>
              </w:rPr>
            </w:pPr>
            <w:r w:rsidRPr="00BD5437">
              <w:rPr>
                <w:rFonts w:ascii="Trebuchet MS" w:hAnsi="Trebuchet MS" w:cs="Times New Roman"/>
                <w:b/>
                <w:bCs/>
                <w:sz w:val="18"/>
                <w:szCs w:val="18"/>
              </w:rPr>
              <w:t>Teledensidad</w:t>
            </w:r>
            <w:r w:rsidR="001D6953" w:rsidRPr="00BD5437">
              <w:rPr>
                <w:rFonts w:ascii="Trebuchet MS" w:hAnsi="Trebuchet MS" w:cs="Times New Roman"/>
                <w:b/>
                <w:bCs/>
                <w:sz w:val="18"/>
                <w:szCs w:val="18"/>
              </w:rPr>
              <w:t>*</w:t>
            </w:r>
            <w:r w:rsidRPr="00BD5437">
              <w:rPr>
                <w:rFonts w:ascii="Trebuchet MS" w:hAnsi="Trebuchet MS" w:cs="Times New Roman"/>
                <w:b/>
                <w:bCs/>
                <w:sz w:val="18"/>
                <w:szCs w:val="18"/>
              </w:rPr>
              <w:t xml:space="preserve"> fija</w:t>
            </w:r>
          </w:p>
        </w:tc>
        <w:tc>
          <w:tcPr>
            <w:tcW w:w="1069" w:type="dxa"/>
            <w:shd w:val="clear" w:color="auto" w:fill="auto"/>
            <w:tcMar>
              <w:left w:w="113" w:type="dxa"/>
            </w:tcMar>
            <w:vAlign w:val="center"/>
          </w:tcPr>
          <w:p w:rsidR="009F4BA4" w:rsidRPr="00BD5437" w:rsidRDefault="009F4BA4" w:rsidP="00BD5437">
            <w:pPr>
              <w:pStyle w:val="Contenidodelatabla"/>
              <w:jc w:val="center"/>
              <w:rPr>
                <w:rFonts w:ascii="Trebuchet MS" w:hAnsi="Trebuchet MS" w:cs="Times New Roman"/>
                <w:b/>
                <w:bCs/>
                <w:sz w:val="18"/>
                <w:szCs w:val="18"/>
              </w:rPr>
            </w:pPr>
            <w:r w:rsidRPr="00BD5437">
              <w:rPr>
                <w:rFonts w:ascii="Trebuchet MS" w:hAnsi="Trebuchet MS" w:cs="Times New Roman"/>
                <w:b/>
                <w:bCs/>
                <w:sz w:val="18"/>
                <w:szCs w:val="18"/>
              </w:rPr>
              <w:t>Minutos tráfico celular (millones)</w:t>
            </w:r>
          </w:p>
        </w:tc>
        <w:tc>
          <w:tcPr>
            <w:tcW w:w="1418" w:type="dxa"/>
            <w:shd w:val="clear" w:color="auto" w:fill="auto"/>
            <w:tcMar>
              <w:left w:w="113" w:type="dxa"/>
            </w:tcMar>
            <w:vAlign w:val="center"/>
          </w:tcPr>
          <w:p w:rsidR="009F4BA4" w:rsidRPr="00BD5437" w:rsidRDefault="009F4BA4" w:rsidP="00BD5437">
            <w:pPr>
              <w:pStyle w:val="Contenidodelatabla"/>
              <w:jc w:val="center"/>
              <w:rPr>
                <w:rFonts w:ascii="Trebuchet MS" w:hAnsi="Trebuchet MS" w:cs="Times New Roman"/>
                <w:b/>
                <w:bCs/>
                <w:sz w:val="18"/>
                <w:szCs w:val="18"/>
              </w:rPr>
            </w:pPr>
            <w:r w:rsidRPr="00BD5437">
              <w:rPr>
                <w:rFonts w:ascii="Trebuchet MS" w:hAnsi="Trebuchet MS" w:cs="Times New Roman"/>
                <w:b/>
                <w:bCs/>
                <w:sz w:val="18"/>
                <w:szCs w:val="18"/>
              </w:rPr>
              <w:t>Cómputos de telefonía fija (millones)</w:t>
            </w:r>
          </w:p>
        </w:tc>
        <w:tc>
          <w:tcPr>
            <w:tcW w:w="1134" w:type="dxa"/>
            <w:shd w:val="clear" w:color="auto" w:fill="auto"/>
            <w:tcMar>
              <w:left w:w="113" w:type="dxa"/>
            </w:tcMar>
            <w:vAlign w:val="cente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b/>
                <w:bCs/>
                <w:sz w:val="18"/>
                <w:szCs w:val="18"/>
              </w:rPr>
              <w:t>Servicios de banda ancha</w:t>
            </w:r>
            <w:r w:rsidR="00345B3F" w:rsidRPr="00BD5437">
              <w:rPr>
                <w:rFonts w:ascii="Trebuchet MS" w:hAnsi="Trebuchet MS" w:cs="Times New Roman"/>
                <w:b/>
                <w:bCs/>
                <w:sz w:val="18"/>
                <w:szCs w:val="18"/>
              </w:rPr>
              <w:t xml:space="preserve"> </w:t>
            </w:r>
            <w:r w:rsidRPr="00BD5437">
              <w:rPr>
                <w:rFonts w:ascii="Trebuchet MS" w:hAnsi="Trebuchet MS" w:cs="Times New Roman"/>
                <w:b/>
                <w:bCs/>
                <w:sz w:val="18"/>
                <w:szCs w:val="18"/>
              </w:rPr>
              <w:t>(miles)</w:t>
            </w:r>
          </w:p>
        </w:tc>
      </w:tr>
      <w:tr w:rsidR="009F4BA4" w:rsidRPr="00B665AB" w:rsidTr="00345B3F">
        <w:trPr>
          <w:jc w:val="center"/>
        </w:trPr>
        <w:tc>
          <w:tcPr>
            <w:tcW w:w="709" w:type="dxa"/>
            <w:shd w:val="clear" w:color="auto" w:fill="auto"/>
            <w:tcMar>
              <w:left w:w="113" w:type="dxa"/>
            </w:tcMar>
          </w:tcPr>
          <w:p w:rsidR="009F4BA4" w:rsidRPr="00BD5437" w:rsidRDefault="009F4BA4" w:rsidP="00BD5437">
            <w:pPr>
              <w:pStyle w:val="Contenidodelatabla"/>
              <w:rPr>
                <w:rFonts w:ascii="Trebuchet MS" w:hAnsi="Trebuchet MS" w:cs="Times New Roman"/>
                <w:sz w:val="18"/>
                <w:szCs w:val="18"/>
              </w:rPr>
            </w:pPr>
            <w:r w:rsidRPr="00BD5437">
              <w:rPr>
                <w:rFonts w:ascii="Trebuchet MS" w:hAnsi="Trebuchet MS" w:cs="Times New Roman"/>
                <w:sz w:val="18"/>
                <w:szCs w:val="18"/>
              </w:rPr>
              <w:t>2001</w:t>
            </w:r>
          </w:p>
        </w:tc>
        <w:tc>
          <w:tcPr>
            <w:tcW w:w="1275"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16</w:t>
            </w:r>
          </w:p>
        </w:tc>
        <w:tc>
          <w:tcPr>
            <w:tcW w:w="1271"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28,1</w:t>
            </w:r>
          </w:p>
        </w:tc>
        <w:tc>
          <w:tcPr>
            <w:tcW w:w="1069"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n/d</w:t>
            </w:r>
          </w:p>
        </w:tc>
        <w:tc>
          <w:tcPr>
            <w:tcW w:w="1418"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n/d</w:t>
            </w:r>
          </w:p>
        </w:tc>
        <w:tc>
          <w:tcPr>
            <w:tcW w:w="1134"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n/d</w:t>
            </w:r>
          </w:p>
        </w:tc>
      </w:tr>
      <w:tr w:rsidR="009F4BA4" w:rsidRPr="00B665AB" w:rsidTr="00345B3F">
        <w:trPr>
          <w:jc w:val="center"/>
        </w:trPr>
        <w:tc>
          <w:tcPr>
            <w:tcW w:w="709" w:type="dxa"/>
            <w:shd w:val="clear" w:color="auto" w:fill="auto"/>
            <w:tcMar>
              <w:left w:w="113" w:type="dxa"/>
            </w:tcMar>
          </w:tcPr>
          <w:p w:rsidR="009F4BA4" w:rsidRPr="00BD5437" w:rsidRDefault="009F4BA4" w:rsidP="00BD5437">
            <w:pPr>
              <w:pStyle w:val="Contenidodelatabla"/>
              <w:rPr>
                <w:rFonts w:ascii="Trebuchet MS" w:hAnsi="Trebuchet MS" w:cs="Times New Roman"/>
                <w:sz w:val="18"/>
                <w:szCs w:val="18"/>
              </w:rPr>
            </w:pPr>
            <w:r w:rsidRPr="00BD5437">
              <w:rPr>
                <w:rFonts w:ascii="Trebuchet MS" w:hAnsi="Trebuchet MS" w:cs="Times New Roman"/>
                <w:sz w:val="18"/>
                <w:szCs w:val="18"/>
              </w:rPr>
              <w:t>2002</w:t>
            </w:r>
          </w:p>
        </w:tc>
        <w:tc>
          <w:tcPr>
            <w:tcW w:w="1275"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16</w:t>
            </w:r>
          </w:p>
        </w:tc>
        <w:tc>
          <w:tcPr>
            <w:tcW w:w="1271"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28,6</w:t>
            </w:r>
          </w:p>
        </w:tc>
        <w:tc>
          <w:tcPr>
            <w:tcW w:w="1069"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n/d</w:t>
            </w:r>
          </w:p>
        </w:tc>
        <w:tc>
          <w:tcPr>
            <w:tcW w:w="1418"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n/d</w:t>
            </w:r>
          </w:p>
        </w:tc>
        <w:tc>
          <w:tcPr>
            <w:tcW w:w="1134"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n/d</w:t>
            </w:r>
          </w:p>
        </w:tc>
      </w:tr>
      <w:tr w:rsidR="009F4BA4" w:rsidRPr="00B665AB" w:rsidTr="00345B3F">
        <w:trPr>
          <w:jc w:val="center"/>
        </w:trPr>
        <w:tc>
          <w:tcPr>
            <w:tcW w:w="709" w:type="dxa"/>
            <w:shd w:val="clear" w:color="auto" w:fill="auto"/>
            <w:tcMar>
              <w:left w:w="113" w:type="dxa"/>
            </w:tcMar>
          </w:tcPr>
          <w:p w:rsidR="009F4BA4" w:rsidRPr="00BD5437" w:rsidRDefault="009F4BA4" w:rsidP="00BD5437">
            <w:pPr>
              <w:pStyle w:val="Contenidodelatabla"/>
              <w:rPr>
                <w:rFonts w:ascii="Trebuchet MS" w:hAnsi="Trebuchet MS" w:cs="Times New Roman"/>
                <w:sz w:val="18"/>
                <w:szCs w:val="18"/>
              </w:rPr>
            </w:pPr>
            <w:r w:rsidRPr="00BD5437">
              <w:rPr>
                <w:rFonts w:ascii="Trebuchet MS" w:hAnsi="Trebuchet MS" w:cs="Times New Roman"/>
                <w:sz w:val="18"/>
                <w:szCs w:val="18"/>
              </w:rPr>
              <w:t>2003</w:t>
            </w:r>
          </w:p>
        </w:tc>
        <w:tc>
          <w:tcPr>
            <w:tcW w:w="1275"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15</w:t>
            </w:r>
          </w:p>
        </w:tc>
        <w:tc>
          <w:tcPr>
            <w:tcW w:w="1271"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28,4</w:t>
            </w:r>
          </w:p>
        </w:tc>
        <w:tc>
          <w:tcPr>
            <w:tcW w:w="1069"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n/d</w:t>
            </w:r>
          </w:p>
        </w:tc>
        <w:tc>
          <w:tcPr>
            <w:tcW w:w="1418"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n/d</w:t>
            </w:r>
          </w:p>
        </w:tc>
        <w:tc>
          <w:tcPr>
            <w:tcW w:w="1134"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n/d</w:t>
            </w:r>
          </w:p>
        </w:tc>
      </w:tr>
      <w:tr w:rsidR="009F4BA4" w:rsidRPr="00B665AB" w:rsidTr="00345B3F">
        <w:trPr>
          <w:jc w:val="center"/>
        </w:trPr>
        <w:tc>
          <w:tcPr>
            <w:tcW w:w="709" w:type="dxa"/>
            <w:shd w:val="clear" w:color="auto" w:fill="auto"/>
            <w:tcMar>
              <w:left w:w="113" w:type="dxa"/>
            </w:tcMar>
          </w:tcPr>
          <w:p w:rsidR="009F4BA4" w:rsidRPr="00BD5437" w:rsidRDefault="009F4BA4" w:rsidP="00BD5437">
            <w:pPr>
              <w:pStyle w:val="Contenidodelatabla"/>
              <w:rPr>
                <w:rFonts w:ascii="Trebuchet MS" w:hAnsi="Trebuchet MS" w:cs="Times New Roman"/>
                <w:sz w:val="18"/>
                <w:szCs w:val="18"/>
              </w:rPr>
            </w:pPr>
            <w:r w:rsidRPr="00BD5437">
              <w:rPr>
                <w:rFonts w:ascii="Trebuchet MS" w:hAnsi="Trebuchet MS" w:cs="Times New Roman"/>
                <w:sz w:val="18"/>
                <w:szCs w:val="18"/>
              </w:rPr>
              <w:t>2004</w:t>
            </w:r>
          </w:p>
        </w:tc>
        <w:tc>
          <w:tcPr>
            <w:tcW w:w="1275"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18</w:t>
            </w:r>
          </w:p>
        </w:tc>
        <w:tc>
          <w:tcPr>
            <w:tcW w:w="1271"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30,2</w:t>
            </w:r>
          </w:p>
        </w:tc>
        <w:tc>
          <w:tcPr>
            <w:tcW w:w="1069"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n/d</w:t>
            </w:r>
          </w:p>
        </w:tc>
        <w:tc>
          <w:tcPr>
            <w:tcW w:w="1418"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n/d</w:t>
            </w:r>
          </w:p>
        </w:tc>
        <w:tc>
          <w:tcPr>
            <w:tcW w:w="1134"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n/d</w:t>
            </w:r>
          </w:p>
        </w:tc>
      </w:tr>
      <w:tr w:rsidR="009F4BA4" w:rsidRPr="00B665AB" w:rsidTr="00345B3F">
        <w:trPr>
          <w:jc w:val="center"/>
        </w:trPr>
        <w:tc>
          <w:tcPr>
            <w:tcW w:w="709" w:type="dxa"/>
            <w:shd w:val="clear" w:color="auto" w:fill="auto"/>
            <w:tcMar>
              <w:left w:w="113" w:type="dxa"/>
            </w:tcMar>
          </w:tcPr>
          <w:p w:rsidR="009F4BA4" w:rsidRPr="00BD5437" w:rsidRDefault="009F4BA4" w:rsidP="00BD5437">
            <w:pPr>
              <w:pStyle w:val="Contenidodelatabla"/>
              <w:rPr>
                <w:rFonts w:ascii="Trebuchet MS" w:hAnsi="Trebuchet MS" w:cs="Times New Roman"/>
                <w:sz w:val="18"/>
                <w:szCs w:val="18"/>
              </w:rPr>
            </w:pPr>
            <w:r w:rsidRPr="00BD5437">
              <w:rPr>
                <w:rFonts w:ascii="Trebuchet MS" w:hAnsi="Trebuchet MS" w:cs="Times New Roman"/>
                <w:sz w:val="18"/>
                <w:szCs w:val="18"/>
              </w:rPr>
              <w:t>2005</w:t>
            </w:r>
          </w:p>
        </w:tc>
        <w:tc>
          <w:tcPr>
            <w:tcW w:w="1275"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35</w:t>
            </w:r>
          </w:p>
        </w:tc>
        <w:tc>
          <w:tcPr>
            <w:tcW w:w="1271"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30,4</w:t>
            </w:r>
          </w:p>
        </w:tc>
        <w:tc>
          <w:tcPr>
            <w:tcW w:w="1069"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n/d</w:t>
            </w:r>
          </w:p>
        </w:tc>
        <w:tc>
          <w:tcPr>
            <w:tcW w:w="1418"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3.754</w:t>
            </w:r>
          </w:p>
        </w:tc>
        <w:tc>
          <w:tcPr>
            <w:tcW w:w="1134"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n/d</w:t>
            </w:r>
          </w:p>
        </w:tc>
      </w:tr>
      <w:tr w:rsidR="009F4BA4" w:rsidRPr="00B665AB" w:rsidTr="00345B3F">
        <w:trPr>
          <w:jc w:val="center"/>
        </w:trPr>
        <w:tc>
          <w:tcPr>
            <w:tcW w:w="709" w:type="dxa"/>
            <w:shd w:val="clear" w:color="auto" w:fill="auto"/>
            <w:tcMar>
              <w:left w:w="113" w:type="dxa"/>
            </w:tcMar>
          </w:tcPr>
          <w:p w:rsidR="009F4BA4" w:rsidRPr="00BD5437" w:rsidRDefault="009F4BA4" w:rsidP="00BD5437">
            <w:pPr>
              <w:pStyle w:val="Contenidodelatabla"/>
              <w:rPr>
                <w:rFonts w:ascii="Trebuchet MS" w:hAnsi="Trebuchet MS" w:cs="Times New Roman"/>
                <w:sz w:val="18"/>
                <w:szCs w:val="18"/>
              </w:rPr>
            </w:pPr>
            <w:r w:rsidRPr="00BD5437">
              <w:rPr>
                <w:rFonts w:ascii="Trebuchet MS" w:hAnsi="Trebuchet MS" w:cs="Times New Roman"/>
                <w:sz w:val="18"/>
                <w:szCs w:val="18"/>
              </w:rPr>
              <w:t>2006</w:t>
            </w:r>
          </w:p>
        </w:tc>
        <w:tc>
          <w:tcPr>
            <w:tcW w:w="1275"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70</w:t>
            </w:r>
          </w:p>
        </w:tc>
        <w:tc>
          <w:tcPr>
            <w:tcW w:w="1271"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29,8</w:t>
            </w:r>
          </w:p>
        </w:tc>
        <w:tc>
          <w:tcPr>
            <w:tcW w:w="1069"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n/d</w:t>
            </w:r>
          </w:p>
        </w:tc>
        <w:tc>
          <w:tcPr>
            <w:tcW w:w="1418"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3.648</w:t>
            </w:r>
          </w:p>
        </w:tc>
        <w:tc>
          <w:tcPr>
            <w:tcW w:w="1134"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n/d</w:t>
            </w:r>
          </w:p>
        </w:tc>
      </w:tr>
      <w:tr w:rsidR="009F4BA4" w:rsidRPr="00B665AB" w:rsidTr="00345B3F">
        <w:trPr>
          <w:jc w:val="center"/>
        </w:trPr>
        <w:tc>
          <w:tcPr>
            <w:tcW w:w="709" w:type="dxa"/>
            <w:shd w:val="clear" w:color="auto" w:fill="auto"/>
            <w:tcMar>
              <w:left w:w="113" w:type="dxa"/>
            </w:tcMar>
          </w:tcPr>
          <w:p w:rsidR="009F4BA4" w:rsidRPr="00BD5437" w:rsidRDefault="009F4BA4" w:rsidP="00BD5437">
            <w:pPr>
              <w:pStyle w:val="Contenidodelatabla"/>
              <w:rPr>
                <w:rFonts w:ascii="Trebuchet MS" w:hAnsi="Trebuchet MS" w:cs="Times New Roman"/>
                <w:sz w:val="18"/>
                <w:szCs w:val="18"/>
              </w:rPr>
            </w:pPr>
            <w:r w:rsidRPr="00BD5437">
              <w:rPr>
                <w:rFonts w:ascii="Trebuchet MS" w:hAnsi="Trebuchet MS" w:cs="Times New Roman"/>
                <w:sz w:val="18"/>
                <w:szCs w:val="18"/>
              </w:rPr>
              <w:t>2007</w:t>
            </w:r>
          </w:p>
        </w:tc>
        <w:tc>
          <w:tcPr>
            <w:tcW w:w="1275"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90</w:t>
            </w:r>
          </w:p>
        </w:tc>
        <w:tc>
          <w:tcPr>
            <w:tcW w:w="1271"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29,0</w:t>
            </w:r>
          </w:p>
        </w:tc>
        <w:tc>
          <w:tcPr>
            <w:tcW w:w="1069"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n/d</w:t>
            </w:r>
          </w:p>
        </w:tc>
        <w:tc>
          <w:tcPr>
            <w:tcW w:w="1418"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3.554</w:t>
            </w:r>
          </w:p>
        </w:tc>
        <w:tc>
          <w:tcPr>
            <w:tcW w:w="1134"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n/d</w:t>
            </w:r>
          </w:p>
        </w:tc>
      </w:tr>
      <w:tr w:rsidR="009F4BA4" w:rsidRPr="00B665AB" w:rsidTr="00345B3F">
        <w:trPr>
          <w:jc w:val="center"/>
        </w:trPr>
        <w:tc>
          <w:tcPr>
            <w:tcW w:w="709" w:type="dxa"/>
            <w:shd w:val="clear" w:color="auto" w:fill="auto"/>
            <w:tcMar>
              <w:left w:w="113" w:type="dxa"/>
            </w:tcMar>
          </w:tcPr>
          <w:p w:rsidR="009F4BA4" w:rsidRPr="00BD5437" w:rsidRDefault="009F4BA4" w:rsidP="00BD5437">
            <w:pPr>
              <w:pStyle w:val="Contenidodelatabla"/>
              <w:rPr>
                <w:rFonts w:ascii="Trebuchet MS" w:hAnsi="Trebuchet MS" w:cs="Times New Roman"/>
                <w:sz w:val="18"/>
                <w:szCs w:val="18"/>
              </w:rPr>
            </w:pPr>
            <w:r w:rsidRPr="00BD5437">
              <w:rPr>
                <w:rFonts w:ascii="Trebuchet MS" w:hAnsi="Trebuchet MS" w:cs="Times New Roman"/>
                <w:sz w:val="18"/>
                <w:szCs w:val="18"/>
              </w:rPr>
              <w:t>2008</w:t>
            </w:r>
          </w:p>
        </w:tc>
        <w:tc>
          <w:tcPr>
            <w:tcW w:w="1275"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105</w:t>
            </w:r>
          </w:p>
        </w:tc>
        <w:tc>
          <w:tcPr>
            <w:tcW w:w="1271"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28,8</w:t>
            </w:r>
          </w:p>
        </w:tc>
        <w:tc>
          <w:tcPr>
            <w:tcW w:w="1069"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2.669</w:t>
            </w:r>
          </w:p>
        </w:tc>
        <w:tc>
          <w:tcPr>
            <w:tcW w:w="1418"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3.401</w:t>
            </w:r>
          </w:p>
        </w:tc>
        <w:tc>
          <w:tcPr>
            <w:tcW w:w="1134"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244</w:t>
            </w:r>
          </w:p>
        </w:tc>
      </w:tr>
      <w:tr w:rsidR="009F4BA4" w:rsidRPr="00B665AB" w:rsidTr="00345B3F">
        <w:trPr>
          <w:jc w:val="center"/>
        </w:trPr>
        <w:tc>
          <w:tcPr>
            <w:tcW w:w="709" w:type="dxa"/>
            <w:shd w:val="clear" w:color="auto" w:fill="auto"/>
            <w:tcMar>
              <w:left w:w="113" w:type="dxa"/>
            </w:tcMar>
          </w:tcPr>
          <w:p w:rsidR="009F4BA4" w:rsidRPr="00BD5437" w:rsidRDefault="009F4BA4" w:rsidP="00BD5437">
            <w:pPr>
              <w:pStyle w:val="Contenidodelatabla"/>
              <w:rPr>
                <w:rFonts w:ascii="Trebuchet MS" w:hAnsi="Trebuchet MS" w:cs="Times New Roman"/>
                <w:sz w:val="18"/>
                <w:szCs w:val="18"/>
              </w:rPr>
            </w:pPr>
            <w:r w:rsidRPr="00BD5437">
              <w:rPr>
                <w:rFonts w:ascii="Trebuchet MS" w:hAnsi="Trebuchet MS" w:cs="Times New Roman"/>
                <w:sz w:val="18"/>
                <w:szCs w:val="18"/>
              </w:rPr>
              <w:t>2009</w:t>
            </w:r>
          </w:p>
        </w:tc>
        <w:tc>
          <w:tcPr>
            <w:tcW w:w="1275"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123</w:t>
            </w:r>
          </w:p>
        </w:tc>
        <w:tc>
          <w:tcPr>
            <w:tcW w:w="1271"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28,5</w:t>
            </w:r>
          </w:p>
        </w:tc>
        <w:tc>
          <w:tcPr>
            <w:tcW w:w="1069"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3.818</w:t>
            </w:r>
          </w:p>
        </w:tc>
        <w:tc>
          <w:tcPr>
            <w:tcW w:w="1418"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3.106</w:t>
            </w:r>
          </w:p>
        </w:tc>
        <w:tc>
          <w:tcPr>
            <w:tcW w:w="1134"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317</w:t>
            </w:r>
          </w:p>
        </w:tc>
      </w:tr>
      <w:tr w:rsidR="009F4BA4" w:rsidRPr="00B665AB" w:rsidTr="00345B3F">
        <w:trPr>
          <w:jc w:val="center"/>
        </w:trPr>
        <w:tc>
          <w:tcPr>
            <w:tcW w:w="709" w:type="dxa"/>
            <w:shd w:val="clear" w:color="auto" w:fill="auto"/>
            <w:tcMar>
              <w:left w:w="113" w:type="dxa"/>
            </w:tcMar>
          </w:tcPr>
          <w:p w:rsidR="009F4BA4" w:rsidRPr="00BD5437" w:rsidRDefault="009F4BA4" w:rsidP="00BD5437">
            <w:pPr>
              <w:pStyle w:val="Contenidodelatabla"/>
              <w:rPr>
                <w:rFonts w:ascii="Trebuchet MS" w:hAnsi="Trebuchet MS" w:cs="Times New Roman"/>
                <w:sz w:val="18"/>
                <w:szCs w:val="18"/>
              </w:rPr>
            </w:pPr>
            <w:r w:rsidRPr="00BD5437">
              <w:rPr>
                <w:rFonts w:ascii="Trebuchet MS" w:hAnsi="Trebuchet MS" w:cs="Times New Roman"/>
                <w:sz w:val="18"/>
                <w:szCs w:val="18"/>
              </w:rPr>
              <w:t>2010</w:t>
            </w:r>
          </w:p>
        </w:tc>
        <w:tc>
          <w:tcPr>
            <w:tcW w:w="1275"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132</w:t>
            </w:r>
          </w:p>
        </w:tc>
        <w:tc>
          <w:tcPr>
            <w:tcW w:w="1271"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28,7</w:t>
            </w:r>
          </w:p>
        </w:tc>
        <w:tc>
          <w:tcPr>
            <w:tcW w:w="1069"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4.812</w:t>
            </w:r>
          </w:p>
        </w:tc>
        <w:tc>
          <w:tcPr>
            <w:tcW w:w="1418"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2.804</w:t>
            </w:r>
          </w:p>
        </w:tc>
        <w:tc>
          <w:tcPr>
            <w:tcW w:w="1134"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383</w:t>
            </w:r>
          </w:p>
        </w:tc>
      </w:tr>
      <w:tr w:rsidR="009F4BA4" w:rsidRPr="00B665AB" w:rsidTr="00345B3F">
        <w:trPr>
          <w:jc w:val="center"/>
        </w:trPr>
        <w:tc>
          <w:tcPr>
            <w:tcW w:w="709" w:type="dxa"/>
            <w:shd w:val="clear" w:color="auto" w:fill="auto"/>
            <w:tcMar>
              <w:left w:w="113" w:type="dxa"/>
            </w:tcMar>
          </w:tcPr>
          <w:p w:rsidR="009F4BA4" w:rsidRPr="00BD5437" w:rsidRDefault="009F4BA4" w:rsidP="00BD5437">
            <w:pPr>
              <w:pStyle w:val="Contenidodelatabla"/>
              <w:rPr>
                <w:rFonts w:ascii="Trebuchet MS" w:hAnsi="Trebuchet MS" w:cs="Times New Roman"/>
                <w:sz w:val="18"/>
                <w:szCs w:val="18"/>
              </w:rPr>
            </w:pPr>
            <w:r w:rsidRPr="00BD5437">
              <w:rPr>
                <w:rFonts w:ascii="Trebuchet MS" w:hAnsi="Trebuchet MS" w:cs="Times New Roman"/>
                <w:sz w:val="18"/>
                <w:szCs w:val="18"/>
              </w:rPr>
              <w:t>2011</w:t>
            </w:r>
          </w:p>
        </w:tc>
        <w:tc>
          <w:tcPr>
            <w:tcW w:w="1275"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145</w:t>
            </w:r>
          </w:p>
        </w:tc>
        <w:tc>
          <w:tcPr>
            <w:tcW w:w="1271"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29,8</w:t>
            </w:r>
          </w:p>
        </w:tc>
        <w:tc>
          <w:tcPr>
            <w:tcW w:w="1069"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5.276</w:t>
            </w:r>
          </w:p>
        </w:tc>
        <w:tc>
          <w:tcPr>
            <w:tcW w:w="1418"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2.519</w:t>
            </w:r>
          </w:p>
        </w:tc>
        <w:tc>
          <w:tcPr>
            <w:tcW w:w="1134"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473</w:t>
            </w:r>
          </w:p>
        </w:tc>
      </w:tr>
      <w:tr w:rsidR="009F4BA4" w:rsidRPr="00B665AB" w:rsidTr="00345B3F">
        <w:trPr>
          <w:jc w:val="center"/>
        </w:trPr>
        <w:tc>
          <w:tcPr>
            <w:tcW w:w="709" w:type="dxa"/>
            <w:shd w:val="clear" w:color="auto" w:fill="auto"/>
            <w:tcMar>
              <w:left w:w="113" w:type="dxa"/>
            </w:tcMar>
          </w:tcPr>
          <w:p w:rsidR="009F4BA4" w:rsidRPr="00BD5437" w:rsidRDefault="009F4BA4" w:rsidP="00BD5437">
            <w:pPr>
              <w:pStyle w:val="Contenidodelatabla"/>
              <w:rPr>
                <w:rFonts w:ascii="Trebuchet MS" w:hAnsi="Trebuchet MS" w:cs="Times New Roman"/>
                <w:sz w:val="18"/>
                <w:szCs w:val="18"/>
              </w:rPr>
            </w:pPr>
            <w:r w:rsidRPr="00BD5437">
              <w:rPr>
                <w:rFonts w:ascii="Trebuchet MS" w:hAnsi="Trebuchet MS" w:cs="Times New Roman"/>
                <w:sz w:val="18"/>
                <w:szCs w:val="18"/>
              </w:rPr>
              <w:t>2012</w:t>
            </w:r>
          </w:p>
        </w:tc>
        <w:tc>
          <w:tcPr>
            <w:tcW w:w="1275"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152</w:t>
            </w:r>
          </w:p>
        </w:tc>
        <w:tc>
          <w:tcPr>
            <w:tcW w:w="1271"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30,7</w:t>
            </w:r>
          </w:p>
        </w:tc>
        <w:tc>
          <w:tcPr>
            <w:tcW w:w="1069"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5.886</w:t>
            </w:r>
          </w:p>
        </w:tc>
        <w:tc>
          <w:tcPr>
            <w:tcW w:w="1418"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2.355</w:t>
            </w:r>
          </w:p>
        </w:tc>
        <w:tc>
          <w:tcPr>
            <w:tcW w:w="1134"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581</w:t>
            </w:r>
          </w:p>
        </w:tc>
      </w:tr>
      <w:tr w:rsidR="009F4BA4" w:rsidRPr="00B665AB" w:rsidTr="00345B3F">
        <w:trPr>
          <w:jc w:val="center"/>
        </w:trPr>
        <w:tc>
          <w:tcPr>
            <w:tcW w:w="709" w:type="dxa"/>
            <w:shd w:val="clear" w:color="auto" w:fill="auto"/>
            <w:tcMar>
              <w:left w:w="113" w:type="dxa"/>
            </w:tcMar>
          </w:tcPr>
          <w:p w:rsidR="009F4BA4" w:rsidRPr="00BD5437" w:rsidRDefault="009F4BA4" w:rsidP="00BD5437">
            <w:pPr>
              <w:pStyle w:val="Contenidodelatabla"/>
              <w:rPr>
                <w:rFonts w:ascii="Trebuchet MS" w:hAnsi="Trebuchet MS" w:cs="Times New Roman"/>
                <w:sz w:val="18"/>
                <w:szCs w:val="18"/>
              </w:rPr>
            </w:pPr>
            <w:r w:rsidRPr="00BD5437">
              <w:rPr>
                <w:rFonts w:ascii="Trebuchet MS" w:hAnsi="Trebuchet MS" w:cs="Times New Roman"/>
                <w:sz w:val="18"/>
                <w:szCs w:val="18"/>
              </w:rPr>
              <w:t>2013</w:t>
            </w:r>
          </w:p>
        </w:tc>
        <w:tc>
          <w:tcPr>
            <w:tcW w:w="1275"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159</w:t>
            </w:r>
          </w:p>
        </w:tc>
        <w:tc>
          <w:tcPr>
            <w:tcW w:w="1271"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31,7</w:t>
            </w:r>
          </w:p>
        </w:tc>
        <w:tc>
          <w:tcPr>
            <w:tcW w:w="1069"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6.181</w:t>
            </w:r>
          </w:p>
        </w:tc>
        <w:tc>
          <w:tcPr>
            <w:tcW w:w="1418"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2.157</w:t>
            </w:r>
          </w:p>
        </w:tc>
        <w:tc>
          <w:tcPr>
            <w:tcW w:w="1134" w:type="dxa"/>
            <w:shd w:val="clear" w:color="auto" w:fill="auto"/>
            <w:tcMar>
              <w:left w:w="113" w:type="dxa"/>
            </w:tcMar>
          </w:tcPr>
          <w:p w:rsidR="009F4BA4" w:rsidRPr="00BD5437" w:rsidRDefault="009F4BA4" w:rsidP="00BD5437">
            <w:pPr>
              <w:pStyle w:val="Contenidodelatabla"/>
              <w:jc w:val="center"/>
              <w:rPr>
                <w:rFonts w:ascii="Trebuchet MS" w:hAnsi="Trebuchet MS" w:cs="Times New Roman"/>
                <w:sz w:val="18"/>
                <w:szCs w:val="18"/>
              </w:rPr>
            </w:pPr>
            <w:r w:rsidRPr="00BD5437">
              <w:rPr>
                <w:rFonts w:ascii="Trebuchet MS" w:hAnsi="Trebuchet MS" w:cs="Times New Roman"/>
                <w:sz w:val="18"/>
                <w:szCs w:val="18"/>
              </w:rPr>
              <w:t>737</w:t>
            </w:r>
          </w:p>
        </w:tc>
      </w:tr>
    </w:tbl>
    <w:p w:rsidR="00A26733" w:rsidRPr="00B665AB" w:rsidRDefault="00A26733" w:rsidP="00B665AB">
      <w:pPr>
        <w:tabs>
          <w:tab w:val="left" w:pos="284"/>
        </w:tabs>
        <w:spacing w:after="120" w:line="307" w:lineRule="auto"/>
        <w:ind w:left="851"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 xml:space="preserve">* </w:t>
      </w:r>
      <w:r w:rsidR="001D6953" w:rsidRPr="00B665AB">
        <w:rPr>
          <w:rFonts w:ascii="Trebuchet MS" w:eastAsia="Times New Roman" w:hAnsi="Trebuchet MS" w:cs="Times New Roman"/>
          <w:color w:val="000000"/>
          <w:sz w:val="20"/>
          <w:szCs w:val="20"/>
          <w:lang w:eastAsia="es-UY"/>
        </w:rPr>
        <w:t>Número</w:t>
      </w:r>
      <w:r w:rsidRPr="00B665AB">
        <w:rPr>
          <w:rFonts w:ascii="Trebuchet MS" w:eastAsia="Times New Roman" w:hAnsi="Trebuchet MS" w:cs="Times New Roman"/>
          <w:color w:val="000000"/>
          <w:sz w:val="20"/>
          <w:szCs w:val="20"/>
          <w:lang w:eastAsia="es-UY"/>
        </w:rPr>
        <w:t xml:space="preserve"> de teléfonos cada 100 habitantes.</w:t>
      </w:r>
    </w:p>
    <w:p w:rsidR="009F4BA4" w:rsidRPr="00B665AB" w:rsidRDefault="009F4BA4" w:rsidP="00B665AB">
      <w:pPr>
        <w:tabs>
          <w:tab w:val="left" w:pos="284"/>
        </w:tabs>
        <w:spacing w:after="120" w:line="307" w:lineRule="auto"/>
        <w:ind w:left="851"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Fuente: elabora</w:t>
      </w:r>
      <w:r w:rsidR="008D1471" w:rsidRPr="00B665AB">
        <w:rPr>
          <w:rFonts w:ascii="Trebuchet MS" w:eastAsia="Times New Roman" w:hAnsi="Trebuchet MS" w:cs="Times New Roman"/>
          <w:color w:val="000000"/>
          <w:sz w:val="20"/>
          <w:szCs w:val="20"/>
          <w:lang w:eastAsia="es-UY"/>
        </w:rPr>
        <w:t>ción propia con</w:t>
      </w:r>
      <w:r w:rsidRPr="00B665AB">
        <w:rPr>
          <w:rFonts w:ascii="Trebuchet MS" w:eastAsia="Times New Roman" w:hAnsi="Trebuchet MS" w:cs="Times New Roman"/>
          <w:color w:val="000000"/>
          <w:sz w:val="20"/>
          <w:szCs w:val="20"/>
          <w:lang w:eastAsia="es-UY"/>
        </w:rPr>
        <w:t xml:space="preserve"> base </w:t>
      </w:r>
      <w:r w:rsidR="008D1471" w:rsidRPr="00B665AB">
        <w:rPr>
          <w:rFonts w:ascii="Trebuchet MS" w:eastAsia="Times New Roman" w:hAnsi="Trebuchet MS" w:cs="Times New Roman"/>
          <w:color w:val="000000"/>
          <w:sz w:val="20"/>
          <w:szCs w:val="20"/>
          <w:lang w:eastAsia="es-UY"/>
        </w:rPr>
        <w:t>en</w:t>
      </w:r>
      <w:r w:rsidRPr="00B665AB">
        <w:rPr>
          <w:rFonts w:ascii="Trebuchet MS" w:eastAsia="Times New Roman" w:hAnsi="Trebuchet MS" w:cs="Times New Roman"/>
          <w:color w:val="000000"/>
          <w:sz w:val="20"/>
          <w:szCs w:val="20"/>
          <w:lang w:eastAsia="es-UY"/>
        </w:rPr>
        <w:t xml:space="preserve"> </w:t>
      </w:r>
      <w:r w:rsidR="00093B0A" w:rsidRPr="00B665AB">
        <w:rPr>
          <w:rFonts w:ascii="Trebuchet MS" w:eastAsia="Times New Roman" w:hAnsi="Trebuchet MS" w:cs="Times New Roman"/>
          <w:color w:val="000000"/>
          <w:sz w:val="20"/>
          <w:szCs w:val="20"/>
          <w:lang w:eastAsia="es-UY"/>
        </w:rPr>
        <w:t xml:space="preserve">datos </w:t>
      </w:r>
      <w:r w:rsidRPr="00B665AB">
        <w:rPr>
          <w:rFonts w:ascii="Trebuchet MS" w:eastAsia="Times New Roman" w:hAnsi="Trebuchet MS" w:cs="Times New Roman"/>
          <w:color w:val="000000"/>
          <w:sz w:val="20"/>
          <w:szCs w:val="20"/>
          <w:lang w:eastAsia="es-UY"/>
        </w:rPr>
        <w:t>URSEC.</w:t>
      </w:r>
    </w:p>
    <w:p w:rsidR="001D6953" w:rsidRPr="00B665AB" w:rsidRDefault="001D6953" w:rsidP="00B665AB">
      <w:pPr>
        <w:tabs>
          <w:tab w:val="left" w:pos="284"/>
        </w:tabs>
        <w:spacing w:after="120" w:line="307" w:lineRule="auto"/>
        <w:ind w:firstLine="0"/>
        <w:rPr>
          <w:rFonts w:ascii="Trebuchet MS" w:eastAsia="Times New Roman" w:hAnsi="Trebuchet MS" w:cs="Times New Roman"/>
          <w:color w:val="000000"/>
          <w:sz w:val="20"/>
          <w:szCs w:val="20"/>
          <w:lang w:eastAsia="es-UY"/>
        </w:rPr>
      </w:pPr>
    </w:p>
    <w:p w:rsidR="009F4BA4" w:rsidRPr="00B665AB" w:rsidRDefault="009F4BA4" w:rsidP="00B665AB">
      <w:pPr>
        <w:tabs>
          <w:tab w:val="left" w:pos="284"/>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Los resultados del sector de telefonía celular demuestran también como la competencia funciona como incentivo a la búsqueda de mejores resultados (tarifas adecuadas y expansión del servicio). Este proceso comenzó con el ingreso de América Móvil en 2004</w:t>
      </w:r>
      <w:r w:rsidR="00093B0A"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lo que provocó una fuerte expansión en el mercado. En el cuadro </w:t>
      </w:r>
      <w:r w:rsidR="00093B0A" w:rsidRPr="00B665AB">
        <w:rPr>
          <w:rFonts w:ascii="Trebuchet MS" w:eastAsia="Times New Roman" w:hAnsi="Trebuchet MS" w:cs="Times New Roman"/>
          <w:color w:val="000000"/>
          <w:sz w:val="20"/>
          <w:szCs w:val="20"/>
          <w:lang w:eastAsia="es-UY"/>
        </w:rPr>
        <w:t>2</w:t>
      </w:r>
      <w:r w:rsidRPr="00B665AB">
        <w:rPr>
          <w:rFonts w:ascii="Trebuchet MS" w:eastAsia="Times New Roman" w:hAnsi="Trebuchet MS" w:cs="Times New Roman"/>
          <w:color w:val="000000"/>
          <w:sz w:val="20"/>
          <w:szCs w:val="20"/>
          <w:lang w:eastAsia="es-UY"/>
        </w:rPr>
        <w:t xml:space="preserve"> se observa que antes de 2004</w:t>
      </w:r>
      <w:r w:rsidR="00A37E8C"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el número de teléfonos </w:t>
      </w:r>
      <w:r w:rsidR="001D6953" w:rsidRPr="00B665AB">
        <w:rPr>
          <w:rFonts w:ascii="Trebuchet MS" w:eastAsia="Times New Roman" w:hAnsi="Trebuchet MS" w:cs="Times New Roman"/>
          <w:color w:val="000000"/>
          <w:sz w:val="20"/>
          <w:szCs w:val="20"/>
          <w:lang w:eastAsia="es-UY"/>
        </w:rPr>
        <w:t>cada 100</w:t>
      </w:r>
      <w:r w:rsidRPr="00B665AB">
        <w:rPr>
          <w:rFonts w:ascii="Trebuchet MS" w:eastAsia="Times New Roman" w:hAnsi="Trebuchet MS" w:cs="Times New Roman"/>
          <w:color w:val="000000"/>
          <w:sz w:val="20"/>
          <w:szCs w:val="20"/>
          <w:lang w:eastAsia="es-UY"/>
        </w:rPr>
        <w:t xml:space="preserve"> habitante (teledensidad) estaba en unos 15, más que duplicándose en 2005 para continuar un crecimiento geométrico. Ese incremento también se observa en el uso de celulares, con una duplicación del número de minutos entre 2008 y 2013.</w:t>
      </w:r>
    </w:p>
    <w:p w:rsidR="009F4BA4" w:rsidRPr="00B665AB" w:rsidRDefault="009F4BA4" w:rsidP="00B665AB">
      <w:pPr>
        <w:tabs>
          <w:tab w:val="left" w:pos="284"/>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 xml:space="preserve">Por su parte, la telefonía fija presenta una caída en la teledensidad hasta 2009 y una posterior recuperación la que se produce por el incremento en el número de servicios de banda ancha fija, que </w:t>
      </w:r>
      <w:r w:rsidR="001D6953" w:rsidRPr="00B665AB">
        <w:rPr>
          <w:rFonts w:ascii="Trebuchet MS" w:eastAsia="Times New Roman" w:hAnsi="Trebuchet MS" w:cs="Times New Roman"/>
          <w:color w:val="000000"/>
          <w:sz w:val="20"/>
          <w:szCs w:val="20"/>
          <w:lang w:eastAsia="es-UY"/>
        </w:rPr>
        <w:t>necesita</w:t>
      </w:r>
      <w:r w:rsidRPr="00B665AB">
        <w:rPr>
          <w:rFonts w:ascii="Trebuchet MS" w:eastAsia="Times New Roman" w:hAnsi="Trebuchet MS" w:cs="Times New Roman"/>
          <w:color w:val="000000"/>
          <w:sz w:val="20"/>
          <w:szCs w:val="20"/>
          <w:lang w:eastAsia="es-UY"/>
        </w:rPr>
        <w:t xml:space="preserve"> disponer de un teléfono fijo</w:t>
      </w:r>
      <w:r w:rsidR="001D6953" w:rsidRPr="00B665AB">
        <w:rPr>
          <w:rFonts w:ascii="Trebuchet MS" w:eastAsia="Times New Roman" w:hAnsi="Trebuchet MS" w:cs="Times New Roman"/>
          <w:color w:val="000000"/>
          <w:sz w:val="20"/>
          <w:szCs w:val="20"/>
          <w:lang w:eastAsia="es-UY"/>
        </w:rPr>
        <w:t xml:space="preserve"> para obtener el servicio</w:t>
      </w:r>
      <w:r w:rsidRPr="00B665AB">
        <w:rPr>
          <w:rFonts w:ascii="Trebuchet MS" w:eastAsia="Times New Roman" w:hAnsi="Trebuchet MS" w:cs="Times New Roman"/>
          <w:color w:val="000000"/>
          <w:sz w:val="20"/>
          <w:szCs w:val="20"/>
          <w:lang w:eastAsia="es-UY"/>
        </w:rPr>
        <w:t>. Esto se verifica al observar el incremento en el número de servicios de banda ancha que se triplica entre 2008 y 2013, y la sostenida caída en el número de cómputos de telefonía fija que determina</w:t>
      </w:r>
      <w:r w:rsidR="001D6953"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que en 2013</w:t>
      </w:r>
      <w:r w:rsidR="00A37E8C"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w:t>
      </w:r>
      <w:r w:rsidR="00A37E8C" w:rsidRPr="00B665AB">
        <w:rPr>
          <w:rFonts w:ascii="Trebuchet MS" w:eastAsia="Times New Roman" w:hAnsi="Trebuchet MS" w:cs="Times New Roman"/>
          <w:color w:val="000000"/>
          <w:sz w:val="20"/>
          <w:szCs w:val="20"/>
          <w:lang w:eastAsia="es-UY"/>
        </w:rPr>
        <w:t>e</w:t>
      </w:r>
      <w:r w:rsidRPr="00B665AB">
        <w:rPr>
          <w:rFonts w:ascii="Trebuchet MS" w:eastAsia="Times New Roman" w:hAnsi="Trebuchet MS" w:cs="Times New Roman"/>
          <w:color w:val="000000"/>
          <w:sz w:val="20"/>
          <w:szCs w:val="20"/>
          <w:lang w:eastAsia="es-UY"/>
        </w:rPr>
        <w:t>ste sea el 58% del valor de 2005. La telefonía fija es un mercado que tiende a ser sustituido por la telefonía celular</w:t>
      </w:r>
      <w:r w:rsidR="001D6953" w:rsidRPr="00B665AB">
        <w:rPr>
          <w:rFonts w:ascii="Trebuchet MS" w:eastAsia="Times New Roman" w:hAnsi="Trebuchet MS" w:cs="Times New Roman"/>
          <w:color w:val="000000"/>
          <w:sz w:val="20"/>
          <w:szCs w:val="20"/>
          <w:lang w:eastAsia="es-UY"/>
        </w:rPr>
        <w:t xml:space="preserve"> y por la transmisión de datos.</w:t>
      </w:r>
    </w:p>
    <w:p w:rsidR="009F4BA4" w:rsidRPr="00B665AB" w:rsidRDefault="009F4BA4" w:rsidP="00B665AB">
      <w:pPr>
        <w:tabs>
          <w:tab w:val="left" w:pos="284"/>
        </w:tabs>
        <w:spacing w:after="120" w:line="307" w:lineRule="auto"/>
        <w:ind w:firstLine="0"/>
        <w:rPr>
          <w:rFonts w:ascii="Trebuchet MS" w:hAnsi="Trebuchet MS" w:cs="Times New Roman"/>
          <w:sz w:val="20"/>
          <w:szCs w:val="20"/>
        </w:rPr>
      </w:pPr>
      <w:r w:rsidRPr="00B665AB">
        <w:rPr>
          <w:rFonts w:ascii="Trebuchet MS" w:eastAsia="Times New Roman" w:hAnsi="Trebuchet MS" w:cs="Times New Roman"/>
          <w:color w:val="000000"/>
          <w:sz w:val="20"/>
          <w:szCs w:val="20"/>
          <w:lang w:eastAsia="es-UY"/>
        </w:rPr>
        <w:t>Por último, debe señalarse que ANTEL opera fundamentalmente bajo la figura de empresa pública</w:t>
      </w:r>
      <w:r w:rsidR="001D6953" w:rsidRPr="00B665AB">
        <w:rPr>
          <w:rFonts w:ascii="Trebuchet MS" w:eastAsia="Times New Roman" w:hAnsi="Trebuchet MS" w:cs="Times New Roman"/>
          <w:color w:val="000000"/>
          <w:sz w:val="20"/>
          <w:szCs w:val="20"/>
          <w:lang w:eastAsia="es-UY"/>
        </w:rPr>
        <w:t>, pero p</w:t>
      </w:r>
      <w:r w:rsidRPr="00B665AB">
        <w:rPr>
          <w:rFonts w:ascii="Trebuchet MS" w:eastAsia="Times New Roman" w:hAnsi="Trebuchet MS" w:cs="Times New Roman"/>
          <w:color w:val="000000"/>
          <w:sz w:val="20"/>
          <w:szCs w:val="20"/>
          <w:lang w:eastAsia="es-UY"/>
        </w:rPr>
        <w:t>osee cuatro empresas de propiedad pública que operan en el ámbito del derecho privado</w:t>
      </w:r>
      <w:r w:rsidR="0013153F"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con el objetivo de dar funciones de apoyo no </w:t>
      </w:r>
      <w:r w:rsidRPr="00B665AB">
        <w:rPr>
          <w:rFonts w:ascii="Trebuchet MS" w:eastAsia="Times New Roman" w:hAnsi="Trebuchet MS" w:cs="Times New Roman"/>
          <w:color w:val="000000"/>
          <w:sz w:val="20"/>
          <w:szCs w:val="20"/>
          <w:lang w:eastAsia="es-UY"/>
        </w:rPr>
        <w:lastRenderedPageBreak/>
        <w:t>sustantivas.</w:t>
      </w:r>
    </w:p>
    <w:p w:rsidR="003443A6" w:rsidRPr="00B665AB" w:rsidRDefault="001D6953" w:rsidP="00B665AB">
      <w:pPr>
        <w:tabs>
          <w:tab w:val="left" w:pos="284"/>
        </w:tabs>
        <w:spacing w:after="120" w:line="307" w:lineRule="auto"/>
        <w:ind w:firstLine="0"/>
        <w:rPr>
          <w:rFonts w:ascii="Trebuchet MS" w:eastAsia="Times New Roman" w:hAnsi="Trebuchet MS" w:cs="Times New Roman"/>
          <w:color w:val="000000"/>
          <w:sz w:val="20"/>
          <w:szCs w:val="20"/>
          <w:shd w:val="clear" w:color="auto" w:fill="FFFFFF"/>
          <w:lang w:eastAsia="es-UY"/>
        </w:rPr>
      </w:pPr>
      <w:r w:rsidRPr="00B665AB">
        <w:rPr>
          <w:rFonts w:ascii="Trebuchet MS" w:eastAsia="Times New Roman" w:hAnsi="Trebuchet MS" w:cs="Times New Roman"/>
          <w:color w:val="000000"/>
          <w:sz w:val="20"/>
          <w:szCs w:val="20"/>
          <w:shd w:val="clear" w:color="auto" w:fill="FFFFFF"/>
          <w:lang w:eastAsia="es-UY"/>
        </w:rPr>
        <w:t>Estas empresas son:</w:t>
      </w:r>
    </w:p>
    <w:p w:rsidR="003443A6" w:rsidRPr="00B665AB" w:rsidRDefault="009F4BA4" w:rsidP="00B665AB">
      <w:pPr>
        <w:pStyle w:val="Prrafodelista"/>
        <w:numPr>
          <w:ilvl w:val="0"/>
          <w:numId w:val="11"/>
        </w:numPr>
        <w:tabs>
          <w:tab w:val="left" w:pos="284"/>
        </w:tabs>
        <w:spacing w:after="120" w:line="307" w:lineRule="auto"/>
        <w:ind w:left="284" w:hanging="284"/>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shd w:val="clear" w:color="auto" w:fill="FFFFFF"/>
          <w:lang w:eastAsia="es-UY"/>
        </w:rPr>
        <w:t>ITC S.A. que tiene por objeto brindar servicios de asesoramiento y asistencia en el área de telecomunicaciones, tecnología de la información y de la gestión tanto en el país como en el exterior</w:t>
      </w:r>
      <w:r w:rsidR="003443A6" w:rsidRPr="00B665AB">
        <w:rPr>
          <w:rFonts w:ascii="Trebuchet MS" w:eastAsia="Times New Roman" w:hAnsi="Trebuchet MS" w:cs="Times New Roman"/>
          <w:color w:val="000000"/>
          <w:sz w:val="20"/>
          <w:szCs w:val="20"/>
          <w:shd w:val="clear" w:color="auto" w:fill="FFFFFF"/>
          <w:lang w:eastAsia="es-UY"/>
        </w:rPr>
        <w:t xml:space="preserve">, de la cual </w:t>
      </w:r>
      <w:r w:rsidRPr="00B665AB">
        <w:rPr>
          <w:rFonts w:ascii="Trebuchet MS" w:eastAsia="Times New Roman" w:hAnsi="Trebuchet MS" w:cs="Times New Roman"/>
          <w:color w:val="000000"/>
          <w:sz w:val="20"/>
          <w:szCs w:val="20"/>
          <w:shd w:val="clear" w:color="auto" w:fill="FFFFFF"/>
          <w:lang w:eastAsia="es-UY"/>
        </w:rPr>
        <w:t>ANTEL es propiet</w:t>
      </w:r>
      <w:r w:rsidR="001D6953" w:rsidRPr="00B665AB">
        <w:rPr>
          <w:rFonts w:ascii="Trebuchet MS" w:eastAsia="Times New Roman" w:hAnsi="Trebuchet MS" w:cs="Times New Roman"/>
          <w:color w:val="000000"/>
          <w:sz w:val="20"/>
          <w:szCs w:val="20"/>
          <w:shd w:val="clear" w:color="auto" w:fill="FFFFFF"/>
          <w:lang w:eastAsia="es-UY"/>
        </w:rPr>
        <w:t>aria del 99,924% de su capital;</w:t>
      </w:r>
    </w:p>
    <w:p w:rsidR="003443A6" w:rsidRPr="00B665AB" w:rsidRDefault="009F4BA4" w:rsidP="00B665AB">
      <w:pPr>
        <w:pStyle w:val="Prrafodelista"/>
        <w:numPr>
          <w:ilvl w:val="0"/>
          <w:numId w:val="11"/>
        </w:numPr>
        <w:tabs>
          <w:tab w:val="left" w:pos="284"/>
        </w:tabs>
        <w:spacing w:after="120" w:line="307" w:lineRule="auto"/>
        <w:ind w:left="284" w:hanging="284"/>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shd w:val="clear" w:color="auto" w:fill="FFFFFF"/>
          <w:lang w:eastAsia="es-UY"/>
        </w:rPr>
        <w:t>HG S.A. que se dedica a la realización de proyectos de integración tecnológica y de servicios, asociados al desarrollo y operación de sitios web y portales siendo propiedad de ANTEL el 99,8026% de su capital;</w:t>
      </w:r>
    </w:p>
    <w:p w:rsidR="003443A6" w:rsidRPr="00B665AB" w:rsidRDefault="009F4BA4" w:rsidP="00B665AB">
      <w:pPr>
        <w:pStyle w:val="Prrafodelista"/>
        <w:numPr>
          <w:ilvl w:val="0"/>
          <w:numId w:val="11"/>
        </w:numPr>
        <w:tabs>
          <w:tab w:val="left" w:pos="284"/>
        </w:tabs>
        <w:spacing w:after="120" w:line="307" w:lineRule="auto"/>
        <w:ind w:left="284" w:hanging="284"/>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shd w:val="clear" w:color="auto" w:fill="FFFFFF"/>
          <w:lang w:eastAsia="es-UY"/>
        </w:rPr>
        <w:t>ACCESA S.A. cuyo objeto principal es brindar servicios de Call Center y Contact Center, procesamiento de información, datos y contenidos mediante sistemas de telecomunicaciones y tecnología de la información, siendo ANTEL propietaria del 95,74% del capital; y</w:t>
      </w:r>
    </w:p>
    <w:p w:rsidR="009F4BA4" w:rsidRPr="00B665AB" w:rsidRDefault="009F4BA4" w:rsidP="00B665AB">
      <w:pPr>
        <w:pStyle w:val="Prrafodelista"/>
        <w:numPr>
          <w:ilvl w:val="0"/>
          <w:numId w:val="11"/>
        </w:numPr>
        <w:tabs>
          <w:tab w:val="left" w:pos="284"/>
        </w:tabs>
        <w:spacing w:after="120" w:line="307" w:lineRule="auto"/>
        <w:ind w:left="284" w:hanging="284"/>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shd w:val="clear" w:color="auto" w:fill="FFFFFF"/>
          <w:lang w:eastAsia="es-UY"/>
        </w:rPr>
        <w:t>ANTEL USA Inc. con sede en Estados Unidos cuyo cometido es proveer servicios de interconexión de datos (IP) desde ese país a compañías de telecomunicaciones en América Latina, siendo ANTEL propietaria del 100% del capital.</w:t>
      </w:r>
    </w:p>
    <w:p w:rsidR="008D1471" w:rsidRPr="00B665AB" w:rsidRDefault="008D1471" w:rsidP="00B665AB">
      <w:pPr>
        <w:pStyle w:val="Ttulo3"/>
        <w:numPr>
          <w:ilvl w:val="0"/>
          <w:numId w:val="0"/>
        </w:numPr>
        <w:spacing w:after="120" w:line="307" w:lineRule="auto"/>
        <w:rPr>
          <w:rFonts w:ascii="Trebuchet MS" w:eastAsia="Arial" w:hAnsi="Trebuchet MS" w:cs="Times New Roman"/>
          <w:sz w:val="20"/>
          <w:szCs w:val="20"/>
        </w:rPr>
      </w:pPr>
    </w:p>
    <w:p w:rsidR="009F4BA4" w:rsidRPr="00B665AB" w:rsidRDefault="00CA44B8" w:rsidP="00B665AB">
      <w:pPr>
        <w:pStyle w:val="Ttulo3"/>
        <w:numPr>
          <w:ilvl w:val="0"/>
          <w:numId w:val="0"/>
        </w:numPr>
        <w:spacing w:after="120" w:line="307" w:lineRule="auto"/>
        <w:rPr>
          <w:rFonts w:ascii="Trebuchet MS" w:eastAsia="Times New Roman" w:hAnsi="Trebuchet MS" w:cs="Times New Roman"/>
          <w:b w:val="0"/>
          <w:color w:val="000000"/>
          <w:sz w:val="20"/>
          <w:szCs w:val="20"/>
          <w:lang w:eastAsia="es-UY"/>
        </w:rPr>
      </w:pPr>
      <w:r w:rsidRPr="00B665AB">
        <w:rPr>
          <w:rFonts w:ascii="Trebuchet MS" w:eastAsia="Arial" w:hAnsi="Trebuchet MS" w:cs="Times New Roman"/>
          <w:sz w:val="20"/>
          <w:szCs w:val="20"/>
        </w:rPr>
        <w:t>3</w:t>
      </w:r>
      <w:r w:rsidR="008D1471" w:rsidRPr="00B665AB">
        <w:rPr>
          <w:rFonts w:ascii="Trebuchet MS" w:eastAsia="Arial" w:hAnsi="Trebuchet MS" w:cs="Times New Roman"/>
          <w:sz w:val="20"/>
          <w:szCs w:val="20"/>
        </w:rPr>
        <w:t>.2</w:t>
      </w:r>
      <w:r w:rsidR="009F4BA4" w:rsidRPr="00B665AB">
        <w:rPr>
          <w:rFonts w:ascii="Trebuchet MS" w:eastAsia="Arial" w:hAnsi="Trebuchet MS" w:cs="Times New Roman"/>
          <w:sz w:val="20"/>
          <w:szCs w:val="20"/>
        </w:rPr>
        <w:t xml:space="preserve"> Mercado de c</w:t>
      </w:r>
      <w:r w:rsidR="009F4BA4" w:rsidRPr="00B665AB">
        <w:rPr>
          <w:rFonts w:ascii="Trebuchet MS" w:hAnsi="Trebuchet MS" w:cs="Times New Roman"/>
          <w:sz w:val="20"/>
          <w:szCs w:val="20"/>
        </w:rPr>
        <w:t>ombustibles, GLP y gas</w:t>
      </w:r>
    </w:p>
    <w:p w:rsidR="009F4BA4" w:rsidRPr="00B665AB" w:rsidRDefault="009F4BA4" w:rsidP="00B665AB">
      <w:pPr>
        <w:tabs>
          <w:tab w:val="left" w:pos="284"/>
        </w:tabs>
        <w:spacing w:after="120" w:line="307" w:lineRule="auto"/>
        <w:ind w:firstLine="0"/>
        <w:rPr>
          <w:rFonts w:ascii="Trebuchet MS" w:eastAsia="Times New Roman" w:hAnsi="Trebuchet MS" w:cs="Times New Roman"/>
          <w:b/>
          <w:bCs/>
          <w:color w:val="000000"/>
          <w:sz w:val="20"/>
          <w:szCs w:val="20"/>
          <w:lang w:eastAsia="es-UY"/>
        </w:rPr>
      </w:pPr>
      <w:r w:rsidRPr="00B665AB">
        <w:rPr>
          <w:rFonts w:ascii="Trebuchet MS" w:eastAsia="Times New Roman" w:hAnsi="Trebuchet MS" w:cs="Times New Roman"/>
          <w:color w:val="000000"/>
          <w:sz w:val="20"/>
          <w:szCs w:val="20"/>
          <w:lang w:eastAsia="es-UY"/>
        </w:rPr>
        <w:t>ANCAP tiene el monopolio de la importación y refinamiento de combustibles desde su creación en el año 1931. Lo</w:t>
      </w:r>
      <w:r w:rsidR="004A4609">
        <w:rPr>
          <w:rFonts w:ascii="Trebuchet MS" w:eastAsia="Times New Roman" w:hAnsi="Trebuchet MS" w:cs="Times New Roman"/>
          <w:color w:val="000000"/>
          <w:sz w:val="20"/>
          <w:szCs w:val="20"/>
          <w:lang w:eastAsia="es-UY"/>
        </w:rPr>
        <w:t>s combustibles se producen en una única</w:t>
      </w:r>
      <w:r w:rsidRPr="00B665AB">
        <w:rPr>
          <w:rFonts w:ascii="Trebuchet MS" w:eastAsia="Times New Roman" w:hAnsi="Trebuchet MS" w:cs="Times New Roman"/>
          <w:color w:val="000000"/>
          <w:sz w:val="20"/>
          <w:szCs w:val="20"/>
          <w:lang w:eastAsia="es-UY"/>
        </w:rPr>
        <w:t xml:space="preserve"> refinaría con petróleo importado. En el mercado de distribución de combustibles operan tres empresas: DUCSA, 99% propiedad de ANCAP; ESSO y Petrobras. Asimismo, las estaciones que venden el combustible al público son privadas y operan bajo la marca de algunos de los distribuidores.</w:t>
      </w:r>
      <w:r w:rsidRPr="00B665AB">
        <w:rPr>
          <w:rStyle w:val="Refdenotaalpie"/>
          <w:rFonts w:ascii="Trebuchet MS" w:eastAsia="Times New Roman" w:hAnsi="Trebuchet MS" w:cs="Times New Roman"/>
          <w:color w:val="000000"/>
          <w:sz w:val="20"/>
          <w:szCs w:val="20"/>
          <w:lang w:eastAsia="es-UY"/>
        </w:rPr>
        <w:footnoteReference w:id="10"/>
      </w:r>
    </w:p>
    <w:p w:rsidR="009F4BA4" w:rsidRPr="00B665AB" w:rsidRDefault="009F4BA4" w:rsidP="00B665AB">
      <w:pPr>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bCs/>
          <w:color w:val="000000"/>
          <w:sz w:val="20"/>
          <w:szCs w:val="20"/>
          <w:lang w:eastAsia="es-UY"/>
        </w:rPr>
        <w:t xml:space="preserve">Por su parte el suministro de </w:t>
      </w:r>
      <w:r w:rsidRPr="00B665AB">
        <w:rPr>
          <w:rFonts w:ascii="Trebuchet MS" w:hAnsi="Trebuchet MS" w:cs="Times New Roman"/>
          <w:sz w:val="20"/>
          <w:szCs w:val="20"/>
        </w:rPr>
        <w:t>combustibles a las aeronaves</w:t>
      </w:r>
      <w:r w:rsidR="0013153F" w:rsidRPr="00B665AB">
        <w:rPr>
          <w:rFonts w:ascii="Trebuchet MS" w:hAnsi="Trebuchet MS" w:cs="Times New Roman"/>
          <w:sz w:val="20"/>
          <w:szCs w:val="20"/>
        </w:rPr>
        <w:t>,</w:t>
      </w:r>
      <w:r w:rsidRPr="00B665AB">
        <w:rPr>
          <w:rFonts w:ascii="Trebuchet MS" w:hAnsi="Trebuchet MS" w:cs="Times New Roman"/>
          <w:sz w:val="20"/>
          <w:szCs w:val="20"/>
        </w:rPr>
        <w:t xml:space="preserve"> en la terminal del aeropuerto, lo realiza Talobras empresa en la que ANCAP, Orodone S.A. y Petrobras comparten el capital. </w:t>
      </w:r>
      <w:r w:rsidRPr="00B665AB">
        <w:rPr>
          <w:rFonts w:ascii="Trebuchet MS" w:eastAsia="Times New Roman" w:hAnsi="Trebuchet MS" w:cs="Times New Roman"/>
          <w:color w:val="000000"/>
          <w:sz w:val="20"/>
          <w:szCs w:val="20"/>
          <w:lang w:eastAsia="es-UY"/>
        </w:rPr>
        <w:t xml:space="preserve">A los efectos de </w:t>
      </w:r>
      <w:r w:rsidR="003443A6" w:rsidRPr="00B665AB">
        <w:rPr>
          <w:rFonts w:ascii="Trebuchet MS" w:eastAsia="Times New Roman" w:hAnsi="Trebuchet MS" w:cs="Times New Roman"/>
          <w:color w:val="000000"/>
          <w:sz w:val="20"/>
          <w:szCs w:val="20"/>
          <w:lang w:eastAsia="es-UY"/>
        </w:rPr>
        <w:t xml:space="preserve">observar </w:t>
      </w:r>
      <w:r w:rsidRPr="00B665AB">
        <w:rPr>
          <w:rFonts w:ascii="Trebuchet MS" w:eastAsia="Times New Roman" w:hAnsi="Trebuchet MS" w:cs="Times New Roman"/>
          <w:color w:val="000000"/>
          <w:sz w:val="20"/>
          <w:szCs w:val="20"/>
          <w:lang w:eastAsia="es-UY"/>
        </w:rPr>
        <w:t>la evolución del precio de la gasolina y compararlo con otros países, en el gráfico 4 se presenta el precio de la gasolina para los países de</w:t>
      </w:r>
      <w:r w:rsidR="00D274D8" w:rsidRPr="00B665AB">
        <w:rPr>
          <w:rFonts w:ascii="Trebuchet MS" w:eastAsia="Times New Roman" w:hAnsi="Trebuchet MS" w:cs="Times New Roman"/>
          <w:color w:val="000000"/>
          <w:sz w:val="20"/>
          <w:szCs w:val="20"/>
          <w:lang w:eastAsia="es-UY"/>
        </w:rPr>
        <w:t>l MERCOSUR, NAFTA y otros de Sudamérica,</w:t>
      </w:r>
      <w:r w:rsidRPr="00B665AB">
        <w:rPr>
          <w:rFonts w:ascii="Trebuchet MS" w:eastAsia="Times New Roman" w:hAnsi="Trebuchet MS" w:cs="Times New Roman"/>
          <w:color w:val="000000"/>
          <w:sz w:val="20"/>
          <w:szCs w:val="20"/>
          <w:lang w:eastAsia="es-UY"/>
        </w:rPr>
        <w:t xml:space="preserve"> para los años en que la información estaba disponible.</w:t>
      </w:r>
    </w:p>
    <w:p w:rsidR="009F4BA4" w:rsidRPr="00B665AB" w:rsidRDefault="009F4BA4" w:rsidP="00B665AB">
      <w:pPr>
        <w:tabs>
          <w:tab w:val="left" w:pos="284"/>
        </w:tabs>
        <w:spacing w:after="120" w:line="307" w:lineRule="auto"/>
        <w:ind w:firstLine="284"/>
        <w:rPr>
          <w:rFonts w:ascii="Trebuchet MS" w:eastAsia="Times New Roman" w:hAnsi="Trebuchet MS" w:cs="Times New Roman"/>
          <w:color w:val="000000"/>
          <w:sz w:val="20"/>
          <w:szCs w:val="20"/>
          <w:lang w:eastAsia="es-UY"/>
        </w:rPr>
      </w:pPr>
    </w:p>
    <w:p w:rsidR="0023664F" w:rsidRPr="00B665AB" w:rsidRDefault="0023664F" w:rsidP="00B665AB">
      <w:pPr>
        <w:tabs>
          <w:tab w:val="left" w:pos="284"/>
        </w:tabs>
        <w:spacing w:after="120" w:line="307" w:lineRule="auto"/>
        <w:ind w:firstLine="284"/>
        <w:rPr>
          <w:rFonts w:ascii="Trebuchet MS" w:eastAsia="Times New Roman" w:hAnsi="Trebuchet MS" w:cs="Times New Roman"/>
          <w:color w:val="000000"/>
          <w:sz w:val="20"/>
          <w:szCs w:val="20"/>
          <w:lang w:eastAsia="es-UY"/>
        </w:rPr>
      </w:pPr>
    </w:p>
    <w:p w:rsidR="0023664F" w:rsidRPr="00B665AB" w:rsidRDefault="0023664F" w:rsidP="00B665AB">
      <w:pPr>
        <w:tabs>
          <w:tab w:val="left" w:pos="284"/>
        </w:tabs>
        <w:spacing w:after="120" w:line="307" w:lineRule="auto"/>
        <w:ind w:firstLine="284"/>
        <w:rPr>
          <w:rFonts w:ascii="Trebuchet MS" w:eastAsia="Times New Roman" w:hAnsi="Trebuchet MS" w:cs="Times New Roman"/>
          <w:color w:val="000000"/>
          <w:sz w:val="20"/>
          <w:szCs w:val="20"/>
          <w:lang w:eastAsia="es-UY"/>
        </w:rPr>
      </w:pPr>
    </w:p>
    <w:p w:rsidR="0023664F" w:rsidRPr="00B665AB" w:rsidRDefault="0023664F" w:rsidP="00B665AB">
      <w:pPr>
        <w:tabs>
          <w:tab w:val="left" w:pos="284"/>
        </w:tabs>
        <w:spacing w:after="120" w:line="307" w:lineRule="auto"/>
        <w:ind w:firstLine="284"/>
        <w:rPr>
          <w:rFonts w:ascii="Trebuchet MS" w:eastAsia="Times New Roman" w:hAnsi="Trebuchet MS" w:cs="Times New Roman"/>
          <w:color w:val="000000"/>
          <w:sz w:val="20"/>
          <w:szCs w:val="20"/>
          <w:lang w:eastAsia="es-UY"/>
        </w:rPr>
      </w:pPr>
    </w:p>
    <w:p w:rsidR="0023664F" w:rsidRPr="00B665AB" w:rsidRDefault="0023664F" w:rsidP="00B665AB">
      <w:pPr>
        <w:tabs>
          <w:tab w:val="left" w:pos="284"/>
        </w:tabs>
        <w:spacing w:after="120" w:line="307" w:lineRule="auto"/>
        <w:ind w:firstLine="284"/>
        <w:rPr>
          <w:rFonts w:ascii="Trebuchet MS" w:eastAsia="Times New Roman" w:hAnsi="Trebuchet MS" w:cs="Times New Roman"/>
          <w:color w:val="000000"/>
          <w:sz w:val="20"/>
          <w:szCs w:val="20"/>
          <w:lang w:eastAsia="es-UY"/>
        </w:rPr>
      </w:pPr>
    </w:p>
    <w:p w:rsidR="0023664F" w:rsidRPr="00B665AB" w:rsidRDefault="0023664F" w:rsidP="00B665AB">
      <w:pPr>
        <w:tabs>
          <w:tab w:val="left" w:pos="284"/>
        </w:tabs>
        <w:spacing w:after="120" w:line="307" w:lineRule="auto"/>
        <w:ind w:firstLine="284"/>
        <w:rPr>
          <w:rFonts w:ascii="Trebuchet MS" w:eastAsia="Times New Roman" w:hAnsi="Trebuchet MS" w:cs="Times New Roman"/>
          <w:color w:val="000000"/>
          <w:sz w:val="20"/>
          <w:szCs w:val="20"/>
          <w:lang w:eastAsia="es-UY"/>
        </w:rPr>
      </w:pPr>
    </w:p>
    <w:p w:rsidR="0023664F" w:rsidRPr="00B665AB" w:rsidRDefault="0023664F" w:rsidP="00B665AB">
      <w:pPr>
        <w:tabs>
          <w:tab w:val="left" w:pos="284"/>
        </w:tabs>
        <w:spacing w:after="120" w:line="307" w:lineRule="auto"/>
        <w:ind w:firstLine="284"/>
        <w:rPr>
          <w:rFonts w:ascii="Trebuchet MS" w:eastAsia="Times New Roman" w:hAnsi="Trebuchet MS" w:cs="Times New Roman"/>
          <w:color w:val="000000"/>
          <w:sz w:val="20"/>
          <w:szCs w:val="20"/>
          <w:lang w:eastAsia="es-UY"/>
        </w:rPr>
      </w:pPr>
    </w:p>
    <w:p w:rsidR="0023664F" w:rsidRPr="00B665AB" w:rsidRDefault="0023664F" w:rsidP="00B665AB">
      <w:pPr>
        <w:tabs>
          <w:tab w:val="left" w:pos="284"/>
        </w:tabs>
        <w:spacing w:after="120" w:line="307" w:lineRule="auto"/>
        <w:ind w:firstLine="284"/>
        <w:rPr>
          <w:rFonts w:ascii="Trebuchet MS" w:eastAsia="Times New Roman" w:hAnsi="Trebuchet MS" w:cs="Times New Roman"/>
          <w:color w:val="000000"/>
          <w:sz w:val="20"/>
          <w:szCs w:val="20"/>
          <w:lang w:eastAsia="es-UY"/>
        </w:rPr>
      </w:pPr>
    </w:p>
    <w:p w:rsidR="00133543" w:rsidRPr="00B665AB" w:rsidRDefault="00133543" w:rsidP="00B665AB">
      <w:pPr>
        <w:tabs>
          <w:tab w:val="left" w:pos="284"/>
        </w:tabs>
        <w:spacing w:after="120" w:line="307" w:lineRule="auto"/>
        <w:ind w:firstLine="284"/>
        <w:rPr>
          <w:rFonts w:ascii="Trebuchet MS" w:eastAsia="Times New Roman" w:hAnsi="Trebuchet MS" w:cs="Times New Roman"/>
          <w:color w:val="000000"/>
          <w:sz w:val="20"/>
          <w:szCs w:val="20"/>
          <w:lang w:eastAsia="es-UY"/>
        </w:rPr>
      </w:pPr>
    </w:p>
    <w:p w:rsidR="00133543" w:rsidRPr="00B665AB" w:rsidRDefault="00133543" w:rsidP="00B665AB">
      <w:pPr>
        <w:tabs>
          <w:tab w:val="left" w:pos="284"/>
        </w:tabs>
        <w:spacing w:after="120" w:line="307" w:lineRule="auto"/>
        <w:ind w:firstLine="284"/>
        <w:rPr>
          <w:rFonts w:ascii="Trebuchet MS" w:eastAsia="Times New Roman" w:hAnsi="Trebuchet MS" w:cs="Times New Roman"/>
          <w:color w:val="000000"/>
          <w:sz w:val="20"/>
          <w:szCs w:val="20"/>
          <w:lang w:eastAsia="es-UY"/>
        </w:rPr>
      </w:pPr>
    </w:p>
    <w:p w:rsidR="00133543" w:rsidRPr="00B665AB" w:rsidRDefault="00133543" w:rsidP="00B665AB">
      <w:pPr>
        <w:tabs>
          <w:tab w:val="left" w:pos="284"/>
        </w:tabs>
        <w:spacing w:after="120" w:line="307" w:lineRule="auto"/>
        <w:ind w:firstLine="284"/>
        <w:rPr>
          <w:rFonts w:ascii="Trebuchet MS" w:eastAsia="Times New Roman" w:hAnsi="Trebuchet MS" w:cs="Times New Roman"/>
          <w:color w:val="000000"/>
          <w:sz w:val="20"/>
          <w:szCs w:val="20"/>
          <w:lang w:eastAsia="es-UY"/>
        </w:rPr>
      </w:pPr>
    </w:p>
    <w:p w:rsidR="003443A6" w:rsidRPr="00B665AB" w:rsidRDefault="009F4BA4" w:rsidP="00B665AB">
      <w:pPr>
        <w:tabs>
          <w:tab w:val="left" w:pos="284"/>
        </w:tabs>
        <w:spacing w:line="307" w:lineRule="auto"/>
        <w:ind w:firstLine="0"/>
        <w:jc w:val="center"/>
        <w:rPr>
          <w:rFonts w:ascii="Trebuchet MS" w:eastAsia="Times New Roman" w:hAnsi="Trebuchet MS" w:cs="Times New Roman"/>
          <w:b/>
          <w:bCs/>
          <w:color w:val="000000"/>
          <w:sz w:val="20"/>
          <w:szCs w:val="20"/>
          <w:lang w:eastAsia="es-UY"/>
        </w:rPr>
      </w:pPr>
      <w:r w:rsidRPr="00B665AB">
        <w:rPr>
          <w:rFonts w:ascii="Trebuchet MS" w:eastAsia="Times New Roman" w:hAnsi="Trebuchet MS" w:cs="Times New Roman"/>
          <w:b/>
          <w:bCs/>
          <w:color w:val="000000"/>
          <w:sz w:val="20"/>
          <w:szCs w:val="20"/>
          <w:lang w:eastAsia="es-UY"/>
        </w:rPr>
        <w:t>Gráfico 4</w:t>
      </w:r>
    </w:p>
    <w:p w:rsidR="009F4BA4" w:rsidRPr="00B665AB" w:rsidRDefault="003443A6" w:rsidP="00B665AB">
      <w:pPr>
        <w:tabs>
          <w:tab w:val="left" w:pos="284"/>
        </w:tabs>
        <w:spacing w:after="120" w:line="307" w:lineRule="auto"/>
        <w:ind w:firstLine="0"/>
        <w:jc w:val="center"/>
        <w:rPr>
          <w:rFonts w:ascii="Trebuchet MS" w:hAnsi="Trebuchet MS" w:cs="Times New Roman"/>
          <w:sz w:val="20"/>
          <w:szCs w:val="20"/>
        </w:rPr>
      </w:pPr>
      <w:r w:rsidRPr="00B665AB">
        <w:rPr>
          <w:rFonts w:ascii="Trebuchet MS" w:eastAsia="Times New Roman" w:hAnsi="Trebuchet MS" w:cs="Times New Roman"/>
          <w:b/>
          <w:bCs/>
          <w:color w:val="000000"/>
          <w:sz w:val="20"/>
          <w:szCs w:val="20"/>
          <w:lang w:eastAsia="es-UY"/>
        </w:rPr>
        <w:t>PRECIO DE LA GASOLINA PARA PAÍSES DE AMÉRICA</w:t>
      </w:r>
    </w:p>
    <w:p w:rsidR="003443A6" w:rsidRPr="00B665AB" w:rsidRDefault="0023664F" w:rsidP="00B665AB">
      <w:pPr>
        <w:tabs>
          <w:tab w:val="left" w:pos="284"/>
        </w:tabs>
        <w:spacing w:after="120" w:line="307" w:lineRule="auto"/>
        <w:ind w:hanging="142"/>
        <w:jc w:val="center"/>
        <w:rPr>
          <w:rFonts w:ascii="Trebuchet MS" w:eastAsia="Times New Roman" w:hAnsi="Trebuchet MS" w:cs="Times New Roman"/>
          <w:color w:val="000000"/>
          <w:sz w:val="20"/>
          <w:szCs w:val="20"/>
          <w:lang w:eastAsia="es-UY"/>
        </w:rPr>
      </w:pPr>
      <w:r w:rsidRPr="00B665AB">
        <w:rPr>
          <w:rFonts w:ascii="Trebuchet MS" w:hAnsi="Trebuchet MS"/>
          <w:noProof/>
          <w:sz w:val="20"/>
          <w:szCs w:val="20"/>
          <w:lang w:val="en-US" w:eastAsia="en-US"/>
        </w:rPr>
        <w:drawing>
          <wp:inline distT="0" distB="0" distL="0" distR="0" wp14:anchorId="4BD6ADFD" wp14:editId="05DD9E8D">
            <wp:extent cx="5240740" cy="3326944"/>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43023" cy="3328393"/>
                    </a:xfrm>
                    <a:prstGeom prst="rect">
                      <a:avLst/>
                    </a:prstGeom>
                    <a:noFill/>
                    <a:ln>
                      <a:noFill/>
                    </a:ln>
                  </pic:spPr>
                </pic:pic>
              </a:graphicData>
            </a:graphic>
          </wp:inline>
        </w:drawing>
      </w:r>
    </w:p>
    <w:p w:rsidR="009F4BA4" w:rsidRPr="00777FCC" w:rsidRDefault="009F4BA4" w:rsidP="00B665AB">
      <w:pPr>
        <w:tabs>
          <w:tab w:val="left" w:pos="0"/>
        </w:tabs>
        <w:spacing w:after="120" w:line="307" w:lineRule="auto"/>
        <w:ind w:firstLine="0"/>
        <w:rPr>
          <w:rFonts w:ascii="Trebuchet MS" w:eastAsia="Times New Roman" w:hAnsi="Trebuchet MS" w:cs="Times New Roman"/>
          <w:color w:val="000000"/>
          <w:sz w:val="16"/>
          <w:szCs w:val="16"/>
          <w:lang w:val="en-US" w:eastAsia="es-UY"/>
        </w:rPr>
      </w:pPr>
      <w:r w:rsidRPr="00777FCC">
        <w:rPr>
          <w:rFonts w:ascii="Trebuchet MS" w:eastAsia="Times New Roman" w:hAnsi="Trebuchet MS" w:cs="Times New Roman"/>
          <w:color w:val="000000"/>
          <w:sz w:val="16"/>
          <w:szCs w:val="16"/>
          <w:lang w:val="en-US" w:eastAsia="es-UY"/>
        </w:rPr>
        <w:t>Fuente: World Development Indicators, Banco Mundial.</w:t>
      </w:r>
    </w:p>
    <w:p w:rsidR="0023664F" w:rsidRPr="00B665AB" w:rsidRDefault="0023664F" w:rsidP="00B665AB">
      <w:pPr>
        <w:tabs>
          <w:tab w:val="left" w:pos="426"/>
        </w:tabs>
        <w:spacing w:after="120" w:line="307" w:lineRule="auto"/>
        <w:ind w:firstLine="0"/>
        <w:rPr>
          <w:rFonts w:ascii="Trebuchet MS" w:eastAsia="Times New Roman" w:hAnsi="Trebuchet MS" w:cs="Times New Roman"/>
          <w:color w:val="000000"/>
          <w:sz w:val="20"/>
          <w:szCs w:val="20"/>
          <w:lang w:val="en-US" w:eastAsia="es-UY"/>
        </w:rPr>
      </w:pPr>
    </w:p>
    <w:p w:rsidR="000B4FF9" w:rsidRPr="00B665AB" w:rsidRDefault="009F4BA4"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 xml:space="preserve">Como se puede observar, el precio de la gasolina en Uruguay está entre los más caros de la región. Este resultado, a diferencia del anterior referido a las telecomunicaciones, tiene diversas consideraciones. En efecto, Uruguay no es un país que tenga petróleo, como lo es Venezuela o Ecuador, y por tanto debe importar el crudo que refina. </w:t>
      </w:r>
      <w:r w:rsidR="000B4FF9" w:rsidRPr="00B665AB">
        <w:rPr>
          <w:rFonts w:ascii="Trebuchet MS" w:eastAsia="Times New Roman" w:hAnsi="Trebuchet MS" w:cs="Times New Roman"/>
          <w:color w:val="000000"/>
          <w:sz w:val="20"/>
          <w:szCs w:val="20"/>
          <w:lang w:eastAsia="es-UY"/>
        </w:rPr>
        <w:t>Por otra parte, el monopolio que rige en Uruguay, sometido a una regulación laxa -la propia empresa fija sus precios-, influye en su eficiencia.</w:t>
      </w:r>
    </w:p>
    <w:p w:rsidR="009F4BA4" w:rsidRPr="00B665AB" w:rsidRDefault="009F4BA4"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El GLP se obtiene del refinamiento de petróleo en la planta de La Teja de ANCAP. Una vez producido se transfiere a la planta de despacho de La Tablada y de allí a las dos plantas de envasado: la de GASUR, que envasa para las empresas Riogas y Acodike, y la planta de Megal. En la distribución minorista operan cuatro empresas: Acodike, Riogas, Megal y DUCSA (sociedad anónima propiedad de ANCAP en 99% del capital). El precio máximo al consumidor final lo fija el Poder Ejecutivo, a iniciativa de ANCAP.</w:t>
      </w:r>
    </w:p>
    <w:p w:rsidR="009F4BA4" w:rsidRPr="00B665AB" w:rsidRDefault="009F4BA4" w:rsidP="00B665AB">
      <w:pPr>
        <w:tabs>
          <w:tab w:val="left" w:pos="426"/>
        </w:tabs>
        <w:spacing w:after="120" w:line="307" w:lineRule="auto"/>
        <w:ind w:firstLine="0"/>
        <w:rPr>
          <w:rFonts w:ascii="Trebuchet MS" w:hAnsi="Trebuchet MS" w:cs="Times New Roman"/>
          <w:sz w:val="20"/>
          <w:szCs w:val="20"/>
        </w:rPr>
      </w:pPr>
      <w:r w:rsidRPr="00B665AB">
        <w:rPr>
          <w:rFonts w:ascii="Trebuchet MS" w:eastAsia="Times New Roman" w:hAnsi="Trebuchet MS" w:cs="Times New Roman"/>
          <w:color w:val="000000"/>
          <w:sz w:val="20"/>
          <w:szCs w:val="20"/>
          <w:lang w:eastAsia="es-UY"/>
        </w:rPr>
        <w:t>ANCAP es accionista en más de una docena de sociedades anónimas a través de las cuales diversifica sus negocios. Estas empresas se concentran en cemento, gas natural, alcoholes y bebidas alcohólicas, agroindustrias, exploración y producción de petróleo, negocios en Argentina y asistencia técnica.</w:t>
      </w:r>
    </w:p>
    <w:p w:rsidR="009F4BA4" w:rsidRPr="00B665AB" w:rsidRDefault="009F4BA4" w:rsidP="00B665AB">
      <w:pPr>
        <w:spacing w:after="120" w:line="307" w:lineRule="auto"/>
        <w:ind w:firstLine="0"/>
        <w:rPr>
          <w:rFonts w:ascii="Trebuchet MS" w:hAnsi="Trebuchet MS" w:cs="Times New Roman"/>
          <w:sz w:val="20"/>
          <w:szCs w:val="20"/>
        </w:rPr>
      </w:pPr>
      <w:r w:rsidRPr="00B665AB">
        <w:rPr>
          <w:rFonts w:ascii="Trebuchet MS" w:eastAsia="Times New Roman" w:hAnsi="Trebuchet MS" w:cs="Times New Roman"/>
          <w:color w:val="000000"/>
          <w:sz w:val="20"/>
          <w:szCs w:val="20"/>
          <w:lang w:eastAsia="es-UY"/>
        </w:rPr>
        <w:lastRenderedPageBreak/>
        <w:t>La comercialización de los cementos ANCAP se realiza a través de la firma Cementos del Plata S.A. en la cual ANCAP posee el 99</w:t>
      </w:r>
      <w:r w:rsidR="00354FFE"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25% del paquete accionario. Vinculado al negocio de cementos, ANCAP también es propietaria de </w:t>
      </w:r>
      <w:r w:rsidRPr="00B665AB">
        <w:rPr>
          <w:rFonts w:ascii="Trebuchet MS" w:hAnsi="Trebuchet MS" w:cs="Times New Roman"/>
          <w:sz w:val="20"/>
          <w:szCs w:val="20"/>
        </w:rPr>
        <w:t>PAMACOR S.A. empresa dedicada a la prospección, exploración, explotación, comercialización, importación y exportación de recursos minerales y productos derivados.</w:t>
      </w:r>
    </w:p>
    <w:p w:rsidR="009F4BA4" w:rsidRPr="00B665AB" w:rsidRDefault="009F4BA4" w:rsidP="00B665AB">
      <w:pPr>
        <w:spacing w:after="120" w:line="307" w:lineRule="auto"/>
        <w:ind w:firstLine="0"/>
        <w:rPr>
          <w:rFonts w:ascii="Trebuchet MS" w:hAnsi="Trebuchet MS" w:cs="Times New Roman"/>
          <w:sz w:val="20"/>
          <w:szCs w:val="20"/>
        </w:rPr>
      </w:pPr>
      <w:r w:rsidRPr="00B665AB">
        <w:rPr>
          <w:rFonts w:ascii="Trebuchet MS" w:hAnsi="Trebuchet MS" w:cs="Times New Roman"/>
          <w:sz w:val="20"/>
          <w:szCs w:val="20"/>
        </w:rPr>
        <w:t xml:space="preserve">En el sector de gas natural </w:t>
      </w:r>
      <w:r w:rsidR="008722B9" w:rsidRPr="00B665AB">
        <w:rPr>
          <w:rFonts w:ascii="Trebuchet MS" w:hAnsi="Trebuchet MS" w:cs="Times New Roman"/>
          <w:sz w:val="20"/>
          <w:szCs w:val="20"/>
        </w:rPr>
        <w:t>ANCAP</w:t>
      </w:r>
      <w:r w:rsidR="0023664F" w:rsidRPr="00B665AB">
        <w:rPr>
          <w:rFonts w:ascii="Trebuchet MS" w:hAnsi="Trebuchet MS" w:cs="Times New Roman"/>
          <w:sz w:val="20"/>
          <w:szCs w:val="20"/>
        </w:rPr>
        <w:t>,</w:t>
      </w:r>
      <w:r w:rsidR="008722B9" w:rsidRPr="00B665AB">
        <w:rPr>
          <w:rFonts w:ascii="Trebuchet MS" w:hAnsi="Trebuchet MS" w:cs="Times New Roman"/>
          <w:sz w:val="20"/>
          <w:szCs w:val="20"/>
        </w:rPr>
        <w:t xml:space="preserve"> a través de Gaseoducto Cruz del Sur S.A., donde participa con el 20% del capital accionario junto a firmas extranjeras, </w:t>
      </w:r>
      <w:r w:rsidRPr="00B665AB">
        <w:rPr>
          <w:rFonts w:ascii="Trebuchet MS" w:hAnsi="Trebuchet MS" w:cs="Times New Roman"/>
          <w:sz w:val="20"/>
          <w:szCs w:val="20"/>
        </w:rPr>
        <w:t xml:space="preserve">opera en el transporte </w:t>
      </w:r>
      <w:r w:rsidR="008722B9" w:rsidRPr="00B665AB">
        <w:rPr>
          <w:rFonts w:ascii="Trebuchet MS" w:hAnsi="Trebuchet MS" w:cs="Times New Roman"/>
          <w:sz w:val="20"/>
          <w:szCs w:val="20"/>
        </w:rPr>
        <w:t xml:space="preserve">de este combustible </w:t>
      </w:r>
      <w:r w:rsidRPr="00B665AB">
        <w:rPr>
          <w:rFonts w:ascii="Trebuchet MS" w:hAnsi="Trebuchet MS" w:cs="Times New Roman"/>
          <w:sz w:val="20"/>
          <w:szCs w:val="20"/>
        </w:rPr>
        <w:t xml:space="preserve">desde Argentina. </w:t>
      </w:r>
      <w:r w:rsidR="00F821FB" w:rsidRPr="00B665AB">
        <w:rPr>
          <w:rFonts w:ascii="Trebuchet MS" w:hAnsi="Trebuchet MS" w:cs="Times New Roman"/>
          <w:sz w:val="20"/>
          <w:szCs w:val="20"/>
        </w:rPr>
        <w:t>Por su parte</w:t>
      </w:r>
      <w:r w:rsidRPr="00B665AB">
        <w:rPr>
          <w:rFonts w:ascii="Trebuchet MS" w:hAnsi="Trebuchet MS" w:cs="Times New Roman"/>
          <w:sz w:val="20"/>
          <w:szCs w:val="20"/>
        </w:rPr>
        <w:t xml:space="preserve">, </w:t>
      </w:r>
      <w:r w:rsidR="008722B9" w:rsidRPr="00B665AB">
        <w:rPr>
          <w:rFonts w:ascii="Trebuchet MS" w:hAnsi="Trebuchet MS" w:cs="Times New Roman"/>
          <w:sz w:val="20"/>
          <w:szCs w:val="20"/>
        </w:rPr>
        <w:t xml:space="preserve">mediante </w:t>
      </w:r>
      <w:r w:rsidR="00F821FB" w:rsidRPr="00B665AB">
        <w:rPr>
          <w:rFonts w:ascii="Trebuchet MS" w:hAnsi="Trebuchet MS" w:cs="Times New Roman"/>
          <w:sz w:val="20"/>
          <w:szCs w:val="20"/>
        </w:rPr>
        <w:t xml:space="preserve">la empresa </w:t>
      </w:r>
      <w:r w:rsidR="008722B9" w:rsidRPr="00B665AB">
        <w:rPr>
          <w:rFonts w:ascii="Trebuchet MS" w:hAnsi="Trebuchet MS" w:cs="Times New Roman"/>
          <w:sz w:val="20"/>
          <w:szCs w:val="20"/>
        </w:rPr>
        <w:t>CONECTA</w:t>
      </w:r>
      <w:r w:rsidR="00A37E8C" w:rsidRPr="00B665AB">
        <w:rPr>
          <w:rFonts w:ascii="Trebuchet MS" w:hAnsi="Trebuchet MS" w:cs="Times New Roman"/>
          <w:sz w:val="20"/>
          <w:szCs w:val="20"/>
        </w:rPr>
        <w:t>,</w:t>
      </w:r>
      <w:r w:rsidR="008722B9" w:rsidRPr="00B665AB">
        <w:rPr>
          <w:rFonts w:ascii="Trebuchet MS" w:hAnsi="Trebuchet MS" w:cs="Times New Roman"/>
          <w:sz w:val="20"/>
          <w:szCs w:val="20"/>
        </w:rPr>
        <w:t xml:space="preserve"> </w:t>
      </w:r>
      <w:r w:rsidR="00F821FB" w:rsidRPr="00B665AB">
        <w:rPr>
          <w:rFonts w:ascii="Trebuchet MS" w:hAnsi="Trebuchet MS" w:cs="Times New Roman"/>
          <w:sz w:val="20"/>
          <w:szCs w:val="20"/>
        </w:rPr>
        <w:t>propiedad d</w:t>
      </w:r>
      <w:r w:rsidR="008722B9" w:rsidRPr="00B665AB">
        <w:rPr>
          <w:rFonts w:ascii="Trebuchet MS" w:hAnsi="Trebuchet MS" w:cs="Times New Roman"/>
          <w:sz w:val="20"/>
          <w:szCs w:val="20"/>
        </w:rPr>
        <w:t xml:space="preserve">e ANCAP </w:t>
      </w:r>
      <w:r w:rsidR="00F821FB" w:rsidRPr="00B665AB">
        <w:rPr>
          <w:rFonts w:ascii="Trebuchet MS" w:hAnsi="Trebuchet MS" w:cs="Times New Roman"/>
          <w:sz w:val="20"/>
          <w:szCs w:val="20"/>
        </w:rPr>
        <w:t>(</w:t>
      </w:r>
      <w:r w:rsidR="008722B9" w:rsidRPr="00B665AB">
        <w:rPr>
          <w:rFonts w:ascii="Trebuchet MS" w:hAnsi="Trebuchet MS" w:cs="Times New Roman"/>
          <w:sz w:val="20"/>
          <w:szCs w:val="20"/>
        </w:rPr>
        <w:t>45% del capital accionario</w:t>
      </w:r>
      <w:r w:rsidR="00F821FB" w:rsidRPr="00B665AB">
        <w:rPr>
          <w:rFonts w:ascii="Trebuchet MS" w:hAnsi="Trebuchet MS" w:cs="Times New Roman"/>
          <w:sz w:val="20"/>
          <w:szCs w:val="20"/>
        </w:rPr>
        <w:t xml:space="preserve">) y </w:t>
      </w:r>
      <w:r w:rsidR="008722B9" w:rsidRPr="00B665AB">
        <w:rPr>
          <w:rFonts w:ascii="Trebuchet MS" w:hAnsi="Trebuchet MS" w:cs="Times New Roman"/>
          <w:sz w:val="20"/>
          <w:szCs w:val="20"/>
        </w:rPr>
        <w:t>Petrobras Uruguay</w:t>
      </w:r>
      <w:r w:rsidR="00F821FB" w:rsidRPr="00B665AB">
        <w:rPr>
          <w:rFonts w:ascii="Trebuchet MS" w:hAnsi="Trebuchet MS" w:cs="Times New Roman"/>
          <w:sz w:val="20"/>
          <w:szCs w:val="20"/>
        </w:rPr>
        <w:t xml:space="preserve">, </w:t>
      </w:r>
      <w:r w:rsidR="008722B9" w:rsidRPr="00B665AB">
        <w:rPr>
          <w:rFonts w:ascii="Trebuchet MS" w:hAnsi="Trebuchet MS" w:cs="Times New Roman"/>
          <w:sz w:val="20"/>
          <w:szCs w:val="20"/>
        </w:rPr>
        <w:t xml:space="preserve">participa </w:t>
      </w:r>
      <w:r w:rsidRPr="00B665AB">
        <w:rPr>
          <w:rFonts w:ascii="Trebuchet MS" w:hAnsi="Trebuchet MS" w:cs="Times New Roman"/>
          <w:sz w:val="20"/>
          <w:szCs w:val="20"/>
        </w:rPr>
        <w:t>en la distribución interna de gas por cañería (excepto Montevideo)</w:t>
      </w:r>
      <w:r w:rsidR="00F821FB" w:rsidRPr="00B665AB">
        <w:rPr>
          <w:rFonts w:ascii="Trebuchet MS" w:hAnsi="Trebuchet MS" w:cs="Times New Roman"/>
          <w:sz w:val="20"/>
          <w:szCs w:val="20"/>
        </w:rPr>
        <w:t xml:space="preserve">; mientras que Petrobras Uruguay </w:t>
      </w:r>
      <w:r w:rsidRPr="00B665AB">
        <w:rPr>
          <w:rFonts w:ascii="Trebuchet MS" w:hAnsi="Trebuchet MS" w:cs="Times New Roman"/>
          <w:sz w:val="20"/>
          <w:szCs w:val="20"/>
        </w:rPr>
        <w:t xml:space="preserve">tiene la distribución en Montevideo. </w:t>
      </w:r>
      <w:r w:rsidR="00F821FB" w:rsidRPr="00B665AB">
        <w:rPr>
          <w:rFonts w:ascii="Trebuchet MS" w:hAnsi="Trebuchet MS" w:cs="Times New Roman"/>
          <w:sz w:val="20"/>
          <w:szCs w:val="20"/>
        </w:rPr>
        <w:t xml:space="preserve">Asimismo, </w:t>
      </w:r>
      <w:r w:rsidRPr="00B665AB">
        <w:rPr>
          <w:rFonts w:ascii="Trebuchet MS" w:hAnsi="Trebuchet MS" w:cs="Times New Roman"/>
          <w:sz w:val="20"/>
          <w:szCs w:val="20"/>
        </w:rPr>
        <w:t xml:space="preserve">ANCAP participa junto a UTE en el desarrollo de la Planta Regasificadora para recepción, almacenamiento y regasificación de gas natural licuado, mediante la empresa </w:t>
      </w:r>
      <w:r w:rsidR="00F821FB" w:rsidRPr="00B665AB">
        <w:rPr>
          <w:rFonts w:ascii="Trebuchet MS" w:hAnsi="Trebuchet MS" w:cs="Times New Roman"/>
          <w:sz w:val="20"/>
          <w:szCs w:val="20"/>
        </w:rPr>
        <w:t xml:space="preserve">conjunta </w:t>
      </w:r>
      <w:r w:rsidR="0023664F" w:rsidRPr="00B665AB">
        <w:rPr>
          <w:rFonts w:ascii="Trebuchet MS" w:hAnsi="Trebuchet MS" w:cs="Times New Roman"/>
          <w:sz w:val="20"/>
          <w:szCs w:val="20"/>
        </w:rPr>
        <w:t>Gas Sayago S.A.</w:t>
      </w:r>
    </w:p>
    <w:p w:rsidR="009F4BA4" w:rsidRPr="00B665AB" w:rsidRDefault="009F4BA4" w:rsidP="00B665AB">
      <w:pPr>
        <w:spacing w:after="120" w:line="307" w:lineRule="auto"/>
        <w:ind w:firstLine="0"/>
        <w:rPr>
          <w:rFonts w:ascii="Trebuchet MS" w:hAnsi="Trebuchet MS" w:cs="Times New Roman"/>
          <w:sz w:val="20"/>
          <w:szCs w:val="20"/>
        </w:rPr>
      </w:pPr>
      <w:r w:rsidRPr="00B665AB">
        <w:rPr>
          <w:rFonts w:ascii="Trebuchet MS" w:eastAsia="Times New Roman" w:hAnsi="Trebuchet MS" w:cs="Times New Roman"/>
          <w:color w:val="000000"/>
          <w:sz w:val="20"/>
          <w:szCs w:val="20"/>
          <w:lang w:eastAsia="es-UY"/>
        </w:rPr>
        <w:t xml:space="preserve">En GLP, ANCAP (40%) participa con empresas privadas </w:t>
      </w:r>
      <w:r w:rsidRPr="00B665AB">
        <w:rPr>
          <w:rFonts w:ascii="Trebuchet MS" w:hAnsi="Trebuchet MS" w:cs="Times New Roman"/>
          <w:sz w:val="20"/>
          <w:szCs w:val="20"/>
        </w:rPr>
        <w:t xml:space="preserve">(Acodike </w:t>
      </w:r>
      <w:r w:rsidR="00F821FB" w:rsidRPr="00B665AB">
        <w:rPr>
          <w:rFonts w:ascii="Trebuchet MS" w:hAnsi="Trebuchet MS" w:cs="Times New Roman"/>
          <w:sz w:val="20"/>
          <w:szCs w:val="20"/>
        </w:rPr>
        <w:t xml:space="preserve">y </w:t>
      </w:r>
      <w:r w:rsidRPr="00B665AB">
        <w:rPr>
          <w:rFonts w:ascii="Trebuchet MS" w:hAnsi="Trebuchet MS" w:cs="Times New Roman"/>
          <w:sz w:val="20"/>
          <w:szCs w:val="20"/>
        </w:rPr>
        <w:t>Riogas) en Gasur Uruguay S.A. para la venta y distribución, en sus diferentes modalidades, de propano industrial a granel y gases canalizados, a clientes que cuenten con instalaciones adecuadas para su consumo.</w:t>
      </w:r>
    </w:p>
    <w:p w:rsidR="009F4BA4" w:rsidRPr="00B665AB" w:rsidRDefault="009F4BA4" w:rsidP="00B665AB">
      <w:pPr>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hAnsi="Trebuchet MS" w:cs="Times New Roman"/>
          <w:sz w:val="20"/>
          <w:szCs w:val="20"/>
        </w:rPr>
        <w:t>En negocios agr</w:t>
      </w:r>
      <w:r w:rsidR="0013153F" w:rsidRPr="00B665AB">
        <w:rPr>
          <w:rFonts w:ascii="Trebuchet MS" w:hAnsi="Trebuchet MS" w:cs="Times New Roman"/>
          <w:sz w:val="20"/>
          <w:szCs w:val="20"/>
        </w:rPr>
        <w:t xml:space="preserve">oindustriales, ALUR S.A., 97% propiedad de ANCAP, es </w:t>
      </w:r>
      <w:r w:rsidR="00F821FB" w:rsidRPr="00B665AB">
        <w:rPr>
          <w:rFonts w:ascii="Trebuchet MS" w:hAnsi="Trebuchet MS" w:cs="Times New Roman"/>
          <w:sz w:val="20"/>
          <w:szCs w:val="20"/>
        </w:rPr>
        <w:t xml:space="preserve">el principal productor de biocombustibles, azúcar y harinas proteicas, así como </w:t>
      </w:r>
      <w:r w:rsidR="0013153F" w:rsidRPr="00B665AB">
        <w:rPr>
          <w:rFonts w:ascii="Trebuchet MS" w:hAnsi="Trebuchet MS" w:cs="Times New Roman"/>
          <w:sz w:val="20"/>
          <w:szCs w:val="20"/>
        </w:rPr>
        <w:t xml:space="preserve">de </w:t>
      </w:r>
      <w:r w:rsidR="00F821FB" w:rsidRPr="00B665AB">
        <w:rPr>
          <w:rFonts w:ascii="Trebuchet MS" w:hAnsi="Trebuchet MS" w:cs="Times New Roman"/>
          <w:sz w:val="20"/>
          <w:szCs w:val="20"/>
        </w:rPr>
        <w:t xml:space="preserve">alcoholes. </w:t>
      </w:r>
      <w:r w:rsidRPr="00B665AB">
        <w:rPr>
          <w:rFonts w:ascii="Trebuchet MS" w:hAnsi="Trebuchet MS" w:cs="Times New Roman"/>
          <w:sz w:val="20"/>
          <w:szCs w:val="20"/>
        </w:rPr>
        <w:t xml:space="preserve">En </w:t>
      </w:r>
      <w:r w:rsidR="00F821FB" w:rsidRPr="00B665AB">
        <w:rPr>
          <w:rFonts w:ascii="Trebuchet MS" w:hAnsi="Trebuchet MS" w:cs="Times New Roman"/>
          <w:sz w:val="20"/>
          <w:szCs w:val="20"/>
        </w:rPr>
        <w:t xml:space="preserve">el sector de alcoholes también </w:t>
      </w:r>
      <w:r w:rsidRPr="00B665AB">
        <w:rPr>
          <w:rFonts w:ascii="Trebuchet MS" w:hAnsi="Trebuchet MS" w:cs="Times New Roman"/>
          <w:sz w:val="20"/>
          <w:szCs w:val="20"/>
        </w:rPr>
        <w:t>opera la Compañía ANCAP de Bebidas y Alcoholes, S.A. (CABA) que produce, compra, comercializa y distribuye alcoholes y bebidas alcohólicas, entre otros.</w:t>
      </w:r>
    </w:p>
    <w:p w:rsidR="009F4BA4" w:rsidRPr="00B665AB" w:rsidRDefault="009F4BA4" w:rsidP="00FE5CD5">
      <w:pPr>
        <w:tabs>
          <w:tab w:val="left" w:pos="426"/>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Por último, ANCAP maneja sus negocios en Argentina a través de dos subsidiarias. Petrouruguay S.A.</w:t>
      </w:r>
      <w:r w:rsidR="00133543"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que desarrolla actividades de exploración, producción y co</w:t>
      </w:r>
      <w:r w:rsidR="00FE5CD5">
        <w:rPr>
          <w:rFonts w:ascii="Trebuchet MS" w:eastAsia="Times New Roman" w:hAnsi="Trebuchet MS" w:cs="Times New Roman"/>
          <w:color w:val="000000"/>
          <w:sz w:val="20"/>
          <w:szCs w:val="20"/>
          <w:lang w:eastAsia="es-UY"/>
        </w:rPr>
        <w:t xml:space="preserve">mercialización de gas y petróleo, en cuyo capital </w:t>
      </w:r>
      <w:r w:rsidRPr="00B665AB">
        <w:rPr>
          <w:rFonts w:ascii="Trebuchet MS" w:eastAsia="Times New Roman" w:hAnsi="Trebuchet MS" w:cs="Times New Roman"/>
          <w:color w:val="000000"/>
          <w:sz w:val="20"/>
          <w:szCs w:val="20"/>
          <w:lang w:eastAsia="es-UY"/>
        </w:rPr>
        <w:t xml:space="preserve">ANCAP participa </w:t>
      </w:r>
      <w:r w:rsidR="00F821FB" w:rsidRPr="00B665AB">
        <w:rPr>
          <w:rFonts w:ascii="Trebuchet MS" w:eastAsia="Times New Roman" w:hAnsi="Trebuchet MS" w:cs="Times New Roman"/>
          <w:color w:val="000000"/>
          <w:sz w:val="20"/>
          <w:szCs w:val="20"/>
          <w:lang w:eastAsia="es-UY"/>
        </w:rPr>
        <w:t>con</w:t>
      </w:r>
      <w:r w:rsidRPr="00B665AB">
        <w:rPr>
          <w:rFonts w:ascii="Trebuchet MS" w:eastAsia="Times New Roman" w:hAnsi="Trebuchet MS" w:cs="Times New Roman"/>
          <w:color w:val="000000"/>
          <w:sz w:val="20"/>
          <w:szCs w:val="20"/>
          <w:lang w:eastAsia="es-UY"/>
        </w:rPr>
        <w:t xml:space="preserve"> el 99</w:t>
      </w:r>
      <w:r w:rsidR="00F821FB"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84% directamente y a través de ANCSOL S.A. (una SAFI 100% propiedad de ANCAP). </w:t>
      </w:r>
      <w:r w:rsidR="00F821FB" w:rsidRPr="00B665AB">
        <w:rPr>
          <w:rFonts w:ascii="Trebuchet MS" w:eastAsia="Times New Roman" w:hAnsi="Trebuchet MS" w:cs="Times New Roman"/>
          <w:color w:val="000000"/>
          <w:sz w:val="20"/>
          <w:szCs w:val="20"/>
          <w:lang w:eastAsia="es-UY"/>
        </w:rPr>
        <w:t xml:space="preserve">Por su parte, </w:t>
      </w:r>
      <w:r w:rsidRPr="00B665AB">
        <w:rPr>
          <w:rFonts w:ascii="Trebuchet MS" w:eastAsia="Times New Roman" w:hAnsi="Trebuchet MS" w:cs="Times New Roman"/>
          <w:color w:val="000000"/>
          <w:sz w:val="20"/>
          <w:szCs w:val="20"/>
          <w:lang w:eastAsia="es-UY"/>
        </w:rPr>
        <w:t>Carboclor S.A. propiedad de ANCSOL S.A. y de Petrouruguay S.A., se dedica principalmente a la producción de solventes y alcoholes a partir de corrientes de refinerías de petróleo</w:t>
      </w:r>
      <w:r w:rsidR="0013153F" w:rsidRPr="00B665AB">
        <w:rPr>
          <w:rFonts w:ascii="Trebuchet MS" w:eastAsia="Times New Roman" w:hAnsi="Trebuchet MS" w:cs="Times New Roman"/>
          <w:color w:val="000000"/>
          <w:sz w:val="20"/>
          <w:szCs w:val="20"/>
          <w:lang w:eastAsia="es-UY"/>
        </w:rPr>
        <w:t>.</w:t>
      </w:r>
    </w:p>
    <w:p w:rsidR="0013153F" w:rsidRPr="00B665AB" w:rsidRDefault="0013153F"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 xml:space="preserve">En los últimos años, ANCAP se embarcó en una serie de inversiones para sus diferentes divisiones, muchas de las cuales se han visto cuestionadas por el sobre costo en la ejecución de las obras. </w:t>
      </w:r>
      <w:r w:rsidR="000B4FF9" w:rsidRPr="00B665AB">
        <w:rPr>
          <w:rFonts w:ascii="Trebuchet MS" w:eastAsia="Times New Roman" w:hAnsi="Trebuchet MS" w:cs="Times New Roman"/>
          <w:color w:val="000000"/>
          <w:sz w:val="20"/>
          <w:szCs w:val="20"/>
          <w:lang w:eastAsia="es-UY"/>
        </w:rPr>
        <w:t>Asimismo, los resultados económicos de la empresa han devenido negativos, lo que ha determinado la necesidad de una sustantiva capitalización de la empresa</w:t>
      </w:r>
      <w:r w:rsidRPr="00B665AB">
        <w:rPr>
          <w:rFonts w:ascii="Trebuchet MS" w:eastAsia="Times New Roman" w:hAnsi="Trebuchet MS" w:cs="Times New Roman"/>
          <w:color w:val="000000"/>
          <w:sz w:val="20"/>
          <w:szCs w:val="20"/>
          <w:lang w:eastAsia="es-UY"/>
        </w:rPr>
        <w:t>.</w:t>
      </w:r>
    </w:p>
    <w:p w:rsidR="009F4BA4" w:rsidRPr="00B665AB" w:rsidRDefault="009F4BA4"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p>
    <w:p w:rsidR="009F4BA4" w:rsidRPr="00B665AB" w:rsidRDefault="009F4BA4" w:rsidP="00B665AB">
      <w:pPr>
        <w:pStyle w:val="Ttulo3"/>
        <w:numPr>
          <w:ilvl w:val="1"/>
          <w:numId w:val="8"/>
        </w:numPr>
        <w:spacing w:after="120" w:line="307" w:lineRule="auto"/>
        <w:rPr>
          <w:rFonts w:ascii="Trebuchet MS" w:eastAsia="Times New Roman" w:hAnsi="Trebuchet MS" w:cs="Times New Roman"/>
          <w:color w:val="000000"/>
          <w:sz w:val="20"/>
          <w:szCs w:val="20"/>
          <w:lang w:eastAsia="es-UY"/>
        </w:rPr>
      </w:pPr>
      <w:r w:rsidRPr="00B665AB">
        <w:rPr>
          <w:rFonts w:ascii="Trebuchet MS" w:hAnsi="Trebuchet MS" w:cs="Times New Roman"/>
          <w:sz w:val="20"/>
          <w:szCs w:val="20"/>
        </w:rPr>
        <w:t>Energía eléctrica</w:t>
      </w:r>
    </w:p>
    <w:p w:rsidR="009F4BA4" w:rsidRPr="00B665AB" w:rsidRDefault="009F4BA4"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 xml:space="preserve">El sector eléctrico es el más complejos de </w:t>
      </w:r>
      <w:r w:rsidR="00F821FB" w:rsidRPr="00B665AB">
        <w:rPr>
          <w:rFonts w:ascii="Trebuchet MS" w:eastAsia="Times New Roman" w:hAnsi="Trebuchet MS" w:cs="Times New Roman"/>
          <w:color w:val="000000"/>
          <w:sz w:val="20"/>
          <w:szCs w:val="20"/>
          <w:lang w:eastAsia="es-UY"/>
        </w:rPr>
        <w:t>los sectores</w:t>
      </w:r>
      <w:r w:rsidRPr="00B665AB">
        <w:rPr>
          <w:rFonts w:ascii="Trebuchet MS" w:eastAsia="Times New Roman" w:hAnsi="Trebuchet MS" w:cs="Times New Roman"/>
          <w:color w:val="000000"/>
          <w:sz w:val="20"/>
          <w:szCs w:val="20"/>
          <w:lang w:eastAsia="es-UY"/>
        </w:rPr>
        <w:t xml:space="preserve"> objeto de estudio. Tiene tres componentes: generación, transmisión y distribución. En la generación operan distintos agentes que producen energía eléctrica </w:t>
      </w:r>
      <w:r w:rsidR="00F821FB" w:rsidRPr="00B665AB">
        <w:rPr>
          <w:rFonts w:ascii="Trebuchet MS" w:eastAsia="Times New Roman" w:hAnsi="Trebuchet MS" w:cs="Times New Roman"/>
          <w:color w:val="000000"/>
          <w:sz w:val="20"/>
          <w:szCs w:val="20"/>
          <w:lang w:eastAsia="es-UY"/>
        </w:rPr>
        <w:t>con</w:t>
      </w:r>
      <w:r w:rsidRPr="00B665AB">
        <w:rPr>
          <w:rFonts w:ascii="Trebuchet MS" w:eastAsia="Times New Roman" w:hAnsi="Trebuchet MS" w:cs="Times New Roman"/>
          <w:color w:val="000000"/>
          <w:sz w:val="20"/>
          <w:szCs w:val="20"/>
          <w:lang w:eastAsia="es-UY"/>
        </w:rPr>
        <w:t xml:space="preserve"> base </w:t>
      </w:r>
      <w:r w:rsidR="00F821FB" w:rsidRPr="00B665AB">
        <w:rPr>
          <w:rFonts w:ascii="Trebuchet MS" w:eastAsia="Times New Roman" w:hAnsi="Trebuchet MS" w:cs="Times New Roman"/>
          <w:color w:val="000000"/>
          <w:sz w:val="20"/>
          <w:szCs w:val="20"/>
          <w:lang w:eastAsia="es-UY"/>
        </w:rPr>
        <w:t>en</w:t>
      </w:r>
      <w:r w:rsidRPr="00B665AB">
        <w:rPr>
          <w:rFonts w:ascii="Trebuchet MS" w:eastAsia="Times New Roman" w:hAnsi="Trebuchet MS" w:cs="Times New Roman"/>
          <w:color w:val="000000"/>
          <w:sz w:val="20"/>
          <w:szCs w:val="20"/>
          <w:lang w:eastAsia="es-UY"/>
        </w:rPr>
        <w:t xml:space="preserve"> distintas fuentes (hidroeléctrica, solar, biomasa, eólica, etc.). En 2012, el 46% de la generación eléctrica correspondía a UTE, 48% a Salto Grande</w:t>
      </w:r>
      <w:r w:rsidR="00133543" w:rsidRPr="00B665AB">
        <w:rPr>
          <w:rFonts w:ascii="Trebuchet MS" w:eastAsia="Times New Roman" w:hAnsi="Trebuchet MS" w:cs="Times New Roman"/>
          <w:color w:val="000000"/>
          <w:sz w:val="20"/>
          <w:szCs w:val="20"/>
          <w:lang w:eastAsia="es-UY"/>
        </w:rPr>
        <w:t xml:space="preserve"> (empresa binacional</w:t>
      </w:r>
      <w:r w:rsidR="00D54DBB">
        <w:rPr>
          <w:rFonts w:ascii="Trebuchet MS" w:eastAsia="Times New Roman" w:hAnsi="Trebuchet MS" w:cs="Times New Roman"/>
          <w:color w:val="000000"/>
          <w:sz w:val="20"/>
          <w:szCs w:val="20"/>
          <w:lang w:eastAsia="es-UY"/>
        </w:rPr>
        <w:t xml:space="preserve"> entre Uruguay y Argentina</w:t>
      </w:r>
      <w:r w:rsidR="00133543"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y 6% a otras fuentes (biomasa, eólica y fotovoltaica).</w:t>
      </w:r>
    </w:p>
    <w:p w:rsidR="009F4BA4" w:rsidRPr="00B665AB" w:rsidRDefault="009F4BA4"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lastRenderedPageBreak/>
        <w:t xml:space="preserve">En la transmisión eléctrica, típico segmento de monopolio natural, </w:t>
      </w:r>
      <w:r w:rsidR="000B4FF9" w:rsidRPr="00B665AB">
        <w:rPr>
          <w:rFonts w:ascii="Trebuchet MS" w:eastAsia="Times New Roman" w:hAnsi="Trebuchet MS" w:cs="Times New Roman"/>
          <w:color w:val="000000"/>
          <w:sz w:val="20"/>
          <w:szCs w:val="20"/>
          <w:lang w:eastAsia="es-UY"/>
        </w:rPr>
        <w:t>UTE tiene el monopolio legal de la actividad</w:t>
      </w:r>
      <w:r w:rsidR="00D54DBB">
        <w:rPr>
          <w:rFonts w:ascii="Trebuchet MS" w:eastAsia="Times New Roman" w:hAnsi="Trebuchet MS" w:cs="Times New Roman"/>
          <w:color w:val="000000"/>
          <w:sz w:val="20"/>
          <w:szCs w:val="20"/>
          <w:lang w:eastAsia="es-UY"/>
        </w:rPr>
        <w:t xml:space="preserve"> al igual que en la distribución.</w:t>
      </w:r>
      <w:r w:rsidRPr="00B665AB">
        <w:rPr>
          <w:rFonts w:ascii="Trebuchet MS" w:eastAsia="Times New Roman" w:hAnsi="Trebuchet MS" w:cs="Times New Roman"/>
          <w:color w:val="000000"/>
          <w:sz w:val="20"/>
          <w:szCs w:val="20"/>
          <w:lang w:eastAsia="es-UY"/>
        </w:rPr>
        <w:t xml:space="preserve"> Lo interesantes es que esta empresa pública compite en los mercados internacionales, en la medida en que vende energía eléctrica a los países vecinos, en particular a Argentina.</w:t>
      </w:r>
    </w:p>
    <w:p w:rsidR="009F4BA4" w:rsidRPr="00B665AB" w:rsidRDefault="009F4BA4"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La eficiencia en el sector depende de la posibilidad de utilizar la fuente más barata para la generación de energía, y esta es la hidroeléctrica. Sin embargo, ello depende de factores no controlables por la empresa como el clima. Asimismo, el país ha tomado importantes decisiones para la instalación de fuentes alternativas de energía (parques eólicos principalmente), los que se encuentran en etapa de desarrollo.</w:t>
      </w:r>
    </w:p>
    <w:p w:rsidR="009F4BA4" w:rsidRPr="00B665AB" w:rsidRDefault="009F4BA4"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Si bien UTE es el principal agente de suministro de energía eléctrica, es posible para los grandes consumidores contratar directamente con las empresas generadoras y utilizar la red de transmisión de UTE para que lleve la energía eléctrica contratada. El marco jurídico que permite la efectivización de estos contratos se encuentra reglamentado y operativo, sin embargo, a la fecha</w:t>
      </w:r>
      <w:r w:rsidR="00133543"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no se han registrado contratos entre particulares y todos los grandes consumidores continúan contratando directamente con UTE.</w:t>
      </w:r>
    </w:p>
    <w:p w:rsidR="009F4BA4" w:rsidRPr="00B665AB" w:rsidRDefault="009F4BA4"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En este sector resulta difícil establecer un indicador que permita comparar la eficiencia relativa de la empresa con otros actores de la región. Los datos disponibles</w:t>
      </w:r>
      <w:r w:rsidR="00A37E8C"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sistematizados a nivel internacional</w:t>
      </w:r>
      <w:r w:rsidR="00A37E8C"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refieren principalmente a la cobertura de energía eléctrica a los hogares. Este indicador puede </w:t>
      </w:r>
      <w:r w:rsidR="000B4FF9" w:rsidRPr="00B665AB">
        <w:rPr>
          <w:rFonts w:ascii="Trebuchet MS" w:eastAsia="Times New Roman" w:hAnsi="Trebuchet MS" w:cs="Times New Roman"/>
          <w:color w:val="000000"/>
          <w:sz w:val="20"/>
          <w:szCs w:val="20"/>
          <w:lang w:eastAsia="es-UY"/>
        </w:rPr>
        <w:t xml:space="preserve">ser </w:t>
      </w:r>
      <w:r w:rsidRPr="00B665AB">
        <w:rPr>
          <w:rFonts w:ascii="Trebuchet MS" w:eastAsia="Times New Roman" w:hAnsi="Trebuchet MS" w:cs="Times New Roman"/>
          <w:color w:val="000000"/>
          <w:sz w:val="20"/>
          <w:szCs w:val="20"/>
          <w:lang w:eastAsia="es-UY"/>
        </w:rPr>
        <w:t>considera</w:t>
      </w:r>
      <w:r w:rsidR="000B4FF9" w:rsidRPr="00B665AB">
        <w:rPr>
          <w:rFonts w:ascii="Trebuchet MS" w:eastAsia="Times New Roman" w:hAnsi="Trebuchet MS" w:cs="Times New Roman"/>
          <w:color w:val="000000"/>
          <w:sz w:val="20"/>
          <w:szCs w:val="20"/>
          <w:lang w:eastAsia="es-UY"/>
        </w:rPr>
        <w:t>do</w:t>
      </w:r>
      <w:r w:rsidRPr="00B665AB">
        <w:rPr>
          <w:rFonts w:ascii="Trebuchet MS" w:eastAsia="Times New Roman" w:hAnsi="Trebuchet MS" w:cs="Times New Roman"/>
          <w:color w:val="000000"/>
          <w:sz w:val="20"/>
          <w:szCs w:val="20"/>
          <w:lang w:eastAsia="es-UY"/>
        </w:rPr>
        <w:t xml:space="preserve"> un resultado de eficacia (acceso universal a la red de energía eléctrica) desde el punto de vista social, sin embargo </w:t>
      </w:r>
      <w:r w:rsidR="000B4FF9" w:rsidRPr="00B665AB">
        <w:rPr>
          <w:rFonts w:ascii="Trebuchet MS" w:eastAsia="Times New Roman" w:hAnsi="Trebuchet MS" w:cs="Times New Roman"/>
          <w:color w:val="000000"/>
          <w:sz w:val="20"/>
          <w:szCs w:val="20"/>
          <w:lang w:eastAsia="es-UY"/>
        </w:rPr>
        <w:t>nada dice de la eficiencia de la empresa</w:t>
      </w:r>
      <w:r w:rsidRPr="00B665AB">
        <w:rPr>
          <w:rFonts w:ascii="Trebuchet MS" w:eastAsia="Times New Roman" w:hAnsi="Trebuchet MS" w:cs="Times New Roman"/>
          <w:color w:val="000000"/>
          <w:sz w:val="20"/>
          <w:szCs w:val="20"/>
          <w:lang w:eastAsia="es-UY"/>
        </w:rPr>
        <w:t>. Otro indicador</w:t>
      </w:r>
      <w:r w:rsidR="00A37E8C"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como el precio del servicio</w:t>
      </w:r>
      <w:r w:rsidR="00A37E8C"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depende de factores externos a la empresa, como el clima, cuando la generación se basa en energía hidroeléctrica y tampoco nos permite comparar eficiencia relativa. </w:t>
      </w:r>
      <w:r w:rsidR="00F821FB" w:rsidRPr="00B665AB">
        <w:rPr>
          <w:rFonts w:ascii="Trebuchet MS" w:eastAsia="Times New Roman" w:hAnsi="Trebuchet MS" w:cs="Times New Roman"/>
          <w:color w:val="000000"/>
          <w:sz w:val="20"/>
          <w:szCs w:val="20"/>
          <w:lang w:eastAsia="es-UY"/>
        </w:rPr>
        <w:t>Solo e</w:t>
      </w:r>
      <w:r w:rsidRPr="00B665AB">
        <w:rPr>
          <w:rFonts w:ascii="Trebuchet MS" w:eastAsia="Times New Roman" w:hAnsi="Trebuchet MS" w:cs="Times New Roman"/>
          <w:color w:val="000000"/>
          <w:sz w:val="20"/>
          <w:szCs w:val="20"/>
          <w:lang w:eastAsia="es-UY"/>
        </w:rPr>
        <w:t xml:space="preserve">n </w:t>
      </w:r>
      <w:r w:rsidR="00F821FB" w:rsidRPr="00B665AB">
        <w:rPr>
          <w:rFonts w:ascii="Trebuchet MS" w:eastAsia="Times New Roman" w:hAnsi="Trebuchet MS" w:cs="Times New Roman"/>
          <w:color w:val="000000"/>
          <w:sz w:val="20"/>
          <w:szCs w:val="20"/>
          <w:lang w:eastAsia="es-UY"/>
        </w:rPr>
        <w:t>los</w:t>
      </w:r>
      <w:r w:rsidRPr="00B665AB">
        <w:rPr>
          <w:rFonts w:ascii="Trebuchet MS" w:eastAsia="Times New Roman" w:hAnsi="Trebuchet MS" w:cs="Times New Roman"/>
          <w:color w:val="000000"/>
          <w:sz w:val="20"/>
          <w:szCs w:val="20"/>
          <w:lang w:eastAsia="es-UY"/>
        </w:rPr>
        <w:t xml:space="preserve"> caso</w:t>
      </w:r>
      <w:r w:rsidR="00F821FB" w:rsidRPr="00B665AB">
        <w:rPr>
          <w:rFonts w:ascii="Trebuchet MS" w:eastAsia="Times New Roman" w:hAnsi="Trebuchet MS" w:cs="Times New Roman"/>
          <w:color w:val="000000"/>
          <w:sz w:val="20"/>
          <w:szCs w:val="20"/>
          <w:lang w:eastAsia="es-UY"/>
        </w:rPr>
        <w:t>s</w:t>
      </w:r>
      <w:r w:rsidRPr="00B665AB">
        <w:rPr>
          <w:rFonts w:ascii="Trebuchet MS" w:eastAsia="Times New Roman" w:hAnsi="Trebuchet MS" w:cs="Times New Roman"/>
          <w:color w:val="000000"/>
          <w:sz w:val="20"/>
          <w:szCs w:val="20"/>
          <w:lang w:eastAsia="es-UY"/>
        </w:rPr>
        <w:t xml:space="preserve"> </w:t>
      </w:r>
      <w:r w:rsidR="00F821FB" w:rsidRPr="00B665AB">
        <w:rPr>
          <w:rFonts w:ascii="Trebuchet MS" w:eastAsia="Times New Roman" w:hAnsi="Trebuchet MS" w:cs="Times New Roman"/>
          <w:color w:val="000000"/>
          <w:sz w:val="20"/>
          <w:szCs w:val="20"/>
          <w:lang w:eastAsia="es-UY"/>
        </w:rPr>
        <w:t>en</w:t>
      </w:r>
      <w:r w:rsidRPr="00B665AB">
        <w:rPr>
          <w:rFonts w:ascii="Trebuchet MS" w:eastAsia="Times New Roman" w:hAnsi="Trebuchet MS" w:cs="Times New Roman"/>
          <w:color w:val="000000"/>
          <w:sz w:val="20"/>
          <w:szCs w:val="20"/>
          <w:lang w:eastAsia="es-UY"/>
        </w:rPr>
        <w:t xml:space="preserve"> que la mayor parte de la generación se base en fuentes alternativas a la hidroeléctrica, </w:t>
      </w:r>
      <w:r w:rsidR="00FB4B0D" w:rsidRPr="00B665AB">
        <w:rPr>
          <w:rFonts w:ascii="Trebuchet MS" w:eastAsia="Times New Roman" w:hAnsi="Trebuchet MS" w:cs="Times New Roman"/>
          <w:color w:val="000000"/>
          <w:sz w:val="20"/>
          <w:szCs w:val="20"/>
          <w:lang w:eastAsia="es-UY"/>
        </w:rPr>
        <w:t xml:space="preserve">las mismas </w:t>
      </w:r>
      <w:r w:rsidRPr="00B665AB">
        <w:rPr>
          <w:rFonts w:ascii="Trebuchet MS" w:eastAsia="Times New Roman" w:hAnsi="Trebuchet MS" w:cs="Times New Roman"/>
          <w:color w:val="000000"/>
          <w:sz w:val="20"/>
          <w:szCs w:val="20"/>
          <w:lang w:eastAsia="es-UY"/>
        </w:rPr>
        <w:t>serían controlables por la empresa y su operativa puede tener impactos sobre los costos de generación, haciendo que el precio pueda servir como variable de comparación.</w:t>
      </w:r>
    </w:p>
    <w:p w:rsidR="00F821FB" w:rsidRPr="00B665AB" w:rsidRDefault="00F821FB" w:rsidP="00B665AB">
      <w:pPr>
        <w:pStyle w:val="Ttulo3"/>
        <w:numPr>
          <w:ilvl w:val="0"/>
          <w:numId w:val="0"/>
        </w:numPr>
        <w:spacing w:after="120" w:line="307" w:lineRule="auto"/>
        <w:rPr>
          <w:rFonts w:ascii="Trebuchet MS" w:eastAsia="Arial" w:hAnsi="Trebuchet MS" w:cs="Times New Roman"/>
          <w:sz w:val="20"/>
          <w:szCs w:val="20"/>
        </w:rPr>
      </w:pPr>
    </w:p>
    <w:p w:rsidR="009F4BA4" w:rsidRPr="00B665AB" w:rsidRDefault="00CA44B8" w:rsidP="00B665AB">
      <w:pPr>
        <w:pStyle w:val="Ttulo3"/>
        <w:numPr>
          <w:ilvl w:val="0"/>
          <w:numId w:val="0"/>
        </w:numPr>
        <w:spacing w:after="120" w:line="307" w:lineRule="auto"/>
        <w:rPr>
          <w:rFonts w:ascii="Trebuchet MS" w:eastAsia="Times New Roman" w:hAnsi="Trebuchet MS" w:cs="Times New Roman"/>
          <w:color w:val="000000"/>
          <w:sz w:val="20"/>
          <w:szCs w:val="20"/>
          <w:lang w:eastAsia="es-UY"/>
        </w:rPr>
      </w:pPr>
      <w:r w:rsidRPr="00B665AB">
        <w:rPr>
          <w:rFonts w:ascii="Trebuchet MS" w:eastAsia="Arial" w:hAnsi="Trebuchet MS" w:cs="Times New Roman"/>
          <w:sz w:val="20"/>
          <w:szCs w:val="20"/>
        </w:rPr>
        <w:t>3.4</w:t>
      </w:r>
      <w:r w:rsidR="009F4BA4" w:rsidRPr="00B665AB">
        <w:rPr>
          <w:rFonts w:ascii="Trebuchet MS" w:eastAsia="Arial" w:hAnsi="Trebuchet MS" w:cs="Times New Roman"/>
          <w:sz w:val="20"/>
          <w:szCs w:val="20"/>
        </w:rPr>
        <w:t xml:space="preserve"> </w:t>
      </w:r>
      <w:r w:rsidR="009F4BA4" w:rsidRPr="00B665AB">
        <w:rPr>
          <w:rFonts w:ascii="Trebuchet MS" w:hAnsi="Trebuchet MS" w:cs="Times New Roman"/>
          <w:sz w:val="20"/>
          <w:szCs w:val="20"/>
        </w:rPr>
        <w:t>Agua potable</w:t>
      </w:r>
    </w:p>
    <w:p w:rsidR="00CA44B8" w:rsidRPr="00B665AB" w:rsidRDefault="009F4BA4"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 xml:space="preserve">Como fuera señalado, desde el año 2004 la producción y distribución de agua potable se encuentra bajo monopolio del Estado </w:t>
      </w:r>
      <w:r w:rsidR="000B4FF9" w:rsidRPr="00B665AB">
        <w:rPr>
          <w:rFonts w:ascii="Trebuchet MS" w:eastAsia="Times New Roman" w:hAnsi="Trebuchet MS" w:cs="Times New Roman"/>
          <w:color w:val="000000"/>
          <w:sz w:val="20"/>
          <w:szCs w:val="20"/>
          <w:lang w:eastAsia="es-UY"/>
        </w:rPr>
        <w:t>por</w:t>
      </w:r>
      <w:r w:rsidRPr="00B665AB">
        <w:rPr>
          <w:rFonts w:ascii="Trebuchet MS" w:eastAsia="Times New Roman" w:hAnsi="Trebuchet MS" w:cs="Times New Roman"/>
          <w:color w:val="000000"/>
          <w:sz w:val="20"/>
          <w:szCs w:val="20"/>
          <w:lang w:eastAsia="es-UY"/>
        </w:rPr>
        <w:t xml:space="preserve"> norma constitucional. Por tanto, OSE actúa como monopolista en este mercado. El hecho de que con anterioridad a esa fecha existieran otras empresas prestadoras del servicio de agua potable no implicaba que existiera competencia entre ellas, ya que </w:t>
      </w:r>
      <w:r w:rsidR="003F7525">
        <w:rPr>
          <w:rFonts w:ascii="Trebuchet MS" w:eastAsia="Times New Roman" w:hAnsi="Trebuchet MS" w:cs="Times New Roman"/>
          <w:color w:val="000000"/>
          <w:sz w:val="20"/>
          <w:szCs w:val="20"/>
          <w:lang w:eastAsia="es-UY"/>
        </w:rPr>
        <w:t xml:space="preserve">dado un </w:t>
      </w:r>
      <w:r w:rsidRPr="00B665AB">
        <w:rPr>
          <w:rFonts w:ascii="Trebuchet MS" w:eastAsia="Times New Roman" w:hAnsi="Trebuchet MS" w:cs="Times New Roman"/>
          <w:color w:val="000000"/>
          <w:sz w:val="20"/>
          <w:szCs w:val="20"/>
          <w:lang w:eastAsia="es-UY"/>
        </w:rPr>
        <w:t>mercado geográfico, el servicio de agua p</w:t>
      </w:r>
      <w:r w:rsidR="00133543" w:rsidRPr="00B665AB">
        <w:rPr>
          <w:rFonts w:ascii="Trebuchet MS" w:eastAsia="Times New Roman" w:hAnsi="Trebuchet MS" w:cs="Times New Roman"/>
          <w:color w:val="000000"/>
          <w:sz w:val="20"/>
          <w:szCs w:val="20"/>
          <w:lang w:eastAsia="es-UY"/>
        </w:rPr>
        <w:t>otable es un monopolio natural.</w:t>
      </w:r>
    </w:p>
    <w:p w:rsidR="009F4BA4" w:rsidRPr="00B665AB" w:rsidRDefault="009F4BA4"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 xml:space="preserve">Al igual que en los casos anteriores, existe una variedad de dimensiones sobre las cuales se puede comparar el desempeño de la empresa, por ejemplo, agua facturada en el total de agua producida, número de roturas en los caños, horas sin servicio de agua potable, etc. </w:t>
      </w:r>
      <w:r w:rsidR="003F7525">
        <w:rPr>
          <w:rFonts w:ascii="Trebuchet MS" w:eastAsia="Times New Roman" w:hAnsi="Trebuchet MS" w:cs="Times New Roman"/>
          <w:color w:val="000000"/>
          <w:sz w:val="20"/>
          <w:szCs w:val="20"/>
          <w:lang w:eastAsia="es-UY"/>
        </w:rPr>
        <w:t>Sin embargo, para tener información comparable, se toma aquella</w:t>
      </w:r>
      <w:r w:rsidRPr="00B665AB">
        <w:rPr>
          <w:rFonts w:ascii="Trebuchet MS" w:eastAsia="Times New Roman" w:hAnsi="Trebuchet MS" w:cs="Times New Roman"/>
          <w:color w:val="000000"/>
          <w:sz w:val="20"/>
          <w:szCs w:val="20"/>
          <w:lang w:eastAsia="es-UY"/>
        </w:rPr>
        <w:t xml:space="preserve"> sistematizada por el Banco Mundial sobre conexión a la red, tanto en las ciudades como en el medio rural de algunos países de </w:t>
      </w:r>
      <w:r w:rsidRPr="00B665AB">
        <w:rPr>
          <w:rFonts w:ascii="Trebuchet MS" w:eastAsia="Times New Roman" w:hAnsi="Trebuchet MS" w:cs="Times New Roman"/>
          <w:color w:val="000000"/>
          <w:sz w:val="20"/>
          <w:szCs w:val="20"/>
          <w:lang w:eastAsia="es-UY"/>
        </w:rPr>
        <w:lastRenderedPageBreak/>
        <w:t xml:space="preserve">América, </w:t>
      </w:r>
      <w:r w:rsidR="003F7525">
        <w:rPr>
          <w:rFonts w:ascii="Trebuchet MS" w:eastAsia="Times New Roman" w:hAnsi="Trebuchet MS" w:cs="Times New Roman"/>
          <w:color w:val="000000"/>
          <w:sz w:val="20"/>
          <w:szCs w:val="20"/>
          <w:lang w:eastAsia="es-UY"/>
        </w:rPr>
        <w:t xml:space="preserve">la que </w:t>
      </w:r>
      <w:r w:rsidRPr="00B665AB">
        <w:rPr>
          <w:rFonts w:ascii="Trebuchet MS" w:eastAsia="Times New Roman" w:hAnsi="Trebuchet MS" w:cs="Times New Roman"/>
          <w:color w:val="000000"/>
          <w:sz w:val="20"/>
          <w:szCs w:val="20"/>
          <w:lang w:eastAsia="es-UY"/>
        </w:rPr>
        <w:t xml:space="preserve">se presenta en el </w:t>
      </w:r>
      <w:r w:rsidR="00FB4B0D" w:rsidRPr="00B665AB">
        <w:rPr>
          <w:rFonts w:ascii="Trebuchet MS" w:eastAsia="Times New Roman" w:hAnsi="Trebuchet MS" w:cs="Times New Roman"/>
          <w:color w:val="000000"/>
          <w:sz w:val="20"/>
          <w:szCs w:val="20"/>
          <w:lang w:eastAsia="es-UY"/>
        </w:rPr>
        <w:t>c</w:t>
      </w:r>
      <w:r w:rsidRPr="00B665AB">
        <w:rPr>
          <w:rFonts w:ascii="Trebuchet MS" w:eastAsia="Times New Roman" w:hAnsi="Trebuchet MS" w:cs="Times New Roman"/>
          <w:color w:val="000000"/>
          <w:sz w:val="20"/>
          <w:szCs w:val="20"/>
          <w:lang w:eastAsia="es-UY"/>
        </w:rPr>
        <w:t xml:space="preserve">uadro </w:t>
      </w:r>
      <w:r w:rsidR="00FB4B0D" w:rsidRPr="00B665AB">
        <w:rPr>
          <w:rFonts w:ascii="Trebuchet MS" w:eastAsia="Times New Roman" w:hAnsi="Trebuchet MS" w:cs="Times New Roman"/>
          <w:color w:val="000000"/>
          <w:sz w:val="20"/>
          <w:szCs w:val="20"/>
          <w:lang w:eastAsia="es-UY"/>
        </w:rPr>
        <w:t>3</w:t>
      </w:r>
      <w:r w:rsidRPr="00B665AB">
        <w:rPr>
          <w:rFonts w:ascii="Trebuchet MS" w:eastAsia="Times New Roman" w:hAnsi="Trebuchet MS" w:cs="Times New Roman"/>
          <w:color w:val="000000"/>
          <w:sz w:val="20"/>
          <w:szCs w:val="20"/>
          <w:lang w:eastAsia="es-UY"/>
        </w:rPr>
        <w:t>.</w:t>
      </w:r>
    </w:p>
    <w:p w:rsidR="00FB4B0D" w:rsidRPr="00B665AB" w:rsidRDefault="0013153F"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 xml:space="preserve">De manera </w:t>
      </w:r>
      <w:r w:rsidR="00FB4B0D" w:rsidRPr="00B665AB">
        <w:rPr>
          <w:rFonts w:ascii="Trebuchet MS" w:eastAsia="Times New Roman" w:hAnsi="Trebuchet MS" w:cs="Times New Roman"/>
          <w:color w:val="000000"/>
          <w:sz w:val="20"/>
          <w:szCs w:val="20"/>
          <w:lang w:eastAsia="es-UY"/>
        </w:rPr>
        <w:t>general</w:t>
      </w:r>
      <w:r w:rsidR="007A17C3" w:rsidRPr="00B665AB">
        <w:rPr>
          <w:rFonts w:ascii="Trebuchet MS" w:eastAsia="Times New Roman" w:hAnsi="Trebuchet MS" w:cs="Times New Roman"/>
          <w:color w:val="000000"/>
          <w:sz w:val="20"/>
          <w:szCs w:val="20"/>
          <w:lang w:eastAsia="es-UY"/>
        </w:rPr>
        <w:t>,</w:t>
      </w:r>
      <w:r w:rsidR="00FB4B0D" w:rsidRPr="00B665AB">
        <w:rPr>
          <w:rFonts w:ascii="Trebuchet MS" w:eastAsia="Times New Roman" w:hAnsi="Trebuchet MS" w:cs="Times New Roman"/>
          <w:color w:val="000000"/>
          <w:sz w:val="20"/>
          <w:szCs w:val="20"/>
          <w:lang w:eastAsia="es-UY"/>
        </w:rPr>
        <w:t xml:space="preserve"> puede observarse que el desempeño de OSE, medido en términos de cobertura, ha mejorado sustancialmente entre 1990 y 2012 al igual que </w:t>
      </w:r>
      <w:r w:rsidR="00133543" w:rsidRPr="00B665AB">
        <w:rPr>
          <w:rFonts w:ascii="Trebuchet MS" w:eastAsia="Times New Roman" w:hAnsi="Trebuchet MS" w:cs="Times New Roman"/>
          <w:color w:val="000000"/>
          <w:sz w:val="20"/>
          <w:szCs w:val="20"/>
          <w:lang w:eastAsia="es-UY"/>
        </w:rPr>
        <w:t xml:space="preserve">en </w:t>
      </w:r>
      <w:r w:rsidR="00FB4B0D" w:rsidRPr="00B665AB">
        <w:rPr>
          <w:rFonts w:ascii="Trebuchet MS" w:eastAsia="Times New Roman" w:hAnsi="Trebuchet MS" w:cs="Times New Roman"/>
          <w:color w:val="000000"/>
          <w:sz w:val="20"/>
          <w:szCs w:val="20"/>
          <w:lang w:eastAsia="es-UY"/>
        </w:rPr>
        <w:t xml:space="preserve">el resto de los países de la región. Asimismo, Borraz </w:t>
      </w:r>
      <w:r w:rsidR="00FB4B0D" w:rsidRPr="00B665AB">
        <w:rPr>
          <w:rFonts w:ascii="Trebuchet MS" w:eastAsia="Times New Roman" w:hAnsi="Trebuchet MS" w:cs="Times New Roman"/>
          <w:i/>
          <w:iCs/>
          <w:color w:val="000000"/>
          <w:sz w:val="20"/>
          <w:szCs w:val="20"/>
          <w:lang w:eastAsia="es-UY"/>
        </w:rPr>
        <w:t>et al</w:t>
      </w:r>
      <w:r w:rsidR="00F27EE2" w:rsidRPr="00B665AB">
        <w:rPr>
          <w:rFonts w:ascii="Trebuchet MS" w:eastAsia="Times New Roman" w:hAnsi="Trebuchet MS" w:cs="Times New Roman"/>
          <w:i/>
          <w:iCs/>
          <w:color w:val="000000"/>
          <w:sz w:val="20"/>
          <w:szCs w:val="20"/>
          <w:lang w:eastAsia="es-UY"/>
        </w:rPr>
        <w:t>.</w:t>
      </w:r>
      <w:r w:rsidR="00FB4B0D" w:rsidRPr="00B665AB">
        <w:rPr>
          <w:rFonts w:ascii="Trebuchet MS" w:eastAsia="Times New Roman" w:hAnsi="Trebuchet MS" w:cs="Times New Roman"/>
          <w:i/>
          <w:iCs/>
          <w:color w:val="000000"/>
          <w:sz w:val="20"/>
          <w:szCs w:val="20"/>
          <w:lang w:eastAsia="es-UY"/>
        </w:rPr>
        <w:t xml:space="preserve"> </w:t>
      </w:r>
      <w:r w:rsidR="00FB4B0D" w:rsidRPr="00B665AB">
        <w:rPr>
          <w:rFonts w:ascii="Trebuchet MS" w:eastAsia="Times New Roman" w:hAnsi="Trebuchet MS" w:cs="Times New Roman"/>
          <w:color w:val="000000"/>
          <w:sz w:val="20"/>
          <w:szCs w:val="20"/>
          <w:lang w:eastAsia="es-UY"/>
        </w:rPr>
        <w:t>(2013) demuestran que la estatización del servicio, producto de la reforma constitucional, se tradujo en un incremento en el acceso a la red de agua potable y en la mejora en la calidad del agua.</w:t>
      </w:r>
    </w:p>
    <w:p w:rsidR="00133543" w:rsidRPr="00B665AB" w:rsidRDefault="00133543" w:rsidP="00B665AB">
      <w:pPr>
        <w:tabs>
          <w:tab w:val="left" w:pos="284"/>
        </w:tabs>
        <w:spacing w:line="307" w:lineRule="auto"/>
        <w:ind w:firstLine="0"/>
        <w:jc w:val="center"/>
        <w:rPr>
          <w:rFonts w:ascii="Trebuchet MS" w:eastAsia="Times New Roman" w:hAnsi="Trebuchet MS" w:cs="Times New Roman"/>
          <w:b/>
          <w:bCs/>
          <w:color w:val="000000"/>
          <w:sz w:val="20"/>
          <w:szCs w:val="20"/>
          <w:lang w:eastAsia="es-UY"/>
        </w:rPr>
      </w:pPr>
    </w:p>
    <w:p w:rsidR="00133543" w:rsidRPr="00B665AB" w:rsidRDefault="00133543" w:rsidP="00B665AB">
      <w:pPr>
        <w:tabs>
          <w:tab w:val="left" w:pos="284"/>
        </w:tabs>
        <w:spacing w:line="307" w:lineRule="auto"/>
        <w:ind w:firstLine="0"/>
        <w:jc w:val="center"/>
        <w:rPr>
          <w:rFonts w:ascii="Trebuchet MS" w:eastAsia="Times New Roman" w:hAnsi="Trebuchet MS" w:cs="Times New Roman"/>
          <w:b/>
          <w:bCs/>
          <w:color w:val="000000"/>
          <w:sz w:val="20"/>
          <w:szCs w:val="20"/>
          <w:lang w:eastAsia="es-UY"/>
        </w:rPr>
      </w:pPr>
    </w:p>
    <w:p w:rsidR="00133543" w:rsidRPr="00B665AB" w:rsidRDefault="00133543" w:rsidP="00B665AB">
      <w:pPr>
        <w:tabs>
          <w:tab w:val="left" w:pos="284"/>
        </w:tabs>
        <w:spacing w:line="307" w:lineRule="auto"/>
        <w:ind w:firstLine="0"/>
        <w:jc w:val="center"/>
        <w:rPr>
          <w:rFonts w:ascii="Trebuchet MS" w:eastAsia="Times New Roman" w:hAnsi="Trebuchet MS" w:cs="Times New Roman"/>
          <w:b/>
          <w:bCs/>
          <w:color w:val="000000"/>
          <w:sz w:val="20"/>
          <w:szCs w:val="20"/>
          <w:lang w:eastAsia="es-UY"/>
        </w:rPr>
      </w:pPr>
    </w:p>
    <w:p w:rsidR="00CA44B8" w:rsidRPr="00B665AB" w:rsidRDefault="009F4BA4" w:rsidP="00B665AB">
      <w:pPr>
        <w:tabs>
          <w:tab w:val="left" w:pos="284"/>
        </w:tabs>
        <w:spacing w:line="307" w:lineRule="auto"/>
        <w:ind w:firstLine="0"/>
        <w:jc w:val="center"/>
        <w:rPr>
          <w:rFonts w:ascii="Trebuchet MS" w:eastAsia="Times New Roman" w:hAnsi="Trebuchet MS" w:cs="Times New Roman"/>
          <w:b/>
          <w:bCs/>
          <w:color w:val="000000"/>
          <w:sz w:val="20"/>
          <w:szCs w:val="20"/>
          <w:lang w:eastAsia="es-UY"/>
        </w:rPr>
      </w:pPr>
      <w:r w:rsidRPr="00B665AB">
        <w:rPr>
          <w:rFonts w:ascii="Trebuchet MS" w:eastAsia="Times New Roman" w:hAnsi="Trebuchet MS" w:cs="Times New Roman"/>
          <w:b/>
          <w:bCs/>
          <w:color w:val="000000"/>
          <w:sz w:val="20"/>
          <w:szCs w:val="20"/>
          <w:lang w:eastAsia="es-UY"/>
        </w:rPr>
        <w:t xml:space="preserve">Cuadro </w:t>
      </w:r>
      <w:r w:rsidR="00FB4B0D" w:rsidRPr="00B665AB">
        <w:rPr>
          <w:rFonts w:ascii="Trebuchet MS" w:eastAsia="Times New Roman" w:hAnsi="Trebuchet MS" w:cs="Times New Roman"/>
          <w:b/>
          <w:bCs/>
          <w:color w:val="000000"/>
          <w:sz w:val="20"/>
          <w:szCs w:val="20"/>
          <w:lang w:eastAsia="es-UY"/>
        </w:rPr>
        <w:t>3</w:t>
      </w:r>
    </w:p>
    <w:p w:rsidR="00FB4B0D" w:rsidRPr="00B665AB" w:rsidRDefault="00FB4B0D" w:rsidP="00B665AB">
      <w:pPr>
        <w:tabs>
          <w:tab w:val="left" w:pos="284"/>
        </w:tabs>
        <w:spacing w:line="307" w:lineRule="auto"/>
        <w:ind w:firstLine="0"/>
        <w:jc w:val="center"/>
        <w:rPr>
          <w:rFonts w:ascii="Trebuchet MS" w:eastAsia="Times New Roman" w:hAnsi="Trebuchet MS" w:cs="Times New Roman"/>
          <w:b/>
          <w:bCs/>
          <w:color w:val="000000"/>
          <w:sz w:val="20"/>
          <w:szCs w:val="20"/>
          <w:lang w:eastAsia="es-UY"/>
        </w:rPr>
      </w:pPr>
      <w:r w:rsidRPr="00B665AB">
        <w:rPr>
          <w:rFonts w:ascii="Trebuchet MS" w:eastAsia="Times New Roman" w:hAnsi="Trebuchet MS" w:cs="Times New Roman"/>
          <w:b/>
          <w:bCs/>
          <w:color w:val="000000"/>
          <w:sz w:val="20"/>
          <w:szCs w:val="20"/>
          <w:lang w:eastAsia="es-UY"/>
        </w:rPr>
        <w:t>TASA DE COBERTURA DEL SISTEMA DE AGUA POTABLE</w:t>
      </w:r>
    </w:p>
    <w:p w:rsidR="00FB4B0D" w:rsidRPr="00B665AB" w:rsidRDefault="00FB4B0D" w:rsidP="00B665AB">
      <w:pPr>
        <w:tabs>
          <w:tab w:val="left" w:pos="284"/>
        </w:tabs>
        <w:spacing w:line="307" w:lineRule="auto"/>
        <w:ind w:firstLine="0"/>
        <w:jc w:val="center"/>
        <w:rPr>
          <w:rFonts w:ascii="Trebuchet MS" w:eastAsia="Times New Roman" w:hAnsi="Trebuchet MS" w:cs="Times New Roman"/>
          <w:b/>
          <w:bCs/>
          <w:color w:val="000000"/>
          <w:sz w:val="20"/>
          <w:szCs w:val="20"/>
          <w:lang w:eastAsia="es-UY"/>
        </w:rPr>
      </w:pPr>
      <w:r w:rsidRPr="00B665AB">
        <w:rPr>
          <w:rFonts w:ascii="Trebuchet MS" w:eastAsia="Times New Roman" w:hAnsi="Trebuchet MS" w:cs="Times New Roman"/>
          <w:b/>
          <w:bCs/>
          <w:color w:val="000000"/>
          <w:sz w:val="20"/>
          <w:szCs w:val="20"/>
          <w:lang w:eastAsia="es-UY"/>
        </w:rPr>
        <w:t>PAÍSES SELECCIONADOS DE AMÉRICA</w:t>
      </w:r>
      <w:r w:rsidR="00133543" w:rsidRPr="00B665AB">
        <w:rPr>
          <w:rFonts w:ascii="Trebuchet MS" w:eastAsia="Times New Roman" w:hAnsi="Trebuchet MS" w:cs="Times New Roman"/>
          <w:b/>
          <w:bCs/>
          <w:color w:val="000000"/>
          <w:sz w:val="20"/>
          <w:szCs w:val="20"/>
          <w:lang w:eastAsia="es-UY"/>
        </w:rPr>
        <w:t>. 1990 y 2012</w:t>
      </w:r>
      <w:r w:rsidRPr="00B665AB">
        <w:rPr>
          <w:rFonts w:ascii="Trebuchet MS" w:eastAsia="Times New Roman" w:hAnsi="Trebuchet MS" w:cs="Times New Roman"/>
          <w:b/>
          <w:bCs/>
          <w:color w:val="000000"/>
          <w:sz w:val="20"/>
          <w:szCs w:val="20"/>
          <w:lang w:eastAsia="es-UY"/>
        </w:rPr>
        <w:t xml:space="preserve"> </w:t>
      </w:r>
    </w:p>
    <w:p w:rsidR="009F4BA4" w:rsidRPr="00B665AB" w:rsidRDefault="00FB4B0D" w:rsidP="00B665AB">
      <w:pPr>
        <w:tabs>
          <w:tab w:val="left" w:pos="284"/>
        </w:tabs>
        <w:spacing w:after="120" w:line="307" w:lineRule="auto"/>
        <w:ind w:firstLine="0"/>
        <w:jc w:val="center"/>
        <w:rPr>
          <w:rFonts w:ascii="Trebuchet MS" w:eastAsia="Times New Roman" w:hAnsi="Trebuchet MS" w:cs="Times New Roman"/>
          <w:b/>
          <w:bCs/>
          <w:color w:val="000000"/>
          <w:sz w:val="20"/>
          <w:szCs w:val="20"/>
          <w:lang w:eastAsia="es-UY"/>
        </w:rPr>
      </w:pPr>
      <w:r w:rsidRPr="00B665AB">
        <w:rPr>
          <w:rFonts w:ascii="Trebuchet MS" w:eastAsia="Times New Roman" w:hAnsi="Trebuchet MS" w:cs="Times New Roman"/>
          <w:b/>
          <w:bCs/>
          <w:color w:val="000000"/>
          <w:sz w:val="20"/>
          <w:szCs w:val="20"/>
          <w:lang w:eastAsia="es-UY"/>
        </w:rPr>
        <w:t>(en porcentaje)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214"/>
        <w:gridCol w:w="1114"/>
        <w:gridCol w:w="1114"/>
        <w:gridCol w:w="1114"/>
        <w:gridCol w:w="1114"/>
      </w:tblGrid>
      <w:tr w:rsidR="009F4BA4" w:rsidRPr="00B665AB" w:rsidTr="00133543">
        <w:trPr>
          <w:jc w:val="center"/>
        </w:trPr>
        <w:tc>
          <w:tcPr>
            <w:tcW w:w="1214" w:type="dxa"/>
            <w:shd w:val="clear" w:color="auto" w:fill="auto"/>
            <w:tcMar>
              <w:left w:w="170" w:type="dxa"/>
            </w:tcMar>
            <w:vAlign w:val="center"/>
          </w:tcPr>
          <w:p w:rsidR="009F4BA4" w:rsidRPr="003F7525" w:rsidRDefault="009F4BA4" w:rsidP="00B665AB">
            <w:pPr>
              <w:pStyle w:val="Contenidodelatabla"/>
              <w:spacing w:line="307" w:lineRule="auto"/>
              <w:rPr>
                <w:rFonts w:ascii="Trebuchet MS" w:hAnsi="Trebuchet MS" w:cs="Times New Roman"/>
                <w:b/>
                <w:bCs/>
                <w:sz w:val="18"/>
                <w:szCs w:val="18"/>
              </w:rPr>
            </w:pPr>
            <w:r w:rsidRPr="003F7525">
              <w:rPr>
                <w:rFonts w:ascii="Trebuchet MS" w:hAnsi="Trebuchet MS" w:cs="Times New Roman"/>
                <w:b/>
                <w:bCs/>
                <w:sz w:val="18"/>
                <w:szCs w:val="18"/>
              </w:rPr>
              <w:t>País</w:t>
            </w:r>
          </w:p>
        </w:tc>
        <w:tc>
          <w:tcPr>
            <w:tcW w:w="2228" w:type="dxa"/>
            <w:gridSpan w:val="2"/>
            <w:shd w:val="clear" w:color="auto" w:fill="auto"/>
            <w:vAlign w:val="center"/>
          </w:tcPr>
          <w:p w:rsidR="009F4BA4" w:rsidRPr="003F7525" w:rsidRDefault="00FB4B0D" w:rsidP="00B665AB">
            <w:pPr>
              <w:pStyle w:val="Contenidodelatabla"/>
              <w:spacing w:line="307" w:lineRule="auto"/>
              <w:jc w:val="center"/>
              <w:rPr>
                <w:rFonts w:ascii="Trebuchet MS" w:hAnsi="Trebuchet MS" w:cs="Times New Roman"/>
                <w:b/>
                <w:bCs/>
                <w:sz w:val="18"/>
                <w:szCs w:val="18"/>
              </w:rPr>
            </w:pPr>
            <w:r w:rsidRPr="003F7525">
              <w:rPr>
                <w:rFonts w:ascii="Trebuchet MS" w:hAnsi="Trebuchet MS" w:cs="Times New Roman"/>
                <w:b/>
                <w:bCs/>
                <w:sz w:val="18"/>
                <w:szCs w:val="18"/>
              </w:rPr>
              <w:t>P</w:t>
            </w:r>
            <w:r w:rsidR="009F4BA4" w:rsidRPr="003F7525">
              <w:rPr>
                <w:rFonts w:ascii="Trebuchet MS" w:hAnsi="Trebuchet MS" w:cs="Times New Roman"/>
                <w:b/>
                <w:bCs/>
                <w:sz w:val="18"/>
                <w:szCs w:val="18"/>
              </w:rPr>
              <w:t>oblación rural con agua potable</w:t>
            </w:r>
          </w:p>
        </w:tc>
        <w:tc>
          <w:tcPr>
            <w:tcW w:w="2228" w:type="dxa"/>
            <w:gridSpan w:val="2"/>
            <w:shd w:val="clear" w:color="auto" w:fill="auto"/>
            <w:vAlign w:val="center"/>
          </w:tcPr>
          <w:p w:rsidR="009F4BA4" w:rsidRPr="003F7525" w:rsidRDefault="00FB4B0D" w:rsidP="00B665AB">
            <w:pPr>
              <w:pStyle w:val="Contenidodelatabla"/>
              <w:spacing w:line="307" w:lineRule="auto"/>
              <w:jc w:val="center"/>
              <w:rPr>
                <w:rFonts w:ascii="Trebuchet MS" w:hAnsi="Trebuchet MS" w:cs="Times New Roman"/>
                <w:sz w:val="18"/>
                <w:szCs w:val="18"/>
              </w:rPr>
            </w:pPr>
            <w:r w:rsidRPr="003F7525">
              <w:rPr>
                <w:rFonts w:ascii="Trebuchet MS" w:hAnsi="Trebuchet MS" w:cs="Times New Roman"/>
                <w:b/>
                <w:bCs/>
                <w:sz w:val="18"/>
                <w:szCs w:val="18"/>
              </w:rPr>
              <w:t>P</w:t>
            </w:r>
            <w:r w:rsidR="009F4BA4" w:rsidRPr="003F7525">
              <w:rPr>
                <w:rFonts w:ascii="Trebuchet MS" w:hAnsi="Trebuchet MS" w:cs="Times New Roman"/>
                <w:b/>
                <w:bCs/>
                <w:sz w:val="18"/>
                <w:szCs w:val="18"/>
              </w:rPr>
              <w:t>oblación urbana con agua potable</w:t>
            </w:r>
          </w:p>
        </w:tc>
      </w:tr>
      <w:tr w:rsidR="009F4BA4" w:rsidRPr="00B665AB" w:rsidTr="00133543">
        <w:trPr>
          <w:jc w:val="center"/>
        </w:trPr>
        <w:tc>
          <w:tcPr>
            <w:tcW w:w="1214" w:type="dxa"/>
            <w:tcBorders>
              <w:bottom w:val="single" w:sz="4" w:space="0" w:color="auto"/>
            </w:tcBorders>
            <w:shd w:val="clear" w:color="auto" w:fill="auto"/>
            <w:tcMar>
              <w:left w:w="170" w:type="dxa"/>
            </w:tcMar>
          </w:tcPr>
          <w:p w:rsidR="009F4BA4" w:rsidRPr="003F7525" w:rsidRDefault="009F4BA4" w:rsidP="00B665AB">
            <w:pPr>
              <w:pStyle w:val="Contenidodelatabla"/>
              <w:spacing w:line="307" w:lineRule="auto"/>
              <w:rPr>
                <w:rFonts w:ascii="Trebuchet MS" w:hAnsi="Trebuchet MS" w:cs="Times New Roman"/>
                <w:sz w:val="18"/>
                <w:szCs w:val="18"/>
              </w:rPr>
            </w:pPr>
            <w:r w:rsidRPr="003F7525">
              <w:rPr>
                <w:rFonts w:ascii="Trebuchet MS" w:hAnsi="Trebuchet MS" w:cs="Times New Roman"/>
                <w:sz w:val="18"/>
                <w:szCs w:val="18"/>
              </w:rPr>
              <w:t>Año</w:t>
            </w:r>
          </w:p>
        </w:tc>
        <w:tc>
          <w:tcPr>
            <w:tcW w:w="1114" w:type="dxa"/>
            <w:tcBorders>
              <w:bottom w:val="single" w:sz="4" w:space="0" w:color="auto"/>
            </w:tcBorders>
            <w:shd w:val="clear" w:color="auto" w:fill="auto"/>
          </w:tcPr>
          <w:p w:rsidR="009F4BA4" w:rsidRPr="003F7525" w:rsidRDefault="009F4BA4" w:rsidP="00B665AB">
            <w:pPr>
              <w:pStyle w:val="Contenidodelatabla"/>
              <w:spacing w:line="307" w:lineRule="auto"/>
              <w:jc w:val="center"/>
              <w:rPr>
                <w:rFonts w:ascii="Trebuchet MS" w:hAnsi="Trebuchet MS" w:cs="Times New Roman"/>
                <w:sz w:val="18"/>
                <w:szCs w:val="18"/>
              </w:rPr>
            </w:pPr>
            <w:r w:rsidRPr="003F7525">
              <w:rPr>
                <w:rFonts w:ascii="Trebuchet MS" w:hAnsi="Trebuchet MS" w:cs="Times New Roman"/>
                <w:sz w:val="18"/>
                <w:szCs w:val="18"/>
              </w:rPr>
              <w:t>1990</w:t>
            </w:r>
          </w:p>
        </w:tc>
        <w:tc>
          <w:tcPr>
            <w:tcW w:w="1114" w:type="dxa"/>
            <w:tcBorders>
              <w:bottom w:val="single" w:sz="4" w:space="0" w:color="auto"/>
            </w:tcBorders>
            <w:shd w:val="clear" w:color="auto" w:fill="auto"/>
          </w:tcPr>
          <w:p w:rsidR="009F4BA4" w:rsidRPr="003F7525" w:rsidRDefault="009F4BA4" w:rsidP="00B665AB">
            <w:pPr>
              <w:pStyle w:val="Contenidodelatabla"/>
              <w:spacing w:line="307" w:lineRule="auto"/>
              <w:jc w:val="center"/>
              <w:rPr>
                <w:rFonts w:ascii="Trebuchet MS" w:hAnsi="Trebuchet MS" w:cs="Times New Roman"/>
                <w:sz w:val="18"/>
                <w:szCs w:val="18"/>
              </w:rPr>
            </w:pPr>
            <w:r w:rsidRPr="003F7525">
              <w:rPr>
                <w:rFonts w:ascii="Trebuchet MS" w:hAnsi="Trebuchet MS" w:cs="Times New Roman"/>
                <w:sz w:val="18"/>
                <w:szCs w:val="18"/>
              </w:rPr>
              <w:t>2012</w:t>
            </w:r>
          </w:p>
        </w:tc>
        <w:tc>
          <w:tcPr>
            <w:tcW w:w="1114" w:type="dxa"/>
            <w:tcBorders>
              <w:bottom w:val="single" w:sz="4" w:space="0" w:color="auto"/>
            </w:tcBorders>
            <w:shd w:val="clear" w:color="auto" w:fill="auto"/>
          </w:tcPr>
          <w:p w:rsidR="009F4BA4" w:rsidRPr="003F7525" w:rsidRDefault="009F4BA4" w:rsidP="00B665AB">
            <w:pPr>
              <w:pStyle w:val="Contenidodelatabla"/>
              <w:spacing w:line="307" w:lineRule="auto"/>
              <w:jc w:val="center"/>
              <w:rPr>
                <w:rFonts w:ascii="Trebuchet MS" w:hAnsi="Trebuchet MS" w:cs="Times New Roman"/>
                <w:sz w:val="18"/>
                <w:szCs w:val="18"/>
              </w:rPr>
            </w:pPr>
            <w:r w:rsidRPr="003F7525">
              <w:rPr>
                <w:rFonts w:ascii="Trebuchet MS" w:hAnsi="Trebuchet MS" w:cs="Times New Roman"/>
                <w:sz w:val="18"/>
                <w:szCs w:val="18"/>
              </w:rPr>
              <w:t>1990</w:t>
            </w:r>
          </w:p>
        </w:tc>
        <w:tc>
          <w:tcPr>
            <w:tcW w:w="1114" w:type="dxa"/>
            <w:tcBorders>
              <w:bottom w:val="single" w:sz="4" w:space="0" w:color="auto"/>
            </w:tcBorders>
            <w:shd w:val="clear" w:color="auto" w:fill="auto"/>
          </w:tcPr>
          <w:p w:rsidR="009F4BA4" w:rsidRPr="003F7525" w:rsidRDefault="009F4BA4" w:rsidP="00B665AB">
            <w:pPr>
              <w:pStyle w:val="Contenidodelatabla"/>
              <w:spacing w:line="307" w:lineRule="auto"/>
              <w:jc w:val="center"/>
              <w:rPr>
                <w:rFonts w:ascii="Trebuchet MS" w:hAnsi="Trebuchet MS" w:cs="Times New Roman"/>
                <w:sz w:val="18"/>
                <w:szCs w:val="18"/>
              </w:rPr>
            </w:pPr>
            <w:r w:rsidRPr="003F7525">
              <w:rPr>
                <w:rFonts w:ascii="Trebuchet MS" w:hAnsi="Trebuchet MS" w:cs="Times New Roman"/>
                <w:sz w:val="18"/>
                <w:szCs w:val="18"/>
              </w:rPr>
              <w:t>2012</w:t>
            </w:r>
          </w:p>
        </w:tc>
      </w:tr>
      <w:tr w:rsidR="009F4BA4" w:rsidRPr="00B665AB" w:rsidTr="00AB169B">
        <w:trPr>
          <w:jc w:val="center"/>
        </w:trPr>
        <w:tc>
          <w:tcPr>
            <w:tcW w:w="1214" w:type="dxa"/>
            <w:tcBorders>
              <w:bottom w:val="nil"/>
            </w:tcBorders>
            <w:shd w:val="clear" w:color="auto" w:fill="auto"/>
            <w:tcMar>
              <w:left w:w="170" w:type="dxa"/>
            </w:tcMar>
          </w:tcPr>
          <w:p w:rsidR="009F4BA4" w:rsidRPr="003F7525" w:rsidRDefault="009F4BA4" w:rsidP="00B665AB">
            <w:pPr>
              <w:pStyle w:val="Contenidodelatabla"/>
              <w:spacing w:line="307" w:lineRule="auto"/>
              <w:rPr>
                <w:rFonts w:ascii="Trebuchet MS" w:hAnsi="Trebuchet MS" w:cs="Times New Roman"/>
                <w:sz w:val="18"/>
                <w:szCs w:val="18"/>
              </w:rPr>
            </w:pPr>
            <w:r w:rsidRPr="003F7525">
              <w:rPr>
                <w:rFonts w:ascii="Trebuchet MS" w:hAnsi="Trebuchet MS" w:cs="Times New Roman"/>
                <w:sz w:val="18"/>
                <w:szCs w:val="18"/>
              </w:rPr>
              <w:t>Argentina</w:t>
            </w:r>
          </w:p>
        </w:tc>
        <w:tc>
          <w:tcPr>
            <w:tcW w:w="1114" w:type="dxa"/>
            <w:tcBorders>
              <w:bottom w:val="nil"/>
            </w:tcBorders>
            <w:shd w:val="clear" w:color="auto" w:fill="auto"/>
          </w:tcPr>
          <w:p w:rsidR="009F4BA4" w:rsidRPr="003F7525" w:rsidRDefault="009F4BA4" w:rsidP="00B665AB">
            <w:pPr>
              <w:pStyle w:val="Contenidodelatabla"/>
              <w:spacing w:line="307" w:lineRule="auto"/>
              <w:jc w:val="center"/>
              <w:rPr>
                <w:rFonts w:ascii="Trebuchet MS" w:hAnsi="Trebuchet MS" w:cs="Times New Roman"/>
                <w:sz w:val="18"/>
                <w:szCs w:val="18"/>
              </w:rPr>
            </w:pPr>
            <w:r w:rsidRPr="003F7525">
              <w:rPr>
                <w:rFonts w:ascii="Trebuchet MS" w:hAnsi="Trebuchet MS" w:cs="Times New Roman"/>
                <w:sz w:val="18"/>
                <w:szCs w:val="18"/>
              </w:rPr>
              <w:t>69</w:t>
            </w:r>
          </w:p>
        </w:tc>
        <w:tc>
          <w:tcPr>
            <w:tcW w:w="1114" w:type="dxa"/>
            <w:tcBorders>
              <w:bottom w:val="nil"/>
            </w:tcBorders>
            <w:shd w:val="clear" w:color="auto" w:fill="auto"/>
          </w:tcPr>
          <w:p w:rsidR="009F4BA4" w:rsidRPr="003F7525" w:rsidRDefault="009F4BA4" w:rsidP="00B665AB">
            <w:pPr>
              <w:pStyle w:val="Contenidodelatabla"/>
              <w:spacing w:line="307" w:lineRule="auto"/>
              <w:jc w:val="center"/>
              <w:rPr>
                <w:rFonts w:ascii="Trebuchet MS" w:hAnsi="Trebuchet MS" w:cs="Times New Roman"/>
                <w:sz w:val="18"/>
                <w:szCs w:val="18"/>
              </w:rPr>
            </w:pPr>
            <w:r w:rsidRPr="003F7525">
              <w:rPr>
                <w:rFonts w:ascii="Trebuchet MS" w:hAnsi="Trebuchet MS" w:cs="Times New Roman"/>
                <w:sz w:val="18"/>
                <w:szCs w:val="18"/>
              </w:rPr>
              <w:t>95</w:t>
            </w:r>
          </w:p>
        </w:tc>
        <w:tc>
          <w:tcPr>
            <w:tcW w:w="1114" w:type="dxa"/>
            <w:tcBorders>
              <w:bottom w:val="nil"/>
            </w:tcBorders>
            <w:shd w:val="clear" w:color="auto" w:fill="auto"/>
            <w:tcMar>
              <w:right w:w="454" w:type="dxa"/>
            </w:tcMar>
          </w:tcPr>
          <w:p w:rsidR="009F4BA4" w:rsidRPr="003F7525" w:rsidRDefault="009F4BA4" w:rsidP="00B665AB">
            <w:pPr>
              <w:pStyle w:val="Contenidodelatabla"/>
              <w:spacing w:line="307" w:lineRule="auto"/>
              <w:jc w:val="right"/>
              <w:rPr>
                <w:rFonts w:ascii="Trebuchet MS" w:hAnsi="Trebuchet MS" w:cs="Times New Roman"/>
                <w:sz w:val="18"/>
                <w:szCs w:val="18"/>
              </w:rPr>
            </w:pPr>
            <w:r w:rsidRPr="003F7525">
              <w:rPr>
                <w:rFonts w:ascii="Trebuchet MS" w:hAnsi="Trebuchet MS" w:cs="Times New Roman"/>
                <w:sz w:val="18"/>
                <w:szCs w:val="18"/>
              </w:rPr>
              <w:t>97</w:t>
            </w:r>
          </w:p>
        </w:tc>
        <w:tc>
          <w:tcPr>
            <w:tcW w:w="1114" w:type="dxa"/>
            <w:tcBorders>
              <w:bottom w:val="nil"/>
            </w:tcBorders>
            <w:shd w:val="clear" w:color="auto" w:fill="auto"/>
            <w:tcMar>
              <w:right w:w="454" w:type="dxa"/>
            </w:tcMar>
          </w:tcPr>
          <w:p w:rsidR="009F4BA4" w:rsidRPr="003F7525" w:rsidRDefault="009F4BA4" w:rsidP="00B665AB">
            <w:pPr>
              <w:pStyle w:val="Contenidodelatabla"/>
              <w:spacing w:line="307" w:lineRule="auto"/>
              <w:jc w:val="right"/>
              <w:rPr>
                <w:rFonts w:ascii="Trebuchet MS" w:hAnsi="Trebuchet MS" w:cs="Times New Roman"/>
                <w:sz w:val="18"/>
                <w:szCs w:val="18"/>
              </w:rPr>
            </w:pPr>
            <w:r w:rsidRPr="003F7525">
              <w:rPr>
                <w:rFonts w:ascii="Trebuchet MS" w:hAnsi="Trebuchet MS" w:cs="Times New Roman"/>
                <w:sz w:val="18"/>
                <w:szCs w:val="18"/>
              </w:rPr>
              <w:t>99</w:t>
            </w:r>
          </w:p>
        </w:tc>
      </w:tr>
      <w:tr w:rsidR="009F4BA4" w:rsidRPr="00B665AB" w:rsidTr="00AB169B">
        <w:trPr>
          <w:jc w:val="center"/>
        </w:trPr>
        <w:tc>
          <w:tcPr>
            <w:tcW w:w="1214" w:type="dxa"/>
            <w:tcBorders>
              <w:top w:val="nil"/>
              <w:bottom w:val="nil"/>
            </w:tcBorders>
            <w:shd w:val="clear" w:color="auto" w:fill="auto"/>
            <w:tcMar>
              <w:left w:w="170" w:type="dxa"/>
            </w:tcMar>
          </w:tcPr>
          <w:p w:rsidR="009F4BA4" w:rsidRPr="003F7525" w:rsidRDefault="009F4BA4" w:rsidP="00B665AB">
            <w:pPr>
              <w:pStyle w:val="Contenidodelatabla"/>
              <w:spacing w:line="307" w:lineRule="auto"/>
              <w:rPr>
                <w:rFonts w:ascii="Trebuchet MS" w:hAnsi="Trebuchet MS" w:cs="Times New Roman"/>
                <w:sz w:val="18"/>
                <w:szCs w:val="18"/>
              </w:rPr>
            </w:pPr>
            <w:r w:rsidRPr="003F7525">
              <w:rPr>
                <w:rFonts w:ascii="Trebuchet MS" w:hAnsi="Trebuchet MS" w:cs="Times New Roman"/>
                <w:sz w:val="18"/>
                <w:szCs w:val="18"/>
              </w:rPr>
              <w:t>Bolivia</w:t>
            </w:r>
          </w:p>
        </w:tc>
        <w:tc>
          <w:tcPr>
            <w:tcW w:w="1114" w:type="dxa"/>
            <w:tcBorders>
              <w:top w:val="nil"/>
              <w:bottom w:val="nil"/>
            </w:tcBorders>
            <w:shd w:val="clear" w:color="auto" w:fill="auto"/>
          </w:tcPr>
          <w:p w:rsidR="009F4BA4" w:rsidRPr="003F7525" w:rsidRDefault="009F4BA4" w:rsidP="00B665AB">
            <w:pPr>
              <w:pStyle w:val="Contenidodelatabla"/>
              <w:spacing w:line="307" w:lineRule="auto"/>
              <w:jc w:val="center"/>
              <w:rPr>
                <w:rFonts w:ascii="Trebuchet MS" w:hAnsi="Trebuchet MS" w:cs="Times New Roman"/>
                <w:sz w:val="18"/>
                <w:szCs w:val="18"/>
              </w:rPr>
            </w:pPr>
            <w:r w:rsidRPr="003F7525">
              <w:rPr>
                <w:rFonts w:ascii="Trebuchet MS" w:hAnsi="Trebuchet MS" w:cs="Times New Roman"/>
                <w:sz w:val="18"/>
                <w:szCs w:val="18"/>
              </w:rPr>
              <w:t>41</w:t>
            </w:r>
          </w:p>
        </w:tc>
        <w:tc>
          <w:tcPr>
            <w:tcW w:w="1114" w:type="dxa"/>
            <w:tcBorders>
              <w:top w:val="nil"/>
              <w:bottom w:val="nil"/>
            </w:tcBorders>
            <w:shd w:val="clear" w:color="auto" w:fill="auto"/>
          </w:tcPr>
          <w:p w:rsidR="009F4BA4" w:rsidRPr="003F7525" w:rsidRDefault="009F4BA4" w:rsidP="00B665AB">
            <w:pPr>
              <w:pStyle w:val="Contenidodelatabla"/>
              <w:spacing w:line="307" w:lineRule="auto"/>
              <w:jc w:val="center"/>
              <w:rPr>
                <w:rFonts w:ascii="Trebuchet MS" w:hAnsi="Trebuchet MS" w:cs="Times New Roman"/>
                <w:sz w:val="18"/>
                <w:szCs w:val="18"/>
              </w:rPr>
            </w:pPr>
            <w:r w:rsidRPr="003F7525">
              <w:rPr>
                <w:rFonts w:ascii="Trebuchet MS" w:hAnsi="Trebuchet MS" w:cs="Times New Roman"/>
                <w:sz w:val="18"/>
                <w:szCs w:val="18"/>
              </w:rPr>
              <w:t>72</w:t>
            </w:r>
          </w:p>
        </w:tc>
        <w:tc>
          <w:tcPr>
            <w:tcW w:w="1114" w:type="dxa"/>
            <w:tcBorders>
              <w:top w:val="nil"/>
              <w:bottom w:val="nil"/>
            </w:tcBorders>
            <w:shd w:val="clear" w:color="auto" w:fill="auto"/>
            <w:tcMar>
              <w:right w:w="454" w:type="dxa"/>
            </w:tcMar>
          </w:tcPr>
          <w:p w:rsidR="009F4BA4" w:rsidRPr="003F7525" w:rsidRDefault="009F4BA4" w:rsidP="00B665AB">
            <w:pPr>
              <w:pStyle w:val="Contenidodelatabla"/>
              <w:spacing w:line="307" w:lineRule="auto"/>
              <w:jc w:val="right"/>
              <w:rPr>
                <w:rFonts w:ascii="Trebuchet MS" w:hAnsi="Trebuchet MS" w:cs="Times New Roman"/>
                <w:sz w:val="18"/>
                <w:szCs w:val="18"/>
              </w:rPr>
            </w:pPr>
            <w:r w:rsidRPr="003F7525">
              <w:rPr>
                <w:rFonts w:ascii="Trebuchet MS" w:hAnsi="Trebuchet MS" w:cs="Times New Roman"/>
                <w:sz w:val="18"/>
                <w:szCs w:val="18"/>
              </w:rPr>
              <w:t>91</w:t>
            </w:r>
          </w:p>
        </w:tc>
        <w:tc>
          <w:tcPr>
            <w:tcW w:w="1114" w:type="dxa"/>
            <w:tcBorders>
              <w:top w:val="nil"/>
              <w:bottom w:val="nil"/>
            </w:tcBorders>
            <w:shd w:val="clear" w:color="auto" w:fill="auto"/>
            <w:tcMar>
              <w:right w:w="454" w:type="dxa"/>
            </w:tcMar>
          </w:tcPr>
          <w:p w:rsidR="009F4BA4" w:rsidRPr="003F7525" w:rsidRDefault="009F4BA4" w:rsidP="00B665AB">
            <w:pPr>
              <w:pStyle w:val="Contenidodelatabla"/>
              <w:spacing w:line="307" w:lineRule="auto"/>
              <w:jc w:val="right"/>
              <w:rPr>
                <w:rFonts w:ascii="Trebuchet MS" w:hAnsi="Trebuchet MS" w:cs="Times New Roman"/>
                <w:sz w:val="18"/>
                <w:szCs w:val="18"/>
              </w:rPr>
            </w:pPr>
            <w:r w:rsidRPr="003F7525">
              <w:rPr>
                <w:rFonts w:ascii="Trebuchet MS" w:hAnsi="Trebuchet MS" w:cs="Times New Roman"/>
                <w:sz w:val="18"/>
                <w:szCs w:val="18"/>
              </w:rPr>
              <w:t>96</w:t>
            </w:r>
          </w:p>
        </w:tc>
      </w:tr>
      <w:tr w:rsidR="009F4BA4" w:rsidRPr="00B665AB" w:rsidTr="00AB169B">
        <w:trPr>
          <w:jc w:val="center"/>
        </w:trPr>
        <w:tc>
          <w:tcPr>
            <w:tcW w:w="1214" w:type="dxa"/>
            <w:tcBorders>
              <w:top w:val="nil"/>
              <w:bottom w:val="nil"/>
            </w:tcBorders>
            <w:shd w:val="clear" w:color="auto" w:fill="auto"/>
            <w:tcMar>
              <w:left w:w="170" w:type="dxa"/>
            </w:tcMar>
          </w:tcPr>
          <w:p w:rsidR="009F4BA4" w:rsidRPr="003F7525" w:rsidRDefault="009F4BA4" w:rsidP="00B665AB">
            <w:pPr>
              <w:pStyle w:val="Contenidodelatabla"/>
              <w:spacing w:line="307" w:lineRule="auto"/>
              <w:rPr>
                <w:rFonts w:ascii="Trebuchet MS" w:hAnsi="Trebuchet MS" w:cs="Times New Roman"/>
                <w:sz w:val="18"/>
                <w:szCs w:val="18"/>
              </w:rPr>
            </w:pPr>
            <w:r w:rsidRPr="003F7525">
              <w:rPr>
                <w:rFonts w:ascii="Trebuchet MS" w:hAnsi="Trebuchet MS" w:cs="Times New Roman"/>
                <w:sz w:val="18"/>
                <w:szCs w:val="18"/>
              </w:rPr>
              <w:t>Brasil</w:t>
            </w:r>
          </w:p>
        </w:tc>
        <w:tc>
          <w:tcPr>
            <w:tcW w:w="1114" w:type="dxa"/>
            <w:tcBorders>
              <w:top w:val="nil"/>
              <w:bottom w:val="nil"/>
            </w:tcBorders>
            <w:shd w:val="clear" w:color="auto" w:fill="auto"/>
          </w:tcPr>
          <w:p w:rsidR="009F4BA4" w:rsidRPr="003F7525" w:rsidRDefault="009F4BA4" w:rsidP="00B665AB">
            <w:pPr>
              <w:pStyle w:val="Contenidodelatabla"/>
              <w:spacing w:line="307" w:lineRule="auto"/>
              <w:jc w:val="center"/>
              <w:rPr>
                <w:rFonts w:ascii="Trebuchet MS" w:hAnsi="Trebuchet MS" w:cs="Times New Roman"/>
                <w:sz w:val="18"/>
                <w:szCs w:val="18"/>
              </w:rPr>
            </w:pPr>
            <w:r w:rsidRPr="003F7525">
              <w:rPr>
                <w:rFonts w:ascii="Trebuchet MS" w:hAnsi="Trebuchet MS" w:cs="Times New Roman"/>
                <w:sz w:val="18"/>
                <w:szCs w:val="18"/>
              </w:rPr>
              <w:t>68</w:t>
            </w:r>
          </w:p>
        </w:tc>
        <w:tc>
          <w:tcPr>
            <w:tcW w:w="1114" w:type="dxa"/>
            <w:tcBorders>
              <w:top w:val="nil"/>
              <w:bottom w:val="nil"/>
            </w:tcBorders>
            <w:shd w:val="clear" w:color="auto" w:fill="auto"/>
          </w:tcPr>
          <w:p w:rsidR="009F4BA4" w:rsidRPr="003F7525" w:rsidRDefault="009F4BA4" w:rsidP="00B665AB">
            <w:pPr>
              <w:pStyle w:val="Contenidodelatabla"/>
              <w:spacing w:line="307" w:lineRule="auto"/>
              <w:jc w:val="center"/>
              <w:rPr>
                <w:rFonts w:ascii="Trebuchet MS" w:hAnsi="Trebuchet MS" w:cs="Times New Roman"/>
                <w:sz w:val="18"/>
                <w:szCs w:val="18"/>
              </w:rPr>
            </w:pPr>
            <w:r w:rsidRPr="003F7525">
              <w:rPr>
                <w:rFonts w:ascii="Trebuchet MS" w:hAnsi="Trebuchet MS" w:cs="Times New Roman"/>
                <w:sz w:val="18"/>
                <w:szCs w:val="18"/>
              </w:rPr>
              <w:t>85</w:t>
            </w:r>
          </w:p>
        </w:tc>
        <w:tc>
          <w:tcPr>
            <w:tcW w:w="1114" w:type="dxa"/>
            <w:tcBorders>
              <w:top w:val="nil"/>
              <w:bottom w:val="nil"/>
            </w:tcBorders>
            <w:shd w:val="clear" w:color="auto" w:fill="auto"/>
            <w:tcMar>
              <w:right w:w="454" w:type="dxa"/>
            </w:tcMar>
          </w:tcPr>
          <w:p w:rsidR="009F4BA4" w:rsidRPr="003F7525" w:rsidRDefault="009F4BA4" w:rsidP="00B665AB">
            <w:pPr>
              <w:pStyle w:val="Contenidodelatabla"/>
              <w:spacing w:line="307" w:lineRule="auto"/>
              <w:jc w:val="right"/>
              <w:rPr>
                <w:rFonts w:ascii="Trebuchet MS" w:hAnsi="Trebuchet MS" w:cs="Times New Roman"/>
                <w:sz w:val="18"/>
                <w:szCs w:val="18"/>
              </w:rPr>
            </w:pPr>
            <w:r w:rsidRPr="003F7525">
              <w:rPr>
                <w:rFonts w:ascii="Trebuchet MS" w:hAnsi="Trebuchet MS" w:cs="Times New Roman"/>
                <w:sz w:val="18"/>
                <w:szCs w:val="18"/>
              </w:rPr>
              <w:t>96</w:t>
            </w:r>
          </w:p>
        </w:tc>
        <w:tc>
          <w:tcPr>
            <w:tcW w:w="1114" w:type="dxa"/>
            <w:tcBorders>
              <w:top w:val="nil"/>
              <w:bottom w:val="nil"/>
            </w:tcBorders>
            <w:shd w:val="clear" w:color="auto" w:fill="auto"/>
            <w:tcMar>
              <w:right w:w="454" w:type="dxa"/>
            </w:tcMar>
          </w:tcPr>
          <w:p w:rsidR="009F4BA4" w:rsidRPr="003F7525" w:rsidRDefault="009F4BA4" w:rsidP="00B665AB">
            <w:pPr>
              <w:pStyle w:val="Contenidodelatabla"/>
              <w:spacing w:line="307" w:lineRule="auto"/>
              <w:jc w:val="right"/>
              <w:rPr>
                <w:rFonts w:ascii="Trebuchet MS" w:hAnsi="Trebuchet MS" w:cs="Times New Roman"/>
                <w:sz w:val="18"/>
                <w:szCs w:val="18"/>
              </w:rPr>
            </w:pPr>
            <w:r w:rsidRPr="003F7525">
              <w:rPr>
                <w:rFonts w:ascii="Trebuchet MS" w:hAnsi="Trebuchet MS" w:cs="Times New Roman"/>
                <w:sz w:val="18"/>
                <w:szCs w:val="18"/>
              </w:rPr>
              <w:t>100</w:t>
            </w:r>
          </w:p>
        </w:tc>
      </w:tr>
      <w:tr w:rsidR="009F4BA4" w:rsidRPr="00B665AB" w:rsidTr="00AB169B">
        <w:trPr>
          <w:jc w:val="center"/>
        </w:trPr>
        <w:tc>
          <w:tcPr>
            <w:tcW w:w="1214" w:type="dxa"/>
            <w:tcBorders>
              <w:top w:val="nil"/>
              <w:bottom w:val="nil"/>
            </w:tcBorders>
            <w:shd w:val="clear" w:color="auto" w:fill="auto"/>
            <w:tcMar>
              <w:left w:w="170" w:type="dxa"/>
            </w:tcMar>
          </w:tcPr>
          <w:p w:rsidR="009F4BA4" w:rsidRPr="003F7525" w:rsidRDefault="009F4BA4" w:rsidP="00B665AB">
            <w:pPr>
              <w:pStyle w:val="Contenidodelatabla"/>
              <w:spacing w:line="307" w:lineRule="auto"/>
              <w:rPr>
                <w:rFonts w:ascii="Trebuchet MS" w:hAnsi="Trebuchet MS" w:cs="Times New Roman"/>
                <w:sz w:val="18"/>
                <w:szCs w:val="18"/>
              </w:rPr>
            </w:pPr>
            <w:r w:rsidRPr="003F7525">
              <w:rPr>
                <w:rFonts w:ascii="Trebuchet MS" w:hAnsi="Trebuchet MS" w:cs="Times New Roman"/>
                <w:sz w:val="18"/>
                <w:szCs w:val="18"/>
              </w:rPr>
              <w:t>Chile</w:t>
            </w:r>
          </w:p>
        </w:tc>
        <w:tc>
          <w:tcPr>
            <w:tcW w:w="1114" w:type="dxa"/>
            <w:tcBorders>
              <w:top w:val="nil"/>
              <w:bottom w:val="nil"/>
            </w:tcBorders>
            <w:shd w:val="clear" w:color="auto" w:fill="auto"/>
          </w:tcPr>
          <w:p w:rsidR="009F4BA4" w:rsidRPr="003F7525" w:rsidRDefault="009F4BA4" w:rsidP="00B665AB">
            <w:pPr>
              <w:pStyle w:val="Contenidodelatabla"/>
              <w:spacing w:line="307" w:lineRule="auto"/>
              <w:jc w:val="center"/>
              <w:rPr>
                <w:rFonts w:ascii="Trebuchet MS" w:hAnsi="Trebuchet MS" w:cs="Times New Roman"/>
                <w:sz w:val="18"/>
                <w:szCs w:val="18"/>
              </w:rPr>
            </w:pPr>
            <w:r w:rsidRPr="003F7525">
              <w:rPr>
                <w:rFonts w:ascii="Trebuchet MS" w:hAnsi="Trebuchet MS" w:cs="Times New Roman"/>
                <w:sz w:val="18"/>
                <w:szCs w:val="18"/>
              </w:rPr>
              <w:t>48</w:t>
            </w:r>
          </w:p>
        </w:tc>
        <w:tc>
          <w:tcPr>
            <w:tcW w:w="1114" w:type="dxa"/>
            <w:tcBorders>
              <w:top w:val="nil"/>
              <w:bottom w:val="nil"/>
            </w:tcBorders>
            <w:shd w:val="clear" w:color="auto" w:fill="auto"/>
          </w:tcPr>
          <w:p w:rsidR="009F4BA4" w:rsidRPr="003F7525" w:rsidRDefault="009F4BA4" w:rsidP="00B665AB">
            <w:pPr>
              <w:pStyle w:val="Contenidodelatabla"/>
              <w:spacing w:line="307" w:lineRule="auto"/>
              <w:jc w:val="center"/>
              <w:rPr>
                <w:rFonts w:ascii="Trebuchet MS" w:hAnsi="Trebuchet MS" w:cs="Times New Roman"/>
                <w:sz w:val="18"/>
                <w:szCs w:val="18"/>
              </w:rPr>
            </w:pPr>
            <w:r w:rsidRPr="003F7525">
              <w:rPr>
                <w:rFonts w:ascii="Trebuchet MS" w:hAnsi="Trebuchet MS" w:cs="Times New Roman"/>
                <w:sz w:val="18"/>
                <w:szCs w:val="18"/>
              </w:rPr>
              <w:t>91</w:t>
            </w:r>
          </w:p>
        </w:tc>
        <w:tc>
          <w:tcPr>
            <w:tcW w:w="1114" w:type="dxa"/>
            <w:tcBorders>
              <w:top w:val="nil"/>
              <w:bottom w:val="nil"/>
            </w:tcBorders>
            <w:shd w:val="clear" w:color="auto" w:fill="auto"/>
            <w:tcMar>
              <w:right w:w="454" w:type="dxa"/>
            </w:tcMar>
          </w:tcPr>
          <w:p w:rsidR="009F4BA4" w:rsidRPr="003F7525" w:rsidRDefault="009F4BA4" w:rsidP="00B665AB">
            <w:pPr>
              <w:pStyle w:val="Contenidodelatabla"/>
              <w:spacing w:line="307" w:lineRule="auto"/>
              <w:jc w:val="right"/>
              <w:rPr>
                <w:rFonts w:ascii="Trebuchet MS" w:hAnsi="Trebuchet MS" w:cs="Times New Roman"/>
                <w:sz w:val="18"/>
                <w:szCs w:val="18"/>
              </w:rPr>
            </w:pPr>
            <w:r w:rsidRPr="003F7525">
              <w:rPr>
                <w:rFonts w:ascii="Trebuchet MS" w:hAnsi="Trebuchet MS" w:cs="Times New Roman"/>
                <w:sz w:val="18"/>
                <w:szCs w:val="18"/>
              </w:rPr>
              <w:t>99</w:t>
            </w:r>
          </w:p>
        </w:tc>
        <w:tc>
          <w:tcPr>
            <w:tcW w:w="1114" w:type="dxa"/>
            <w:tcBorders>
              <w:top w:val="nil"/>
              <w:bottom w:val="nil"/>
            </w:tcBorders>
            <w:shd w:val="clear" w:color="auto" w:fill="auto"/>
            <w:tcMar>
              <w:right w:w="454" w:type="dxa"/>
            </w:tcMar>
          </w:tcPr>
          <w:p w:rsidR="009F4BA4" w:rsidRPr="003F7525" w:rsidRDefault="009F4BA4" w:rsidP="00B665AB">
            <w:pPr>
              <w:pStyle w:val="Contenidodelatabla"/>
              <w:spacing w:line="307" w:lineRule="auto"/>
              <w:jc w:val="right"/>
              <w:rPr>
                <w:rFonts w:ascii="Trebuchet MS" w:hAnsi="Trebuchet MS" w:cs="Times New Roman"/>
                <w:sz w:val="18"/>
                <w:szCs w:val="18"/>
              </w:rPr>
            </w:pPr>
            <w:r w:rsidRPr="003F7525">
              <w:rPr>
                <w:rFonts w:ascii="Trebuchet MS" w:hAnsi="Trebuchet MS" w:cs="Times New Roman"/>
                <w:sz w:val="18"/>
                <w:szCs w:val="18"/>
              </w:rPr>
              <w:t>100</w:t>
            </w:r>
          </w:p>
        </w:tc>
      </w:tr>
      <w:tr w:rsidR="009F4BA4" w:rsidRPr="00B665AB" w:rsidTr="00AB169B">
        <w:trPr>
          <w:jc w:val="center"/>
        </w:trPr>
        <w:tc>
          <w:tcPr>
            <w:tcW w:w="1214" w:type="dxa"/>
            <w:tcBorders>
              <w:top w:val="nil"/>
              <w:bottom w:val="nil"/>
            </w:tcBorders>
            <w:shd w:val="clear" w:color="auto" w:fill="auto"/>
            <w:tcMar>
              <w:left w:w="170" w:type="dxa"/>
            </w:tcMar>
          </w:tcPr>
          <w:p w:rsidR="009F4BA4" w:rsidRPr="003F7525" w:rsidRDefault="009F4BA4" w:rsidP="00B665AB">
            <w:pPr>
              <w:pStyle w:val="Contenidodelatabla"/>
              <w:spacing w:line="307" w:lineRule="auto"/>
              <w:rPr>
                <w:rFonts w:ascii="Trebuchet MS" w:hAnsi="Trebuchet MS" w:cs="Times New Roman"/>
                <w:sz w:val="18"/>
                <w:szCs w:val="18"/>
              </w:rPr>
            </w:pPr>
            <w:r w:rsidRPr="003F7525">
              <w:rPr>
                <w:rFonts w:ascii="Trebuchet MS" w:hAnsi="Trebuchet MS" w:cs="Times New Roman"/>
                <w:sz w:val="18"/>
                <w:szCs w:val="18"/>
              </w:rPr>
              <w:t>Colombia</w:t>
            </w:r>
          </w:p>
        </w:tc>
        <w:tc>
          <w:tcPr>
            <w:tcW w:w="1114" w:type="dxa"/>
            <w:tcBorders>
              <w:top w:val="nil"/>
              <w:bottom w:val="nil"/>
            </w:tcBorders>
            <w:shd w:val="clear" w:color="auto" w:fill="auto"/>
          </w:tcPr>
          <w:p w:rsidR="009F4BA4" w:rsidRPr="003F7525" w:rsidRDefault="009F4BA4" w:rsidP="00B665AB">
            <w:pPr>
              <w:pStyle w:val="Contenidodelatabla"/>
              <w:spacing w:line="307" w:lineRule="auto"/>
              <w:jc w:val="center"/>
              <w:rPr>
                <w:rFonts w:ascii="Trebuchet MS" w:hAnsi="Trebuchet MS" w:cs="Times New Roman"/>
                <w:sz w:val="18"/>
                <w:szCs w:val="18"/>
              </w:rPr>
            </w:pPr>
            <w:r w:rsidRPr="003F7525">
              <w:rPr>
                <w:rFonts w:ascii="Trebuchet MS" w:hAnsi="Trebuchet MS" w:cs="Times New Roman"/>
                <w:sz w:val="18"/>
                <w:szCs w:val="18"/>
              </w:rPr>
              <w:t>69</w:t>
            </w:r>
          </w:p>
        </w:tc>
        <w:tc>
          <w:tcPr>
            <w:tcW w:w="1114" w:type="dxa"/>
            <w:tcBorders>
              <w:top w:val="nil"/>
              <w:bottom w:val="nil"/>
            </w:tcBorders>
            <w:shd w:val="clear" w:color="auto" w:fill="auto"/>
          </w:tcPr>
          <w:p w:rsidR="009F4BA4" w:rsidRPr="003F7525" w:rsidRDefault="009F4BA4" w:rsidP="00B665AB">
            <w:pPr>
              <w:pStyle w:val="Contenidodelatabla"/>
              <w:spacing w:line="307" w:lineRule="auto"/>
              <w:jc w:val="center"/>
              <w:rPr>
                <w:rFonts w:ascii="Trebuchet MS" w:hAnsi="Trebuchet MS" w:cs="Times New Roman"/>
                <w:sz w:val="18"/>
                <w:szCs w:val="18"/>
              </w:rPr>
            </w:pPr>
            <w:r w:rsidRPr="003F7525">
              <w:rPr>
                <w:rFonts w:ascii="Trebuchet MS" w:hAnsi="Trebuchet MS" w:cs="Times New Roman"/>
                <w:sz w:val="18"/>
                <w:szCs w:val="18"/>
              </w:rPr>
              <w:t>74</w:t>
            </w:r>
          </w:p>
        </w:tc>
        <w:tc>
          <w:tcPr>
            <w:tcW w:w="1114" w:type="dxa"/>
            <w:tcBorders>
              <w:top w:val="nil"/>
              <w:bottom w:val="nil"/>
            </w:tcBorders>
            <w:shd w:val="clear" w:color="auto" w:fill="auto"/>
            <w:tcMar>
              <w:right w:w="454" w:type="dxa"/>
            </w:tcMar>
          </w:tcPr>
          <w:p w:rsidR="009F4BA4" w:rsidRPr="003F7525" w:rsidRDefault="009F4BA4" w:rsidP="00B665AB">
            <w:pPr>
              <w:pStyle w:val="Contenidodelatabla"/>
              <w:spacing w:line="307" w:lineRule="auto"/>
              <w:jc w:val="right"/>
              <w:rPr>
                <w:rFonts w:ascii="Trebuchet MS" w:hAnsi="Trebuchet MS" w:cs="Times New Roman"/>
                <w:sz w:val="18"/>
                <w:szCs w:val="18"/>
              </w:rPr>
            </w:pPr>
            <w:r w:rsidRPr="003F7525">
              <w:rPr>
                <w:rFonts w:ascii="Trebuchet MS" w:hAnsi="Trebuchet MS" w:cs="Times New Roman"/>
                <w:sz w:val="18"/>
                <w:szCs w:val="18"/>
              </w:rPr>
              <w:t>98</w:t>
            </w:r>
          </w:p>
        </w:tc>
        <w:tc>
          <w:tcPr>
            <w:tcW w:w="1114" w:type="dxa"/>
            <w:tcBorders>
              <w:top w:val="nil"/>
              <w:bottom w:val="nil"/>
            </w:tcBorders>
            <w:shd w:val="clear" w:color="auto" w:fill="auto"/>
            <w:tcMar>
              <w:right w:w="454" w:type="dxa"/>
            </w:tcMar>
          </w:tcPr>
          <w:p w:rsidR="009F4BA4" w:rsidRPr="003F7525" w:rsidRDefault="009F4BA4" w:rsidP="00B665AB">
            <w:pPr>
              <w:pStyle w:val="Contenidodelatabla"/>
              <w:spacing w:line="307" w:lineRule="auto"/>
              <w:jc w:val="right"/>
              <w:rPr>
                <w:rFonts w:ascii="Trebuchet MS" w:hAnsi="Trebuchet MS" w:cs="Times New Roman"/>
                <w:sz w:val="18"/>
                <w:szCs w:val="18"/>
              </w:rPr>
            </w:pPr>
            <w:r w:rsidRPr="003F7525">
              <w:rPr>
                <w:rFonts w:ascii="Trebuchet MS" w:hAnsi="Trebuchet MS" w:cs="Times New Roman"/>
                <w:sz w:val="18"/>
                <w:szCs w:val="18"/>
              </w:rPr>
              <w:t>97</w:t>
            </w:r>
          </w:p>
        </w:tc>
      </w:tr>
      <w:tr w:rsidR="009F4BA4" w:rsidRPr="00B665AB" w:rsidTr="00AB169B">
        <w:trPr>
          <w:jc w:val="center"/>
        </w:trPr>
        <w:tc>
          <w:tcPr>
            <w:tcW w:w="1214" w:type="dxa"/>
            <w:tcBorders>
              <w:top w:val="nil"/>
              <w:bottom w:val="nil"/>
            </w:tcBorders>
            <w:shd w:val="clear" w:color="auto" w:fill="auto"/>
            <w:tcMar>
              <w:left w:w="170" w:type="dxa"/>
            </w:tcMar>
          </w:tcPr>
          <w:p w:rsidR="009F4BA4" w:rsidRPr="003F7525" w:rsidRDefault="009F4BA4" w:rsidP="00B665AB">
            <w:pPr>
              <w:pStyle w:val="Contenidodelatabla"/>
              <w:spacing w:line="307" w:lineRule="auto"/>
              <w:rPr>
                <w:rFonts w:ascii="Trebuchet MS" w:hAnsi="Trebuchet MS" w:cs="Times New Roman"/>
                <w:sz w:val="18"/>
                <w:szCs w:val="18"/>
              </w:rPr>
            </w:pPr>
            <w:r w:rsidRPr="003F7525">
              <w:rPr>
                <w:rFonts w:ascii="Trebuchet MS" w:hAnsi="Trebuchet MS" w:cs="Times New Roman"/>
                <w:sz w:val="18"/>
                <w:szCs w:val="18"/>
              </w:rPr>
              <w:t>Ecuador</w:t>
            </w:r>
          </w:p>
        </w:tc>
        <w:tc>
          <w:tcPr>
            <w:tcW w:w="1114" w:type="dxa"/>
            <w:tcBorders>
              <w:top w:val="nil"/>
              <w:bottom w:val="nil"/>
            </w:tcBorders>
            <w:shd w:val="clear" w:color="auto" w:fill="auto"/>
          </w:tcPr>
          <w:p w:rsidR="009F4BA4" w:rsidRPr="003F7525" w:rsidRDefault="009F4BA4" w:rsidP="00B665AB">
            <w:pPr>
              <w:pStyle w:val="Contenidodelatabla"/>
              <w:spacing w:line="307" w:lineRule="auto"/>
              <w:jc w:val="center"/>
              <w:rPr>
                <w:rFonts w:ascii="Trebuchet MS" w:hAnsi="Trebuchet MS" w:cs="Times New Roman"/>
                <w:sz w:val="18"/>
                <w:szCs w:val="18"/>
              </w:rPr>
            </w:pPr>
            <w:r w:rsidRPr="003F7525">
              <w:rPr>
                <w:rFonts w:ascii="Trebuchet MS" w:hAnsi="Trebuchet MS" w:cs="Times New Roman"/>
                <w:sz w:val="18"/>
                <w:szCs w:val="18"/>
              </w:rPr>
              <w:t>61</w:t>
            </w:r>
          </w:p>
        </w:tc>
        <w:tc>
          <w:tcPr>
            <w:tcW w:w="1114" w:type="dxa"/>
            <w:tcBorders>
              <w:top w:val="nil"/>
              <w:bottom w:val="nil"/>
            </w:tcBorders>
            <w:shd w:val="clear" w:color="auto" w:fill="auto"/>
          </w:tcPr>
          <w:p w:rsidR="009F4BA4" w:rsidRPr="003F7525" w:rsidRDefault="009F4BA4" w:rsidP="00B665AB">
            <w:pPr>
              <w:pStyle w:val="Contenidodelatabla"/>
              <w:spacing w:line="307" w:lineRule="auto"/>
              <w:jc w:val="center"/>
              <w:rPr>
                <w:rFonts w:ascii="Trebuchet MS" w:hAnsi="Trebuchet MS" w:cs="Times New Roman"/>
                <w:sz w:val="18"/>
                <w:szCs w:val="18"/>
              </w:rPr>
            </w:pPr>
            <w:r w:rsidRPr="003F7525">
              <w:rPr>
                <w:rFonts w:ascii="Trebuchet MS" w:hAnsi="Trebuchet MS" w:cs="Times New Roman"/>
                <w:sz w:val="18"/>
                <w:szCs w:val="18"/>
              </w:rPr>
              <w:t>75</w:t>
            </w:r>
          </w:p>
        </w:tc>
        <w:tc>
          <w:tcPr>
            <w:tcW w:w="1114" w:type="dxa"/>
            <w:tcBorders>
              <w:top w:val="nil"/>
              <w:bottom w:val="nil"/>
            </w:tcBorders>
            <w:shd w:val="clear" w:color="auto" w:fill="auto"/>
            <w:tcMar>
              <w:right w:w="454" w:type="dxa"/>
            </w:tcMar>
          </w:tcPr>
          <w:p w:rsidR="009F4BA4" w:rsidRPr="003F7525" w:rsidRDefault="009F4BA4" w:rsidP="00B665AB">
            <w:pPr>
              <w:pStyle w:val="Contenidodelatabla"/>
              <w:spacing w:line="307" w:lineRule="auto"/>
              <w:jc w:val="right"/>
              <w:rPr>
                <w:rFonts w:ascii="Trebuchet MS" w:hAnsi="Trebuchet MS" w:cs="Times New Roman"/>
                <w:sz w:val="18"/>
                <w:szCs w:val="18"/>
              </w:rPr>
            </w:pPr>
            <w:r w:rsidRPr="003F7525">
              <w:rPr>
                <w:rFonts w:ascii="Trebuchet MS" w:hAnsi="Trebuchet MS" w:cs="Times New Roman"/>
                <w:sz w:val="18"/>
                <w:szCs w:val="18"/>
              </w:rPr>
              <w:t>84</w:t>
            </w:r>
          </w:p>
        </w:tc>
        <w:tc>
          <w:tcPr>
            <w:tcW w:w="1114" w:type="dxa"/>
            <w:tcBorders>
              <w:top w:val="nil"/>
              <w:bottom w:val="nil"/>
            </w:tcBorders>
            <w:shd w:val="clear" w:color="auto" w:fill="auto"/>
            <w:tcMar>
              <w:right w:w="454" w:type="dxa"/>
            </w:tcMar>
          </w:tcPr>
          <w:p w:rsidR="009F4BA4" w:rsidRPr="003F7525" w:rsidRDefault="009F4BA4" w:rsidP="00B665AB">
            <w:pPr>
              <w:pStyle w:val="Contenidodelatabla"/>
              <w:spacing w:line="307" w:lineRule="auto"/>
              <w:jc w:val="right"/>
              <w:rPr>
                <w:rFonts w:ascii="Trebuchet MS" w:hAnsi="Trebuchet MS" w:cs="Times New Roman"/>
                <w:sz w:val="18"/>
                <w:szCs w:val="18"/>
              </w:rPr>
            </w:pPr>
            <w:r w:rsidRPr="003F7525">
              <w:rPr>
                <w:rFonts w:ascii="Trebuchet MS" w:hAnsi="Trebuchet MS" w:cs="Times New Roman"/>
                <w:sz w:val="18"/>
                <w:szCs w:val="18"/>
              </w:rPr>
              <w:t>92</w:t>
            </w:r>
          </w:p>
        </w:tc>
      </w:tr>
      <w:tr w:rsidR="009F4BA4" w:rsidRPr="00B665AB" w:rsidTr="00AB169B">
        <w:trPr>
          <w:jc w:val="center"/>
        </w:trPr>
        <w:tc>
          <w:tcPr>
            <w:tcW w:w="1214" w:type="dxa"/>
            <w:tcBorders>
              <w:top w:val="nil"/>
              <w:bottom w:val="nil"/>
            </w:tcBorders>
            <w:shd w:val="clear" w:color="auto" w:fill="auto"/>
            <w:tcMar>
              <w:left w:w="170" w:type="dxa"/>
            </w:tcMar>
          </w:tcPr>
          <w:p w:rsidR="009F4BA4" w:rsidRPr="003F7525" w:rsidRDefault="009F4BA4" w:rsidP="00B665AB">
            <w:pPr>
              <w:pStyle w:val="Contenidodelatabla"/>
              <w:spacing w:line="307" w:lineRule="auto"/>
              <w:rPr>
                <w:rFonts w:ascii="Trebuchet MS" w:hAnsi="Trebuchet MS" w:cs="Times New Roman"/>
                <w:sz w:val="18"/>
                <w:szCs w:val="18"/>
              </w:rPr>
            </w:pPr>
            <w:r w:rsidRPr="003F7525">
              <w:rPr>
                <w:rFonts w:ascii="Trebuchet MS" w:hAnsi="Trebuchet MS" w:cs="Times New Roman"/>
                <w:sz w:val="18"/>
                <w:szCs w:val="18"/>
              </w:rPr>
              <w:t>Paraguay</w:t>
            </w:r>
          </w:p>
        </w:tc>
        <w:tc>
          <w:tcPr>
            <w:tcW w:w="1114" w:type="dxa"/>
            <w:tcBorders>
              <w:top w:val="nil"/>
              <w:bottom w:val="nil"/>
            </w:tcBorders>
            <w:shd w:val="clear" w:color="auto" w:fill="auto"/>
          </w:tcPr>
          <w:p w:rsidR="009F4BA4" w:rsidRPr="003F7525" w:rsidRDefault="009F4BA4" w:rsidP="00B665AB">
            <w:pPr>
              <w:pStyle w:val="Contenidodelatabla"/>
              <w:spacing w:line="307" w:lineRule="auto"/>
              <w:jc w:val="center"/>
              <w:rPr>
                <w:rFonts w:ascii="Trebuchet MS" w:hAnsi="Trebuchet MS" w:cs="Times New Roman"/>
                <w:sz w:val="18"/>
                <w:szCs w:val="18"/>
              </w:rPr>
            </w:pPr>
            <w:r w:rsidRPr="003F7525">
              <w:rPr>
                <w:rFonts w:ascii="Trebuchet MS" w:hAnsi="Trebuchet MS" w:cs="Times New Roman"/>
                <w:sz w:val="18"/>
                <w:szCs w:val="18"/>
              </w:rPr>
              <w:t>24</w:t>
            </w:r>
          </w:p>
        </w:tc>
        <w:tc>
          <w:tcPr>
            <w:tcW w:w="1114" w:type="dxa"/>
            <w:tcBorders>
              <w:top w:val="nil"/>
              <w:bottom w:val="nil"/>
            </w:tcBorders>
            <w:shd w:val="clear" w:color="auto" w:fill="auto"/>
          </w:tcPr>
          <w:p w:rsidR="009F4BA4" w:rsidRPr="003F7525" w:rsidRDefault="009F4BA4" w:rsidP="00B665AB">
            <w:pPr>
              <w:pStyle w:val="Contenidodelatabla"/>
              <w:spacing w:line="307" w:lineRule="auto"/>
              <w:jc w:val="center"/>
              <w:rPr>
                <w:rFonts w:ascii="Trebuchet MS" w:hAnsi="Trebuchet MS" w:cs="Times New Roman"/>
                <w:sz w:val="18"/>
                <w:szCs w:val="18"/>
              </w:rPr>
            </w:pPr>
            <w:r w:rsidRPr="003F7525">
              <w:rPr>
                <w:rFonts w:ascii="Trebuchet MS" w:hAnsi="Trebuchet MS" w:cs="Times New Roman"/>
                <w:sz w:val="18"/>
                <w:szCs w:val="18"/>
              </w:rPr>
              <w:t>83</w:t>
            </w:r>
          </w:p>
        </w:tc>
        <w:tc>
          <w:tcPr>
            <w:tcW w:w="1114" w:type="dxa"/>
            <w:tcBorders>
              <w:top w:val="nil"/>
              <w:bottom w:val="nil"/>
            </w:tcBorders>
            <w:shd w:val="clear" w:color="auto" w:fill="auto"/>
            <w:tcMar>
              <w:right w:w="454" w:type="dxa"/>
            </w:tcMar>
          </w:tcPr>
          <w:p w:rsidR="009F4BA4" w:rsidRPr="003F7525" w:rsidRDefault="009F4BA4" w:rsidP="00B665AB">
            <w:pPr>
              <w:pStyle w:val="Contenidodelatabla"/>
              <w:spacing w:line="307" w:lineRule="auto"/>
              <w:jc w:val="right"/>
              <w:rPr>
                <w:rFonts w:ascii="Trebuchet MS" w:hAnsi="Trebuchet MS" w:cs="Times New Roman"/>
                <w:sz w:val="18"/>
                <w:szCs w:val="18"/>
              </w:rPr>
            </w:pPr>
            <w:r w:rsidRPr="003F7525">
              <w:rPr>
                <w:rFonts w:ascii="Trebuchet MS" w:hAnsi="Trebuchet MS" w:cs="Times New Roman"/>
                <w:sz w:val="18"/>
                <w:szCs w:val="18"/>
              </w:rPr>
              <w:t>83</w:t>
            </w:r>
          </w:p>
        </w:tc>
        <w:tc>
          <w:tcPr>
            <w:tcW w:w="1114" w:type="dxa"/>
            <w:tcBorders>
              <w:top w:val="nil"/>
              <w:bottom w:val="nil"/>
            </w:tcBorders>
            <w:shd w:val="clear" w:color="auto" w:fill="auto"/>
            <w:tcMar>
              <w:right w:w="454" w:type="dxa"/>
            </w:tcMar>
          </w:tcPr>
          <w:p w:rsidR="009F4BA4" w:rsidRPr="003F7525" w:rsidRDefault="009F4BA4" w:rsidP="00B665AB">
            <w:pPr>
              <w:pStyle w:val="Contenidodelatabla"/>
              <w:spacing w:line="307" w:lineRule="auto"/>
              <w:jc w:val="right"/>
              <w:rPr>
                <w:rFonts w:ascii="Trebuchet MS" w:hAnsi="Trebuchet MS" w:cs="Times New Roman"/>
                <w:sz w:val="18"/>
                <w:szCs w:val="18"/>
              </w:rPr>
            </w:pPr>
            <w:r w:rsidRPr="003F7525">
              <w:rPr>
                <w:rFonts w:ascii="Trebuchet MS" w:hAnsi="Trebuchet MS" w:cs="Times New Roman"/>
                <w:sz w:val="18"/>
                <w:szCs w:val="18"/>
              </w:rPr>
              <w:t>100</w:t>
            </w:r>
          </w:p>
        </w:tc>
      </w:tr>
      <w:tr w:rsidR="009F4BA4" w:rsidRPr="00B665AB" w:rsidTr="00AB169B">
        <w:trPr>
          <w:jc w:val="center"/>
        </w:trPr>
        <w:tc>
          <w:tcPr>
            <w:tcW w:w="1214" w:type="dxa"/>
            <w:tcBorders>
              <w:top w:val="nil"/>
              <w:bottom w:val="nil"/>
            </w:tcBorders>
            <w:shd w:val="clear" w:color="auto" w:fill="auto"/>
            <w:tcMar>
              <w:left w:w="170" w:type="dxa"/>
            </w:tcMar>
          </w:tcPr>
          <w:p w:rsidR="009F4BA4" w:rsidRPr="003F7525" w:rsidRDefault="009F4BA4" w:rsidP="00B665AB">
            <w:pPr>
              <w:pStyle w:val="Contenidodelatabla"/>
              <w:spacing w:line="307" w:lineRule="auto"/>
              <w:rPr>
                <w:rFonts w:ascii="Trebuchet MS" w:hAnsi="Trebuchet MS" w:cs="Times New Roman"/>
                <w:sz w:val="18"/>
                <w:szCs w:val="18"/>
              </w:rPr>
            </w:pPr>
            <w:r w:rsidRPr="003F7525">
              <w:rPr>
                <w:rFonts w:ascii="Trebuchet MS" w:hAnsi="Trebuchet MS" w:cs="Times New Roman"/>
                <w:sz w:val="18"/>
                <w:szCs w:val="18"/>
              </w:rPr>
              <w:t>Perú</w:t>
            </w:r>
          </w:p>
        </w:tc>
        <w:tc>
          <w:tcPr>
            <w:tcW w:w="1114" w:type="dxa"/>
            <w:tcBorders>
              <w:top w:val="nil"/>
              <w:bottom w:val="nil"/>
            </w:tcBorders>
            <w:shd w:val="clear" w:color="auto" w:fill="auto"/>
          </w:tcPr>
          <w:p w:rsidR="009F4BA4" w:rsidRPr="003F7525" w:rsidRDefault="009F4BA4" w:rsidP="00B665AB">
            <w:pPr>
              <w:pStyle w:val="Contenidodelatabla"/>
              <w:spacing w:line="307" w:lineRule="auto"/>
              <w:jc w:val="center"/>
              <w:rPr>
                <w:rFonts w:ascii="Trebuchet MS" w:hAnsi="Trebuchet MS" w:cs="Times New Roman"/>
                <w:sz w:val="18"/>
                <w:szCs w:val="18"/>
              </w:rPr>
            </w:pPr>
            <w:r w:rsidRPr="003F7525">
              <w:rPr>
                <w:rFonts w:ascii="Trebuchet MS" w:hAnsi="Trebuchet MS" w:cs="Times New Roman"/>
                <w:sz w:val="18"/>
                <w:szCs w:val="18"/>
              </w:rPr>
              <w:t>44</w:t>
            </w:r>
          </w:p>
        </w:tc>
        <w:tc>
          <w:tcPr>
            <w:tcW w:w="1114" w:type="dxa"/>
            <w:tcBorders>
              <w:top w:val="nil"/>
              <w:bottom w:val="nil"/>
            </w:tcBorders>
            <w:shd w:val="clear" w:color="auto" w:fill="auto"/>
          </w:tcPr>
          <w:p w:rsidR="009F4BA4" w:rsidRPr="003F7525" w:rsidRDefault="009F4BA4" w:rsidP="00B665AB">
            <w:pPr>
              <w:pStyle w:val="Contenidodelatabla"/>
              <w:spacing w:line="307" w:lineRule="auto"/>
              <w:jc w:val="center"/>
              <w:rPr>
                <w:rFonts w:ascii="Trebuchet MS" w:hAnsi="Trebuchet MS" w:cs="Times New Roman"/>
                <w:sz w:val="18"/>
                <w:szCs w:val="18"/>
              </w:rPr>
            </w:pPr>
            <w:r w:rsidRPr="003F7525">
              <w:rPr>
                <w:rFonts w:ascii="Trebuchet MS" w:hAnsi="Trebuchet MS" w:cs="Times New Roman"/>
                <w:sz w:val="18"/>
                <w:szCs w:val="18"/>
              </w:rPr>
              <w:t>72</w:t>
            </w:r>
          </w:p>
        </w:tc>
        <w:tc>
          <w:tcPr>
            <w:tcW w:w="1114" w:type="dxa"/>
            <w:tcBorders>
              <w:top w:val="nil"/>
              <w:bottom w:val="nil"/>
            </w:tcBorders>
            <w:shd w:val="clear" w:color="auto" w:fill="auto"/>
            <w:tcMar>
              <w:right w:w="454" w:type="dxa"/>
            </w:tcMar>
          </w:tcPr>
          <w:p w:rsidR="009F4BA4" w:rsidRPr="003F7525" w:rsidRDefault="009F4BA4" w:rsidP="00B665AB">
            <w:pPr>
              <w:pStyle w:val="Contenidodelatabla"/>
              <w:spacing w:line="307" w:lineRule="auto"/>
              <w:jc w:val="right"/>
              <w:rPr>
                <w:rFonts w:ascii="Trebuchet MS" w:hAnsi="Trebuchet MS" w:cs="Times New Roman"/>
                <w:sz w:val="18"/>
                <w:szCs w:val="18"/>
              </w:rPr>
            </w:pPr>
            <w:r w:rsidRPr="003F7525">
              <w:rPr>
                <w:rFonts w:ascii="Trebuchet MS" w:hAnsi="Trebuchet MS" w:cs="Times New Roman"/>
                <w:sz w:val="18"/>
                <w:szCs w:val="18"/>
              </w:rPr>
              <w:t>88</w:t>
            </w:r>
          </w:p>
        </w:tc>
        <w:tc>
          <w:tcPr>
            <w:tcW w:w="1114" w:type="dxa"/>
            <w:tcBorders>
              <w:top w:val="nil"/>
              <w:bottom w:val="nil"/>
            </w:tcBorders>
            <w:shd w:val="clear" w:color="auto" w:fill="auto"/>
            <w:tcMar>
              <w:right w:w="454" w:type="dxa"/>
            </w:tcMar>
          </w:tcPr>
          <w:p w:rsidR="009F4BA4" w:rsidRPr="003F7525" w:rsidRDefault="009F4BA4" w:rsidP="00B665AB">
            <w:pPr>
              <w:pStyle w:val="Contenidodelatabla"/>
              <w:spacing w:line="307" w:lineRule="auto"/>
              <w:jc w:val="right"/>
              <w:rPr>
                <w:rFonts w:ascii="Trebuchet MS" w:hAnsi="Trebuchet MS" w:cs="Times New Roman"/>
                <w:sz w:val="18"/>
                <w:szCs w:val="18"/>
              </w:rPr>
            </w:pPr>
            <w:r w:rsidRPr="003F7525">
              <w:rPr>
                <w:rFonts w:ascii="Trebuchet MS" w:hAnsi="Trebuchet MS" w:cs="Times New Roman"/>
                <w:sz w:val="18"/>
                <w:szCs w:val="18"/>
              </w:rPr>
              <w:t>92</w:t>
            </w:r>
          </w:p>
        </w:tc>
      </w:tr>
      <w:tr w:rsidR="009F4BA4" w:rsidRPr="00B665AB" w:rsidTr="00AB169B">
        <w:trPr>
          <w:jc w:val="center"/>
        </w:trPr>
        <w:tc>
          <w:tcPr>
            <w:tcW w:w="1214" w:type="dxa"/>
            <w:tcBorders>
              <w:top w:val="nil"/>
              <w:bottom w:val="nil"/>
            </w:tcBorders>
            <w:shd w:val="clear" w:color="auto" w:fill="auto"/>
            <w:tcMar>
              <w:left w:w="170" w:type="dxa"/>
            </w:tcMar>
          </w:tcPr>
          <w:p w:rsidR="009F4BA4" w:rsidRPr="003F7525" w:rsidRDefault="009F4BA4" w:rsidP="00B665AB">
            <w:pPr>
              <w:pStyle w:val="Contenidodelatabla"/>
              <w:spacing w:line="307" w:lineRule="auto"/>
              <w:rPr>
                <w:rFonts w:ascii="Trebuchet MS" w:hAnsi="Trebuchet MS" w:cs="Times New Roman"/>
                <w:i/>
                <w:iCs/>
                <w:sz w:val="18"/>
                <w:szCs w:val="18"/>
              </w:rPr>
            </w:pPr>
            <w:r w:rsidRPr="003F7525">
              <w:rPr>
                <w:rFonts w:ascii="Trebuchet MS" w:hAnsi="Trebuchet MS" w:cs="Times New Roman"/>
                <w:i/>
                <w:iCs/>
                <w:sz w:val="18"/>
                <w:szCs w:val="18"/>
              </w:rPr>
              <w:t>Uruguay</w:t>
            </w:r>
          </w:p>
        </w:tc>
        <w:tc>
          <w:tcPr>
            <w:tcW w:w="1114" w:type="dxa"/>
            <w:tcBorders>
              <w:top w:val="nil"/>
              <w:bottom w:val="nil"/>
            </w:tcBorders>
            <w:shd w:val="clear" w:color="auto" w:fill="auto"/>
          </w:tcPr>
          <w:p w:rsidR="009F4BA4" w:rsidRPr="003F7525" w:rsidRDefault="009F4BA4" w:rsidP="00B665AB">
            <w:pPr>
              <w:pStyle w:val="Contenidodelatabla"/>
              <w:spacing w:line="307" w:lineRule="auto"/>
              <w:jc w:val="center"/>
              <w:rPr>
                <w:rFonts w:ascii="Trebuchet MS" w:hAnsi="Trebuchet MS" w:cs="Times New Roman"/>
                <w:i/>
                <w:iCs/>
                <w:sz w:val="18"/>
                <w:szCs w:val="18"/>
              </w:rPr>
            </w:pPr>
            <w:r w:rsidRPr="003F7525">
              <w:rPr>
                <w:rFonts w:ascii="Trebuchet MS" w:hAnsi="Trebuchet MS" w:cs="Times New Roman"/>
                <w:i/>
                <w:iCs/>
                <w:sz w:val="18"/>
                <w:szCs w:val="18"/>
              </w:rPr>
              <w:t>75</w:t>
            </w:r>
          </w:p>
        </w:tc>
        <w:tc>
          <w:tcPr>
            <w:tcW w:w="1114" w:type="dxa"/>
            <w:tcBorders>
              <w:top w:val="nil"/>
              <w:bottom w:val="nil"/>
            </w:tcBorders>
            <w:shd w:val="clear" w:color="auto" w:fill="auto"/>
          </w:tcPr>
          <w:p w:rsidR="009F4BA4" w:rsidRPr="003F7525" w:rsidRDefault="009F4BA4" w:rsidP="00B665AB">
            <w:pPr>
              <w:pStyle w:val="Contenidodelatabla"/>
              <w:spacing w:line="307" w:lineRule="auto"/>
              <w:jc w:val="center"/>
              <w:rPr>
                <w:rFonts w:ascii="Trebuchet MS" w:hAnsi="Trebuchet MS" w:cs="Times New Roman"/>
                <w:i/>
                <w:iCs/>
                <w:sz w:val="18"/>
                <w:szCs w:val="18"/>
              </w:rPr>
            </w:pPr>
            <w:r w:rsidRPr="003F7525">
              <w:rPr>
                <w:rFonts w:ascii="Trebuchet MS" w:hAnsi="Trebuchet MS" w:cs="Times New Roman"/>
                <w:i/>
                <w:iCs/>
                <w:sz w:val="18"/>
                <w:szCs w:val="18"/>
              </w:rPr>
              <w:t>95</w:t>
            </w:r>
          </w:p>
        </w:tc>
        <w:tc>
          <w:tcPr>
            <w:tcW w:w="1114" w:type="dxa"/>
            <w:tcBorders>
              <w:top w:val="nil"/>
              <w:bottom w:val="nil"/>
            </w:tcBorders>
            <w:shd w:val="clear" w:color="auto" w:fill="auto"/>
            <w:tcMar>
              <w:right w:w="454" w:type="dxa"/>
            </w:tcMar>
          </w:tcPr>
          <w:p w:rsidR="009F4BA4" w:rsidRPr="003F7525" w:rsidRDefault="009F4BA4" w:rsidP="00B665AB">
            <w:pPr>
              <w:pStyle w:val="Contenidodelatabla"/>
              <w:spacing w:line="307" w:lineRule="auto"/>
              <w:jc w:val="right"/>
              <w:rPr>
                <w:rFonts w:ascii="Trebuchet MS" w:hAnsi="Trebuchet MS" w:cs="Times New Roman"/>
                <w:i/>
                <w:iCs/>
                <w:sz w:val="18"/>
                <w:szCs w:val="18"/>
              </w:rPr>
            </w:pPr>
            <w:r w:rsidRPr="003F7525">
              <w:rPr>
                <w:rFonts w:ascii="Trebuchet MS" w:hAnsi="Trebuchet MS" w:cs="Times New Roman"/>
                <w:i/>
                <w:iCs/>
                <w:sz w:val="18"/>
                <w:szCs w:val="18"/>
              </w:rPr>
              <w:t>98</w:t>
            </w:r>
          </w:p>
        </w:tc>
        <w:tc>
          <w:tcPr>
            <w:tcW w:w="1114" w:type="dxa"/>
            <w:tcBorders>
              <w:top w:val="nil"/>
              <w:bottom w:val="nil"/>
            </w:tcBorders>
            <w:shd w:val="clear" w:color="auto" w:fill="auto"/>
            <w:tcMar>
              <w:right w:w="454" w:type="dxa"/>
            </w:tcMar>
          </w:tcPr>
          <w:p w:rsidR="009F4BA4" w:rsidRPr="003F7525" w:rsidRDefault="009F4BA4" w:rsidP="00B665AB">
            <w:pPr>
              <w:pStyle w:val="Contenidodelatabla"/>
              <w:spacing w:line="307" w:lineRule="auto"/>
              <w:jc w:val="right"/>
              <w:rPr>
                <w:rFonts w:ascii="Trebuchet MS" w:hAnsi="Trebuchet MS" w:cs="Times New Roman"/>
                <w:sz w:val="18"/>
                <w:szCs w:val="18"/>
              </w:rPr>
            </w:pPr>
            <w:r w:rsidRPr="003F7525">
              <w:rPr>
                <w:rFonts w:ascii="Trebuchet MS" w:hAnsi="Trebuchet MS" w:cs="Times New Roman"/>
                <w:i/>
                <w:iCs/>
                <w:sz w:val="18"/>
                <w:szCs w:val="18"/>
              </w:rPr>
              <w:t>100</w:t>
            </w:r>
          </w:p>
        </w:tc>
      </w:tr>
      <w:tr w:rsidR="009F4BA4" w:rsidRPr="00B665AB" w:rsidTr="00AB169B">
        <w:trPr>
          <w:jc w:val="center"/>
        </w:trPr>
        <w:tc>
          <w:tcPr>
            <w:tcW w:w="1214" w:type="dxa"/>
            <w:tcBorders>
              <w:top w:val="nil"/>
              <w:bottom w:val="nil"/>
            </w:tcBorders>
            <w:shd w:val="clear" w:color="auto" w:fill="auto"/>
            <w:tcMar>
              <w:left w:w="170" w:type="dxa"/>
            </w:tcMar>
          </w:tcPr>
          <w:p w:rsidR="009F4BA4" w:rsidRPr="003F7525" w:rsidRDefault="009F4BA4" w:rsidP="00B665AB">
            <w:pPr>
              <w:pStyle w:val="Contenidodelatabla"/>
              <w:spacing w:line="307" w:lineRule="auto"/>
              <w:rPr>
                <w:rFonts w:ascii="Trebuchet MS" w:hAnsi="Trebuchet MS" w:cs="Times New Roman"/>
                <w:sz w:val="18"/>
                <w:szCs w:val="18"/>
              </w:rPr>
            </w:pPr>
            <w:r w:rsidRPr="003F7525">
              <w:rPr>
                <w:rFonts w:ascii="Trebuchet MS" w:hAnsi="Trebuchet MS" w:cs="Times New Roman"/>
                <w:sz w:val="18"/>
                <w:szCs w:val="18"/>
              </w:rPr>
              <w:t>Venezuela</w:t>
            </w:r>
          </w:p>
        </w:tc>
        <w:tc>
          <w:tcPr>
            <w:tcW w:w="1114" w:type="dxa"/>
            <w:tcBorders>
              <w:top w:val="nil"/>
              <w:bottom w:val="nil"/>
            </w:tcBorders>
            <w:shd w:val="clear" w:color="auto" w:fill="auto"/>
          </w:tcPr>
          <w:p w:rsidR="009F4BA4" w:rsidRPr="003F7525" w:rsidRDefault="009F4BA4" w:rsidP="00B665AB">
            <w:pPr>
              <w:pStyle w:val="Contenidodelatabla"/>
              <w:spacing w:line="307" w:lineRule="auto"/>
              <w:jc w:val="center"/>
              <w:rPr>
                <w:rFonts w:ascii="Trebuchet MS" w:hAnsi="Trebuchet MS" w:cs="Times New Roman"/>
                <w:sz w:val="18"/>
                <w:szCs w:val="18"/>
              </w:rPr>
            </w:pPr>
            <w:r w:rsidRPr="003F7525">
              <w:rPr>
                <w:rFonts w:ascii="Trebuchet MS" w:hAnsi="Trebuchet MS" w:cs="Times New Roman"/>
                <w:sz w:val="18"/>
                <w:szCs w:val="18"/>
              </w:rPr>
              <w:t>71</w:t>
            </w:r>
          </w:p>
        </w:tc>
        <w:tc>
          <w:tcPr>
            <w:tcW w:w="1114" w:type="dxa"/>
            <w:tcBorders>
              <w:top w:val="nil"/>
              <w:bottom w:val="nil"/>
            </w:tcBorders>
            <w:shd w:val="clear" w:color="auto" w:fill="auto"/>
          </w:tcPr>
          <w:p w:rsidR="009F4BA4" w:rsidRPr="003F7525" w:rsidRDefault="009F4BA4" w:rsidP="00B665AB">
            <w:pPr>
              <w:pStyle w:val="Contenidodelatabla"/>
              <w:spacing w:line="307" w:lineRule="auto"/>
              <w:jc w:val="center"/>
              <w:rPr>
                <w:rFonts w:ascii="Trebuchet MS" w:hAnsi="Trebuchet MS" w:cs="Times New Roman"/>
                <w:sz w:val="18"/>
                <w:szCs w:val="18"/>
              </w:rPr>
            </w:pPr>
            <w:r w:rsidRPr="003F7525">
              <w:rPr>
                <w:rFonts w:ascii="Trebuchet MS" w:hAnsi="Trebuchet MS" w:cs="Times New Roman"/>
                <w:sz w:val="18"/>
                <w:szCs w:val="18"/>
              </w:rPr>
              <w:t>n</w:t>
            </w:r>
            <w:r w:rsidR="00133543" w:rsidRPr="003F7525">
              <w:rPr>
                <w:rFonts w:ascii="Trebuchet MS" w:hAnsi="Trebuchet MS" w:cs="Times New Roman"/>
                <w:sz w:val="18"/>
                <w:szCs w:val="18"/>
              </w:rPr>
              <w:t>/</w:t>
            </w:r>
            <w:r w:rsidRPr="003F7525">
              <w:rPr>
                <w:rFonts w:ascii="Trebuchet MS" w:hAnsi="Trebuchet MS" w:cs="Times New Roman"/>
                <w:sz w:val="18"/>
                <w:szCs w:val="18"/>
              </w:rPr>
              <w:t>d</w:t>
            </w:r>
          </w:p>
        </w:tc>
        <w:tc>
          <w:tcPr>
            <w:tcW w:w="1114" w:type="dxa"/>
            <w:tcBorders>
              <w:top w:val="nil"/>
              <w:bottom w:val="nil"/>
            </w:tcBorders>
            <w:shd w:val="clear" w:color="auto" w:fill="auto"/>
            <w:tcMar>
              <w:right w:w="454" w:type="dxa"/>
            </w:tcMar>
          </w:tcPr>
          <w:p w:rsidR="009F4BA4" w:rsidRPr="003F7525" w:rsidRDefault="009F4BA4" w:rsidP="00B665AB">
            <w:pPr>
              <w:pStyle w:val="Contenidodelatabla"/>
              <w:spacing w:line="307" w:lineRule="auto"/>
              <w:jc w:val="right"/>
              <w:rPr>
                <w:rFonts w:ascii="Trebuchet MS" w:hAnsi="Trebuchet MS" w:cs="Times New Roman"/>
                <w:sz w:val="18"/>
                <w:szCs w:val="18"/>
              </w:rPr>
            </w:pPr>
            <w:r w:rsidRPr="003F7525">
              <w:rPr>
                <w:rFonts w:ascii="Trebuchet MS" w:hAnsi="Trebuchet MS" w:cs="Times New Roman"/>
                <w:sz w:val="18"/>
                <w:szCs w:val="18"/>
              </w:rPr>
              <w:t>93</w:t>
            </w:r>
          </w:p>
        </w:tc>
        <w:tc>
          <w:tcPr>
            <w:tcW w:w="1114" w:type="dxa"/>
            <w:tcBorders>
              <w:top w:val="nil"/>
              <w:bottom w:val="nil"/>
            </w:tcBorders>
            <w:shd w:val="clear" w:color="auto" w:fill="auto"/>
            <w:tcMar>
              <w:right w:w="454" w:type="dxa"/>
            </w:tcMar>
          </w:tcPr>
          <w:p w:rsidR="009F4BA4" w:rsidRPr="003F7525" w:rsidRDefault="009F4BA4" w:rsidP="00B665AB">
            <w:pPr>
              <w:pStyle w:val="Contenidodelatabla"/>
              <w:spacing w:line="307" w:lineRule="auto"/>
              <w:jc w:val="right"/>
              <w:rPr>
                <w:rFonts w:ascii="Trebuchet MS" w:hAnsi="Trebuchet MS" w:cs="Times New Roman"/>
                <w:sz w:val="18"/>
                <w:szCs w:val="18"/>
              </w:rPr>
            </w:pPr>
            <w:r w:rsidRPr="003F7525">
              <w:rPr>
                <w:rFonts w:ascii="Trebuchet MS" w:hAnsi="Trebuchet MS" w:cs="Times New Roman"/>
                <w:sz w:val="18"/>
                <w:szCs w:val="18"/>
              </w:rPr>
              <w:t>n</w:t>
            </w:r>
            <w:r w:rsidR="00133543" w:rsidRPr="003F7525">
              <w:rPr>
                <w:rFonts w:ascii="Trebuchet MS" w:hAnsi="Trebuchet MS" w:cs="Times New Roman"/>
                <w:sz w:val="18"/>
                <w:szCs w:val="18"/>
              </w:rPr>
              <w:t>/</w:t>
            </w:r>
            <w:r w:rsidRPr="003F7525">
              <w:rPr>
                <w:rFonts w:ascii="Trebuchet MS" w:hAnsi="Trebuchet MS" w:cs="Times New Roman"/>
                <w:sz w:val="18"/>
                <w:szCs w:val="18"/>
              </w:rPr>
              <w:t>d</w:t>
            </w:r>
          </w:p>
        </w:tc>
      </w:tr>
      <w:tr w:rsidR="009F4BA4" w:rsidRPr="00B665AB" w:rsidTr="00AB169B">
        <w:trPr>
          <w:jc w:val="center"/>
        </w:trPr>
        <w:tc>
          <w:tcPr>
            <w:tcW w:w="1214" w:type="dxa"/>
            <w:tcBorders>
              <w:top w:val="nil"/>
              <w:bottom w:val="nil"/>
            </w:tcBorders>
            <w:shd w:val="clear" w:color="auto" w:fill="auto"/>
            <w:tcMar>
              <w:left w:w="170" w:type="dxa"/>
            </w:tcMar>
          </w:tcPr>
          <w:p w:rsidR="009F4BA4" w:rsidRPr="003F7525" w:rsidRDefault="00F27EE2" w:rsidP="00B665AB">
            <w:pPr>
              <w:pStyle w:val="Contenidodelatabla"/>
              <w:spacing w:line="307" w:lineRule="auto"/>
              <w:rPr>
                <w:rFonts w:ascii="Trebuchet MS" w:hAnsi="Trebuchet MS" w:cs="Times New Roman"/>
                <w:sz w:val="18"/>
                <w:szCs w:val="18"/>
              </w:rPr>
            </w:pPr>
            <w:r w:rsidRPr="003F7525">
              <w:rPr>
                <w:rFonts w:ascii="Trebuchet MS" w:hAnsi="Trebuchet MS" w:cs="Times New Roman"/>
                <w:sz w:val="18"/>
                <w:szCs w:val="18"/>
              </w:rPr>
              <w:t>EUA</w:t>
            </w:r>
          </w:p>
        </w:tc>
        <w:tc>
          <w:tcPr>
            <w:tcW w:w="1114" w:type="dxa"/>
            <w:tcBorders>
              <w:top w:val="nil"/>
              <w:bottom w:val="nil"/>
            </w:tcBorders>
            <w:shd w:val="clear" w:color="auto" w:fill="auto"/>
          </w:tcPr>
          <w:p w:rsidR="009F4BA4" w:rsidRPr="003F7525" w:rsidRDefault="009F4BA4" w:rsidP="00B665AB">
            <w:pPr>
              <w:pStyle w:val="Contenidodelatabla"/>
              <w:spacing w:line="307" w:lineRule="auto"/>
              <w:jc w:val="center"/>
              <w:rPr>
                <w:rFonts w:ascii="Trebuchet MS" w:hAnsi="Trebuchet MS" w:cs="Times New Roman"/>
                <w:sz w:val="18"/>
                <w:szCs w:val="18"/>
              </w:rPr>
            </w:pPr>
            <w:r w:rsidRPr="003F7525">
              <w:rPr>
                <w:rFonts w:ascii="Trebuchet MS" w:hAnsi="Trebuchet MS" w:cs="Times New Roman"/>
                <w:sz w:val="18"/>
                <w:szCs w:val="18"/>
              </w:rPr>
              <w:t>94</w:t>
            </w:r>
          </w:p>
        </w:tc>
        <w:tc>
          <w:tcPr>
            <w:tcW w:w="1114" w:type="dxa"/>
            <w:tcBorders>
              <w:top w:val="nil"/>
              <w:bottom w:val="nil"/>
            </w:tcBorders>
            <w:shd w:val="clear" w:color="auto" w:fill="auto"/>
          </w:tcPr>
          <w:p w:rsidR="009F4BA4" w:rsidRPr="003F7525" w:rsidRDefault="009F4BA4" w:rsidP="00B665AB">
            <w:pPr>
              <w:pStyle w:val="Contenidodelatabla"/>
              <w:spacing w:line="307" w:lineRule="auto"/>
              <w:jc w:val="center"/>
              <w:rPr>
                <w:rFonts w:ascii="Trebuchet MS" w:hAnsi="Trebuchet MS" w:cs="Times New Roman"/>
                <w:sz w:val="18"/>
                <w:szCs w:val="18"/>
              </w:rPr>
            </w:pPr>
            <w:r w:rsidRPr="003F7525">
              <w:rPr>
                <w:rFonts w:ascii="Trebuchet MS" w:hAnsi="Trebuchet MS" w:cs="Times New Roman"/>
                <w:sz w:val="18"/>
                <w:szCs w:val="18"/>
              </w:rPr>
              <w:t>98</w:t>
            </w:r>
          </w:p>
        </w:tc>
        <w:tc>
          <w:tcPr>
            <w:tcW w:w="1114" w:type="dxa"/>
            <w:tcBorders>
              <w:top w:val="nil"/>
              <w:bottom w:val="nil"/>
            </w:tcBorders>
            <w:shd w:val="clear" w:color="auto" w:fill="auto"/>
            <w:tcMar>
              <w:right w:w="454" w:type="dxa"/>
            </w:tcMar>
          </w:tcPr>
          <w:p w:rsidR="009F4BA4" w:rsidRPr="003F7525" w:rsidRDefault="009F4BA4" w:rsidP="00B665AB">
            <w:pPr>
              <w:pStyle w:val="Contenidodelatabla"/>
              <w:spacing w:line="307" w:lineRule="auto"/>
              <w:jc w:val="right"/>
              <w:rPr>
                <w:rFonts w:ascii="Trebuchet MS" w:hAnsi="Trebuchet MS" w:cs="Times New Roman"/>
                <w:sz w:val="18"/>
                <w:szCs w:val="18"/>
              </w:rPr>
            </w:pPr>
            <w:r w:rsidRPr="003F7525">
              <w:rPr>
                <w:rFonts w:ascii="Trebuchet MS" w:hAnsi="Trebuchet MS" w:cs="Times New Roman"/>
                <w:sz w:val="18"/>
                <w:szCs w:val="18"/>
              </w:rPr>
              <w:t>100</w:t>
            </w:r>
          </w:p>
        </w:tc>
        <w:tc>
          <w:tcPr>
            <w:tcW w:w="1114" w:type="dxa"/>
            <w:tcBorders>
              <w:top w:val="nil"/>
              <w:bottom w:val="nil"/>
            </w:tcBorders>
            <w:shd w:val="clear" w:color="auto" w:fill="auto"/>
            <w:tcMar>
              <w:right w:w="454" w:type="dxa"/>
            </w:tcMar>
          </w:tcPr>
          <w:p w:rsidR="009F4BA4" w:rsidRPr="003F7525" w:rsidRDefault="009F4BA4" w:rsidP="00B665AB">
            <w:pPr>
              <w:pStyle w:val="Contenidodelatabla"/>
              <w:spacing w:line="307" w:lineRule="auto"/>
              <w:jc w:val="right"/>
              <w:rPr>
                <w:rFonts w:ascii="Trebuchet MS" w:hAnsi="Trebuchet MS" w:cs="Times New Roman"/>
                <w:sz w:val="18"/>
                <w:szCs w:val="18"/>
              </w:rPr>
            </w:pPr>
            <w:r w:rsidRPr="003F7525">
              <w:rPr>
                <w:rFonts w:ascii="Trebuchet MS" w:hAnsi="Trebuchet MS" w:cs="Times New Roman"/>
                <w:sz w:val="18"/>
                <w:szCs w:val="18"/>
              </w:rPr>
              <w:t>100</w:t>
            </w:r>
          </w:p>
        </w:tc>
      </w:tr>
      <w:tr w:rsidR="009F4BA4" w:rsidRPr="00B665AB" w:rsidTr="00AB169B">
        <w:trPr>
          <w:jc w:val="center"/>
        </w:trPr>
        <w:tc>
          <w:tcPr>
            <w:tcW w:w="1214" w:type="dxa"/>
            <w:tcBorders>
              <w:top w:val="nil"/>
            </w:tcBorders>
            <w:shd w:val="clear" w:color="auto" w:fill="auto"/>
            <w:tcMar>
              <w:left w:w="170" w:type="dxa"/>
            </w:tcMar>
          </w:tcPr>
          <w:p w:rsidR="009F4BA4" w:rsidRPr="003F7525" w:rsidRDefault="009F4BA4" w:rsidP="00B665AB">
            <w:pPr>
              <w:pStyle w:val="Contenidodelatabla"/>
              <w:spacing w:line="307" w:lineRule="auto"/>
              <w:rPr>
                <w:rFonts w:ascii="Trebuchet MS" w:hAnsi="Trebuchet MS" w:cs="Times New Roman"/>
                <w:sz w:val="18"/>
                <w:szCs w:val="18"/>
              </w:rPr>
            </w:pPr>
            <w:r w:rsidRPr="003F7525">
              <w:rPr>
                <w:rFonts w:ascii="Trebuchet MS" w:hAnsi="Trebuchet MS" w:cs="Times New Roman"/>
                <w:sz w:val="18"/>
                <w:szCs w:val="18"/>
              </w:rPr>
              <w:t>Canadá</w:t>
            </w:r>
          </w:p>
        </w:tc>
        <w:tc>
          <w:tcPr>
            <w:tcW w:w="1114" w:type="dxa"/>
            <w:tcBorders>
              <w:top w:val="nil"/>
            </w:tcBorders>
            <w:shd w:val="clear" w:color="auto" w:fill="auto"/>
          </w:tcPr>
          <w:p w:rsidR="009F4BA4" w:rsidRPr="003F7525" w:rsidRDefault="009F4BA4" w:rsidP="00B665AB">
            <w:pPr>
              <w:pStyle w:val="Contenidodelatabla"/>
              <w:spacing w:line="307" w:lineRule="auto"/>
              <w:jc w:val="center"/>
              <w:rPr>
                <w:rFonts w:ascii="Trebuchet MS" w:hAnsi="Trebuchet MS" w:cs="Times New Roman"/>
                <w:sz w:val="18"/>
                <w:szCs w:val="18"/>
              </w:rPr>
            </w:pPr>
            <w:r w:rsidRPr="003F7525">
              <w:rPr>
                <w:rFonts w:ascii="Trebuchet MS" w:hAnsi="Trebuchet MS" w:cs="Times New Roman"/>
                <w:sz w:val="18"/>
                <w:szCs w:val="18"/>
              </w:rPr>
              <w:t>99</w:t>
            </w:r>
          </w:p>
        </w:tc>
        <w:tc>
          <w:tcPr>
            <w:tcW w:w="1114" w:type="dxa"/>
            <w:tcBorders>
              <w:top w:val="nil"/>
            </w:tcBorders>
            <w:shd w:val="clear" w:color="auto" w:fill="auto"/>
          </w:tcPr>
          <w:p w:rsidR="009F4BA4" w:rsidRPr="003F7525" w:rsidRDefault="009F4BA4" w:rsidP="00B665AB">
            <w:pPr>
              <w:pStyle w:val="Contenidodelatabla"/>
              <w:spacing w:line="307" w:lineRule="auto"/>
              <w:jc w:val="center"/>
              <w:rPr>
                <w:rFonts w:ascii="Trebuchet MS" w:hAnsi="Trebuchet MS" w:cs="Times New Roman"/>
                <w:sz w:val="18"/>
                <w:szCs w:val="18"/>
              </w:rPr>
            </w:pPr>
            <w:r w:rsidRPr="003F7525">
              <w:rPr>
                <w:rFonts w:ascii="Trebuchet MS" w:hAnsi="Trebuchet MS" w:cs="Times New Roman"/>
                <w:sz w:val="18"/>
                <w:szCs w:val="18"/>
              </w:rPr>
              <w:t>99</w:t>
            </w:r>
          </w:p>
        </w:tc>
        <w:tc>
          <w:tcPr>
            <w:tcW w:w="1114" w:type="dxa"/>
            <w:tcBorders>
              <w:top w:val="nil"/>
            </w:tcBorders>
            <w:shd w:val="clear" w:color="auto" w:fill="auto"/>
            <w:tcMar>
              <w:right w:w="454" w:type="dxa"/>
            </w:tcMar>
          </w:tcPr>
          <w:p w:rsidR="009F4BA4" w:rsidRPr="003F7525" w:rsidRDefault="009F4BA4" w:rsidP="00B665AB">
            <w:pPr>
              <w:pStyle w:val="Contenidodelatabla"/>
              <w:spacing w:line="307" w:lineRule="auto"/>
              <w:jc w:val="right"/>
              <w:rPr>
                <w:rFonts w:ascii="Trebuchet MS" w:hAnsi="Trebuchet MS" w:cs="Times New Roman"/>
                <w:sz w:val="18"/>
                <w:szCs w:val="18"/>
              </w:rPr>
            </w:pPr>
            <w:r w:rsidRPr="003F7525">
              <w:rPr>
                <w:rFonts w:ascii="Trebuchet MS" w:hAnsi="Trebuchet MS" w:cs="Times New Roman"/>
                <w:sz w:val="18"/>
                <w:szCs w:val="18"/>
              </w:rPr>
              <w:t>100</w:t>
            </w:r>
          </w:p>
        </w:tc>
        <w:tc>
          <w:tcPr>
            <w:tcW w:w="1114" w:type="dxa"/>
            <w:tcBorders>
              <w:top w:val="nil"/>
            </w:tcBorders>
            <w:shd w:val="clear" w:color="auto" w:fill="auto"/>
            <w:tcMar>
              <w:right w:w="454" w:type="dxa"/>
            </w:tcMar>
          </w:tcPr>
          <w:p w:rsidR="009F4BA4" w:rsidRPr="003F7525" w:rsidRDefault="009F4BA4" w:rsidP="00B665AB">
            <w:pPr>
              <w:pStyle w:val="Contenidodelatabla"/>
              <w:spacing w:line="307" w:lineRule="auto"/>
              <w:jc w:val="right"/>
              <w:rPr>
                <w:rFonts w:ascii="Trebuchet MS" w:hAnsi="Trebuchet MS" w:cs="Times New Roman"/>
                <w:sz w:val="18"/>
                <w:szCs w:val="18"/>
              </w:rPr>
            </w:pPr>
            <w:r w:rsidRPr="003F7525">
              <w:rPr>
                <w:rFonts w:ascii="Trebuchet MS" w:hAnsi="Trebuchet MS" w:cs="Times New Roman"/>
                <w:sz w:val="18"/>
                <w:szCs w:val="18"/>
              </w:rPr>
              <w:t>100</w:t>
            </w:r>
          </w:p>
        </w:tc>
      </w:tr>
    </w:tbl>
    <w:p w:rsidR="009F4BA4" w:rsidRPr="003F7525" w:rsidRDefault="00AB169B" w:rsidP="003F7525">
      <w:pPr>
        <w:tabs>
          <w:tab w:val="left" w:pos="0"/>
          <w:tab w:val="left" w:pos="851"/>
          <w:tab w:val="left" w:pos="1418"/>
        </w:tabs>
        <w:spacing w:after="120" w:line="307" w:lineRule="auto"/>
        <w:ind w:firstLine="0"/>
        <w:rPr>
          <w:rFonts w:ascii="Trebuchet MS" w:hAnsi="Trebuchet MS" w:cs="Times New Roman"/>
          <w:sz w:val="16"/>
          <w:szCs w:val="16"/>
          <w:lang w:val="en-US"/>
        </w:rPr>
      </w:pPr>
      <w:r w:rsidRPr="00B665AB">
        <w:rPr>
          <w:rFonts w:ascii="Trebuchet MS" w:eastAsia="Times New Roman" w:hAnsi="Trebuchet MS" w:cs="Times New Roman"/>
          <w:color w:val="000000"/>
          <w:sz w:val="20"/>
          <w:szCs w:val="20"/>
          <w:lang w:val="en-US" w:eastAsia="es-UY"/>
        </w:rPr>
        <w:tab/>
      </w:r>
      <w:r w:rsidR="009F4BA4" w:rsidRPr="003F7525">
        <w:rPr>
          <w:rFonts w:ascii="Trebuchet MS" w:eastAsia="Times New Roman" w:hAnsi="Trebuchet MS" w:cs="Times New Roman"/>
          <w:color w:val="000000"/>
          <w:sz w:val="16"/>
          <w:szCs w:val="16"/>
          <w:lang w:val="en-US" w:eastAsia="es-UY"/>
        </w:rPr>
        <w:t>Fuente: World Development Indicators, Banco Mundial.</w:t>
      </w:r>
    </w:p>
    <w:p w:rsidR="00AB169B" w:rsidRPr="003F7525" w:rsidRDefault="00AB169B" w:rsidP="00B665AB">
      <w:pPr>
        <w:tabs>
          <w:tab w:val="left" w:pos="426"/>
        </w:tabs>
        <w:spacing w:after="120" w:line="307" w:lineRule="auto"/>
        <w:ind w:firstLine="0"/>
        <w:rPr>
          <w:rFonts w:ascii="Trebuchet MS" w:eastAsia="Times New Roman" w:hAnsi="Trebuchet MS" w:cs="Times New Roman"/>
          <w:color w:val="000000"/>
          <w:sz w:val="16"/>
          <w:szCs w:val="16"/>
          <w:lang w:val="en-US" w:eastAsia="es-UY"/>
        </w:rPr>
      </w:pPr>
    </w:p>
    <w:p w:rsidR="00FB4B0D" w:rsidRPr="00B665AB" w:rsidRDefault="009F4BA4"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OSE tiene participació</w:t>
      </w:r>
      <w:r w:rsidR="00FB4B0D" w:rsidRPr="00B665AB">
        <w:rPr>
          <w:rFonts w:ascii="Trebuchet MS" w:eastAsia="Times New Roman" w:hAnsi="Trebuchet MS" w:cs="Times New Roman"/>
          <w:color w:val="000000"/>
          <w:sz w:val="20"/>
          <w:szCs w:val="20"/>
          <w:lang w:eastAsia="es-UY"/>
        </w:rPr>
        <w:t>n en tres empresas privadas:</w:t>
      </w:r>
    </w:p>
    <w:p w:rsidR="00FB4B0D" w:rsidRPr="00B665AB" w:rsidRDefault="009F4BA4" w:rsidP="00B665AB">
      <w:pPr>
        <w:pStyle w:val="Prrafodelista"/>
        <w:numPr>
          <w:ilvl w:val="0"/>
          <w:numId w:val="12"/>
        </w:numPr>
        <w:tabs>
          <w:tab w:val="left" w:pos="284"/>
        </w:tabs>
        <w:spacing w:after="120" w:line="307" w:lineRule="auto"/>
        <w:ind w:left="284" w:hanging="284"/>
        <w:contextualSpacing w:val="0"/>
        <w:rPr>
          <w:rFonts w:ascii="Trebuchet MS" w:eastAsia="Arial" w:hAnsi="Trebuchet MS" w:cs="Times New Roman"/>
          <w:sz w:val="20"/>
          <w:szCs w:val="20"/>
        </w:rPr>
      </w:pPr>
      <w:r w:rsidRPr="00B665AB">
        <w:rPr>
          <w:rFonts w:ascii="Trebuchet MS" w:eastAsia="Times New Roman" w:hAnsi="Trebuchet MS" w:cs="Times New Roman"/>
          <w:color w:val="000000"/>
          <w:sz w:val="20"/>
          <w:szCs w:val="20"/>
          <w:lang w:eastAsia="es-UY"/>
        </w:rPr>
        <w:t>Aguasur (Manantial Dorado S.A.), en la que posee el 95% de las acciones, cuyo cometido es la construcción, remodelación, y/o mantenimiento de soluciones estructurales para el tratamiento de líquidos residuales, el abastecimiento de agua potable y/o actividades vinculadas a la misma.</w:t>
      </w:r>
    </w:p>
    <w:p w:rsidR="00FB4B0D" w:rsidRPr="00B665AB" w:rsidRDefault="009F4BA4" w:rsidP="00B665AB">
      <w:pPr>
        <w:pStyle w:val="Prrafodelista"/>
        <w:numPr>
          <w:ilvl w:val="0"/>
          <w:numId w:val="12"/>
        </w:numPr>
        <w:tabs>
          <w:tab w:val="left" w:pos="284"/>
        </w:tabs>
        <w:spacing w:after="120" w:line="307" w:lineRule="auto"/>
        <w:ind w:left="284" w:hanging="284"/>
        <w:contextualSpacing w:val="0"/>
        <w:rPr>
          <w:rFonts w:ascii="Trebuchet MS" w:eastAsia="Arial" w:hAnsi="Trebuchet MS" w:cs="Times New Roman"/>
          <w:sz w:val="20"/>
          <w:szCs w:val="20"/>
        </w:rPr>
      </w:pPr>
      <w:r w:rsidRPr="00B665AB">
        <w:rPr>
          <w:rFonts w:ascii="Trebuchet MS" w:eastAsia="Times New Roman" w:hAnsi="Trebuchet MS" w:cs="Times New Roman"/>
          <w:color w:val="000000"/>
          <w:sz w:val="20"/>
          <w:szCs w:val="20"/>
          <w:lang w:eastAsia="es-UY"/>
        </w:rPr>
        <w:t>Aguas de la Costa S.A., donde OSE posee el 60% del capital accionario y cuya actividad principal es dar cumplimiento al contrato de obra pública para el suministro de agua potable a una zona del Departamento de Maldonado.</w:t>
      </w:r>
    </w:p>
    <w:p w:rsidR="009F4BA4" w:rsidRPr="00B665AB" w:rsidRDefault="009F4BA4" w:rsidP="00B665AB">
      <w:pPr>
        <w:pStyle w:val="Prrafodelista"/>
        <w:numPr>
          <w:ilvl w:val="0"/>
          <w:numId w:val="12"/>
        </w:numPr>
        <w:tabs>
          <w:tab w:val="left" w:pos="284"/>
        </w:tabs>
        <w:spacing w:after="120" w:line="307" w:lineRule="auto"/>
        <w:ind w:left="284" w:hanging="284"/>
        <w:contextualSpacing w:val="0"/>
        <w:rPr>
          <w:rFonts w:ascii="Trebuchet MS" w:eastAsia="Arial" w:hAnsi="Trebuchet MS" w:cs="Times New Roman"/>
          <w:sz w:val="20"/>
          <w:szCs w:val="20"/>
        </w:rPr>
      </w:pPr>
      <w:r w:rsidRPr="00B665AB">
        <w:rPr>
          <w:rFonts w:ascii="Trebuchet MS" w:eastAsia="Times New Roman" w:hAnsi="Trebuchet MS" w:cs="Times New Roman"/>
          <w:color w:val="000000"/>
          <w:sz w:val="20"/>
          <w:szCs w:val="20"/>
          <w:lang w:eastAsia="es-UY"/>
        </w:rPr>
        <w:t xml:space="preserve">Consorcio Canario Ciudad de la Costa S.A. cuyo cometido es la administración </w:t>
      </w:r>
      <w:r w:rsidRPr="00B665AB">
        <w:rPr>
          <w:rFonts w:ascii="Trebuchet MS" w:eastAsia="Times New Roman" w:hAnsi="Trebuchet MS" w:cs="Times New Roman"/>
          <w:color w:val="000000"/>
          <w:sz w:val="20"/>
          <w:szCs w:val="20"/>
          <w:lang w:eastAsia="es-UY"/>
        </w:rPr>
        <w:lastRenderedPageBreak/>
        <w:t>de las contrataciones y gestión de las actividades relativas al Programa Integrado de Saneamiento, Drenaje Pluvial y Vialidad en Ciudad de la Costa, Departamento de Canelones, siendo OSE y la Intendencia de Canelones titulares de las acciones por partes iguales.</w:t>
      </w:r>
    </w:p>
    <w:p w:rsidR="00AB169B" w:rsidRPr="00B665AB" w:rsidRDefault="00AB169B" w:rsidP="00B665AB">
      <w:pPr>
        <w:pStyle w:val="Prrafodelista"/>
        <w:tabs>
          <w:tab w:val="left" w:pos="284"/>
        </w:tabs>
        <w:spacing w:after="120" w:line="307" w:lineRule="auto"/>
        <w:ind w:left="284" w:firstLine="0"/>
        <w:contextualSpacing w:val="0"/>
        <w:rPr>
          <w:rFonts w:ascii="Trebuchet MS" w:eastAsia="Arial" w:hAnsi="Trebuchet MS" w:cs="Times New Roman"/>
          <w:sz w:val="20"/>
          <w:szCs w:val="20"/>
        </w:rPr>
      </w:pPr>
    </w:p>
    <w:p w:rsidR="00A37E8C" w:rsidRPr="003F7525" w:rsidRDefault="00AB169B" w:rsidP="00B665AB">
      <w:pPr>
        <w:pStyle w:val="Ttulo2"/>
        <w:numPr>
          <w:ilvl w:val="0"/>
          <w:numId w:val="0"/>
        </w:numPr>
        <w:tabs>
          <w:tab w:val="clear" w:pos="1440"/>
        </w:tabs>
        <w:spacing w:before="0" w:after="120" w:line="307" w:lineRule="auto"/>
        <w:rPr>
          <w:rFonts w:ascii="Trebuchet MS" w:eastAsia="Times New Roman" w:hAnsi="Trebuchet MS" w:cs="Times New Roman"/>
          <w:color w:val="000000"/>
          <w:sz w:val="22"/>
          <w:lang w:eastAsia="es-UY"/>
        </w:rPr>
      </w:pPr>
      <w:bookmarkStart w:id="6" w:name="__RefHeading__13404_310378621"/>
      <w:bookmarkStart w:id="7" w:name="__RefHeading__1725_653159144"/>
      <w:bookmarkStart w:id="8" w:name="__RefHeading__154_1996747474"/>
      <w:bookmarkEnd w:id="6"/>
      <w:bookmarkEnd w:id="7"/>
      <w:bookmarkEnd w:id="8"/>
      <w:r w:rsidRPr="003F7525">
        <w:rPr>
          <w:rFonts w:ascii="Trebuchet MS" w:eastAsia="Times New Roman" w:hAnsi="Trebuchet MS" w:cs="Times New Roman"/>
          <w:color w:val="000000"/>
          <w:sz w:val="22"/>
          <w:lang w:eastAsia="es-UY"/>
        </w:rPr>
        <w:t xml:space="preserve">4. </w:t>
      </w:r>
      <w:r w:rsidR="007A6E94" w:rsidRPr="003F7525">
        <w:rPr>
          <w:rFonts w:ascii="Trebuchet MS" w:eastAsia="Times New Roman" w:hAnsi="Trebuchet MS" w:cs="Times New Roman"/>
          <w:color w:val="000000"/>
          <w:sz w:val="22"/>
          <w:lang w:eastAsia="es-UY"/>
        </w:rPr>
        <w:t>El Marco Institucional de las Empresas Públicas en Uruguay</w:t>
      </w:r>
    </w:p>
    <w:p w:rsidR="007A6E94" w:rsidRPr="00B665AB" w:rsidRDefault="007A6E94" w:rsidP="00B665AB">
      <w:pPr>
        <w:spacing w:after="120" w:line="307" w:lineRule="auto"/>
        <w:ind w:firstLine="0"/>
        <w:rPr>
          <w:rFonts w:ascii="Trebuchet MS" w:hAnsi="Trebuchet MS" w:cs="Times New Roman"/>
          <w:color w:val="000000"/>
          <w:sz w:val="20"/>
          <w:szCs w:val="20"/>
        </w:rPr>
      </w:pPr>
      <w:r w:rsidRPr="00B665AB">
        <w:rPr>
          <w:rFonts w:ascii="Trebuchet MS" w:hAnsi="Trebuchet MS" w:cs="Times New Roman"/>
          <w:color w:val="000000"/>
          <w:sz w:val="20"/>
          <w:szCs w:val="20"/>
        </w:rPr>
        <w:t xml:space="preserve">La importancia que la sociedad -o el sistema político- le ha asignado tradicionalmente a las empresas públicas en Uruguay, se manifiesta en el hecho de que las actividades industriales y comerciales del Estado </w:t>
      </w:r>
      <w:r w:rsidR="000B4FF9" w:rsidRPr="00B665AB">
        <w:rPr>
          <w:rFonts w:ascii="Trebuchet MS" w:hAnsi="Trebuchet MS" w:cs="Times New Roman"/>
          <w:color w:val="000000"/>
          <w:sz w:val="20"/>
          <w:szCs w:val="20"/>
        </w:rPr>
        <w:t>tienen una figura específica</w:t>
      </w:r>
      <w:r w:rsidRPr="00B665AB">
        <w:rPr>
          <w:rFonts w:ascii="Trebuchet MS" w:hAnsi="Trebuchet MS" w:cs="Times New Roman"/>
          <w:color w:val="000000"/>
          <w:sz w:val="20"/>
          <w:szCs w:val="20"/>
        </w:rPr>
        <w:t xml:space="preserve"> en la Constitución de la República.</w:t>
      </w:r>
    </w:p>
    <w:p w:rsidR="007A6E94" w:rsidRPr="00B665AB" w:rsidRDefault="007A6E94" w:rsidP="00B665AB">
      <w:pPr>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hAnsi="Trebuchet MS" w:cs="Times New Roman"/>
          <w:color w:val="000000"/>
          <w:sz w:val="20"/>
          <w:szCs w:val="20"/>
        </w:rPr>
        <w:t>Las empresas propiedad del Estado, antes de 19</w:t>
      </w:r>
      <w:r w:rsidR="0011403E">
        <w:rPr>
          <w:rFonts w:ascii="Trebuchet MS" w:hAnsi="Trebuchet MS" w:cs="Times New Roman"/>
          <w:color w:val="000000"/>
          <w:sz w:val="20"/>
          <w:szCs w:val="20"/>
        </w:rPr>
        <w:t>18</w:t>
      </w:r>
      <w:r w:rsidR="00132EEF" w:rsidRPr="00B665AB">
        <w:rPr>
          <w:rFonts w:ascii="Trebuchet MS" w:hAnsi="Trebuchet MS" w:cs="Times New Roman"/>
          <w:color w:val="000000"/>
          <w:sz w:val="20"/>
          <w:szCs w:val="20"/>
        </w:rPr>
        <w:t>,</w:t>
      </w:r>
      <w:r w:rsidRPr="00B665AB">
        <w:rPr>
          <w:rFonts w:ascii="Trebuchet MS" w:hAnsi="Trebuchet MS" w:cs="Times New Roman"/>
          <w:color w:val="000000"/>
          <w:sz w:val="20"/>
          <w:szCs w:val="20"/>
        </w:rPr>
        <w:t xml:space="preserve"> operaban bajo el mismo régimen jurídico que las empresas privadas. La Constitución </w:t>
      </w:r>
      <w:r w:rsidR="007A17C3" w:rsidRPr="00B665AB">
        <w:rPr>
          <w:rFonts w:ascii="Trebuchet MS" w:hAnsi="Trebuchet MS" w:cs="Times New Roman"/>
          <w:color w:val="000000"/>
          <w:sz w:val="20"/>
          <w:szCs w:val="20"/>
        </w:rPr>
        <w:t xml:space="preserve">de </w:t>
      </w:r>
      <w:r w:rsidR="000B4FF9" w:rsidRPr="00B665AB">
        <w:rPr>
          <w:rFonts w:ascii="Trebuchet MS" w:hAnsi="Trebuchet MS" w:cs="Times New Roman"/>
          <w:color w:val="000000"/>
          <w:sz w:val="20"/>
          <w:szCs w:val="20"/>
        </w:rPr>
        <w:t>ese año</w:t>
      </w:r>
      <w:r w:rsidRPr="00B665AB">
        <w:rPr>
          <w:rFonts w:ascii="Trebuchet MS" w:hAnsi="Trebuchet MS" w:cs="Times New Roman"/>
          <w:color w:val="000000"/>
          <w:sz w:val="20"/>
          <w:szCs w:val="20"/>
        </w:rPr>
        <w:t xml:space="preserve"> crea una nueva figura jurídica para “los diversos servicios que constituyen el dominio industrial y comercial del Estado</w:t>
      </w:r>
      <w:r w:rsidR="007A17C3" w:rsidRPr="00B665AB">
        <w:rPr>
          <w:rFonts w:ascii="Trebuchet MS" w:hAnsi="Trebuchet MS" w:cs="Times New Roman"/>
          <w:color w:val="000000"/>
          <w:sz w:val="20"/>
          <w:szCs w:val="20"/>
        </w:rPr>
        <w:t xml:space="preserve"> (</w:t>
      </w:r>
      <w:r w:rsidRPr="00B665AB">
        <w:rPr>
          <w:rFonts w:ascii="Trebuchet MS" w:hAnsi="Trebuchet MS" w:cs="Times New Roman"/>
          <w:color w:val="000000"/>
          <w:sz w:val="20"/>
          <w:szCs w:val="20"/>
        </w:rPr>
        <w:t>…</w:t>
      </w:r>
      <w:r w:rsidR="007A17C3" w:rsidRPr="00B665AB">
        <w:rPr>
          <w:rFonts w:ascii="Trebuchet MS" w:hAnsi="Trebuchet MS" w:cs="Times New Roman"/>
          <w:color w:val="000000"/>
          <w:sz w:val="20"/>
          <w:szCs w:val="20"/>
        </w:rPr>
        <w:t>)</w:t>
      </w:r>
      <w:r w:rsidRPr="00B665AB">
        <w:rPr>
          <w:rFonts w:ascii="Trebuchet MS" w:hAnsi="Trebuchet MS" w:cs="Times New Roman"/>
          <w:color w:val="000000"/>
          <w:sz w:val="20"/>
          <w:szCs w:val="20"/>
        </w:rPr>
        <w:t xml:space="preserve">”, la que se fue modificando </w:t>
      </w:r>
      <w:r w:rsidR="007A17C3" w:rsidRPr="00B665AB">
        <w:rPr>
          <w:rFonts w:ascii="Trebuchet MS" w:hAnsi="Trebuchet MS" w:cs="Times New Roman"/>
          <w:color w:val="000000"/>
          <w:sz w:val="20"/>
          <w:szCs w:val="20"/>
        </w:rPr>
        <w:t xml:space="preserve">con </w:t>
      </w:r>
      <w:r w:rsidRPr="00B665AB">
        <w:rPr>
          <w:rFonts w:ascii="Trebuchet MS" w:hAnsi="Trebuchet MS" w:cs="Times New Roman"/>
          <w:color w:val="000000"/>
          <w:sz w:val="20"/>
          <w:szCs w:val="20"/>
        </w:rPr>
        <w:t xml:space="preserve">las siguientes </w:t>
      </w:r>
      <w:r w:rsidR="007A17C3" w:rsidRPr="00B665AB">
        <w:rPr>
          <w:rFonts w:ascii="Trebuchet MS" w:hAnsi="Trebuchet MS" w:cs="Times New Roman"/>
          <w:color w:val="000000"/>
          <w:sz w:val="20"/>
          <w:szCs w:val="20"/>
        </w:rPr>
        <w:t xml:space="preserve">reformas </w:t>
      </w:r>
      <w:r w:rsidRPr="00B665AB">
        <w:rPr>
          <w:rFonts w:ascii="Trebuchet MS" w:hAnsi="Trebuchet MS" w:cs="Times New Roman"/>
          <w:color w:val="000000"/>
          <w:sz w:val="20"/>
          <w:szCs w:val="20"/>
        </w:rPr>
        <w:t>constitucion</w:t>
      </w:r>
      <w:r w:rsidR="007A17C3" w:rsidRPr="00B665AB">
        <w:rPr>
          <w:rFonts w:ascii="Trebuchet MS" w:hAnsi="Trebuchet MS" w:cs="Times New Roman"/>
          <w:color w:val="000000"/>
          <w:sz w:val="20"/>
          <w:szCs w:val="20"/>
        </w:rPr>
        <w:t>ales</w:t>
      </w:r>
      <w:r w:rsidRPr="00B665AB">
        <w:rPr>
          <w:rFonts w:ascii="Trebuchet MS" w:hAnsi="Trebuchet MS" w:cs="Times New Roman"/>
          <w:color w:val="000000"/>
          <w:sz w:val="20"/>
          <w:szCs w:val="20"/>
        </w:rPr>
        <w:t>.</w:t>
      </w:r>
      <w:r w:rsidRPr="00B665AB">
        <w:rPr>
          <w:rStyle w:val="Refdenotaalpie1"/>
          <w:rFonts w:ascii="Trebuchet MS" w:hAnsi="Trebuchet MS" w:cs="Times New Roman"/>
          <w:color w:val="000000"/>
          <w:sz w:val="20"/>
          <w:szCs w:val="20"/>
        </w:rPr>
        <w:footnoteReference w:id="11"/>
      </w:r>
      <w:r w:rsidRPr="00B665AB">
        <w:rPr>
          <w:rFonts w:ascii="Trebuchet MS" w:hAnsi="Trebuchet MS" w:cs="Times New Roman"/>
          <w:color w:val="000000"/>
          <w:sz w:val="20"/>
          <w:szCs w:val="20"/>
        </w:rPr>
        <w:t xml:space="preserve"> </w:t>
      </w:r>
      <w:r w:rsidR="0051749D">
        <w:rPr>
          <w:rFonts w:ascii="Trebuchet MS" w:hAnsi="Trebuchet MS" w:cs="Times New Roman"/>
          <w:color w:val="000000"/>
          <w:sz w:val="20"/>
          <w:szCs w:val="20"/>
        </w:rPr>
        <w:t>A partir de la Constitución de 1934, e</w:t>
      </w:r>
      <w:r w:rsidRPr="00B665AB">
        <w:rPr>
          <w:rFonts w:ascii="Trebuchet MS" w:hAnsi="Trebuchet MS" w:cs="Times New Roman"/>
          <w:color w:val="000000"/>
          <w:sz w:val="20"/>
          <w:szCs w:val="20"/>
        </w:rPr>
        <w:t>sta figura jurídica adopta dos formas posibles: Entes Autónomos y Servicios Descentralizados</w:t>
      </w:r>
      <w:r w:rsidR="000B4FF9" w:rsidRPr="00B665AB">
        <w:rPr>
          <w:rFonts w:ascii="Trebuchet MS" w:hAnsi="Trebuchet MS" w:cs="Times New Roman"/>
          <w:color w:val="000000"/>
          <w:sz w:val="20"/>
          <w:szCs w:val="20"/>
        </w:rPr>
        <w:t>. Su</w:t>
      </w:r>
      <w:r w:rsidR="000B4FF9" w:rsidRPr="00B665AB">
        <w:rPr>
          <w:rFonts w:ascii="Trebuchet MS" w:hAnsi="Trebuchet MS" w:cs="Times New Roman"/>
          <w:sz w:val="20"/>
          <w:szCs w:val="20"/>
        </w:rPr>
        <w:t xml:space="preserve"> objetivo fue permitir </w:t>
      </w:r>
      <w:r w:rsidRPr="00B665AB">
        <w:rPr>
          <w:rFonts w:ascii="Trebuchet MS" w:hAnsi="Trebuchet MS" w:cs="Times New Roman"/>
          <w:sz w:val="20"/>
          <w:szCs w:val="20"/>
        </w:rPr>
        <w:t xml:space="preserve">dotar a las empresas públicas de mayor grado de autonomía que </w:t>
      </w:r>
      <w:r w:rsidR="00132EEF" w:rsidRPr="00B665AB">
        <w:rPr>
          <w:rFonts w:ascii="Trebuchet MS" w:hAnsi="Trebuchet MS" w:cs="Times New Roman"/>
          <w:sz w:val="20"/>
          <w:szCs w:val="20"/>
        </w:rPr>
        <w:t xml:space="preserve">a </w:t>
      </w:r>
      <w:r w:rsidRPr="00B665AB">
        <w:rPr>
          <w:rFonts w:ascii="Trebuchet MS" w:hAnsi="Trebuchet MS" w:cs="Times New Roman"/>
          <w:sz w:val="20"/>
          <w:szCs w:val="20"/>
        </w:rPr>
        <w:t>otras instituciones de la administración pública. Esta movida estratégica</w:t>
      </w:r>
      <w:r w:rsidR="00132EEF" w:rsidRPr="00B665AB">
        <w:rPr>
          <w:rFonts w:ascii="Trebuchet MS" w:hAnsi="Trebuchet MS" w:cs="Times New Roman"/>
          <w:sz w:val="20"/>
          <w:szCs w:val="20"/>
        </w:rPr>
        <w:t>,</w:t>
      </w:r>
      <w:r w:rsidRPr="00B665AB">
        <w:rPr>
          <w:rFonts w:ascii="Trebuchet MS" w:hAnsi="Trebuchet MS" w:cs="Times New Roman"/>
          <w:sz w:val="20"/>
          <w:szCs w:val="20"/>
        </w:rPr>
        <w:t xml:space="preserve"> en los hechos</w:t>
      </w:r>
      <w:r w:rsidR="00132EEF" w:rsidRPr="00B665AB">
        <w:rPr>
          <w:rFonts w:ascii="Trebuchet MS" w:hAnsi="Trebuchet MS" w:cs="Times New Roman"/>
          <w:sz w:val="20"/>
          <w:szCs w:val="20"/>
        </w:rPr>
        <w:t>,</w:t>
      </w:r>
      <w:r w:rsidRPr="00B665AB">
        <w:rPr>
          <w:rFonts w:ascii="Trebuchet MS" w:hAnsi="Trebuchet MS" w:cs="Times New Roman"/>
          <w:sz w:val="20"/>
          <w:szCs w:val="20"/>
        </w:rPr>
        <w:t xml:space="preserve"> impuso un límite a la discrecionalidad en la que operan </w:t>
      </w:r>
      <w:r w:rsidR="00132EEF" w:rsidRPr="00B665AB">
        <w:rPr>
          <w:rFonts w:ascii="Trebuchet MS" w:hAnsi="Trebuchet MS" w:cs="Times New Roman"/>
          <w:sz w:val="20"/>
          <w:szCs w:val="20"/>
        </w:rPr>
        <w:t>las empresas públicas en Uruguay</w:t>
      </w:r>
      <w:r w:rsidRPr="00B665AB">
        <w:rPr>
          <w:rFonts w:ascii="Trebuchet MS" w:hAnsi="Trebuchet MS" w:cs="Times New Roman"/>
          <w:sz w:val="20"/>
          <w:szCs w:val="20"/>
        </w:rPr>
        <w:t xml:space="preserve">. En efecto, la forma jurídica que les hubiera permitido a </w:t>
      </w:r>
      <w:r w:rsidR="00132EEF" w:rsidRPr="00B665AB">
        <w:rPr>
          <w:rFonts w:ascii="Trebuchet MS" w:hAnsi="Trebuchet MS" w:cs="Times New Roman"/>
          <w:sz w:val="20"/>
          <w:szCs w:val="20"/>
        </w:rPr>
        <w:t xml:space="preserve">estas empresas </w:t>
      </w:r>
      <w:r w:rsidRPr="00B665AB">
        <w:rPr>
          <w:rFonts w:ascii="Trebuchet MS" w:hAnsi="Trebuchet MS" w:cs="Times New Roman"/>
          <w:sz w:val="20"/>
          <w:szCs w:val="20"/>
        </w:rPr>
        <w:t xml:space="preserve">alcanzar la mayor independencia posible </w:t>
      </w:r>
      <w:r w:rsidR="00132EEF" w:rsidRPr="00B665AB">
        <w:rPr>
          <w:rFonts w:ascii="Trebuchet MS" w:hAnsi="Trebuchet MS" w:cs="Times New Roman"/>
          <w:sz w:val="20"/>
          <w:szCs w:val="20"/>
        </w:rPr>
        <w:t xml:space="preserve">era </w:t>
      </w:r>
      <w:r w:rsidRPr="00B665AB">
        <w:rPr>
          <w:rFonts w:ascii="Trebuchet MS" w:hAnsi="Trebuchet MS" w:cs="Times New Roman"/>
          <w:sz w:val="20"/>
          <w:szCs w:val="20"/>
        </w:rPr>
        <w:t>que se hubiera mantenido bajo el régimen de sociedades anónimas y se guiaran</w:t>
      </w:r>
      <w:r w:rsidR="00132EEF" w:rsidRPr="00B665AB">
        <w:rPr>
          <w:rFonts w:ascii="Trebuchet MS" w:hAnsi="Trebuchet MS" w:cs="Times New Roman"/>
          <w:sz w:val="20"/>
          <w:szCs w:val="20"/>
        </w:rPr>
        <w:t xml:space="preserve">, en ese momento, </w:t>
      </w:r>
      <w:r w:rsidRPr="00B665AB">
        <w:rPr>
          <w:rFonts w:ascii="Trebuchet MS" w:hAnsi="Trebuchet MS" w:cs="Times New Roman"/>
          <w:sz w:val="20"/>
          <w:szCs w:val="20"/>
        </w:rPr>
        <w:t>por el Código de Comercio</w:t>
      </w:r>
      <w:r w:rsidR="007A17C3" w:rsidRPr="00B665AB">
        <w:rPr>
          <w:rFonts w:ascii="Trebuchet MS" w:hAnsi="Trebuchet MS" w:cs="Times New Roman"/>
          <w:sz w:val="20"/>
          <w:szCs w:val="20"/>
        </w:rPr>
        <w:t>,</w:t>
      </w:r>
      <w:r w:rsidRPr="00B665AB">
        <w:rPr>
          <w:rFonts w:ascii="Trebuchet MS" w:hAnsi="Trebuchet MS" w:cs="Times New Roman"/>
          <w:sz w:val="20"/>
          <w:szCs w:val="20"/>
        </w:rPr>
        <w:t xml:space="preserve"> o</w:t>
      </w:r>
      <w:r w:rsidR="00132EEF" w:rsidRPr="00B665AB">
        <w:rPr>
          <w:rFonts w:ascii="Trebuchet MS" w:hAnsi="Trebuchet MS" w:cs="Times New Roman"/>
          <w:sz w:val="20"/>
          <w:szCs w:val="20"/>
        </w:rPr>
        <w:t xml:space="preserve"> por</w:t>
      </w:r>
      <w:r w:rsidRPr="00B665AB">
        <w:rPr>
          <w:rFonts w:ascii="Trebuchet MS" w:hAnsi="Trebuchet MS" w:cs="Times New Roman"/>
          <w:sz w:val="20"/>
          <w:szCs w:val="20"/>
        </w:rPr>
        <w:t xml:space="preserve"> la Ley de Sociedades Comerciales</w:t>
      </w:r>
      <w:r w:rsidR="00132EEF" w:rsidRPr="00B665AB">
        <w:rPr>
          <w:rFonts w:ascii="Trebuchet MS" w:hAnsi="Trebuchet MS" w:cs="Times New Roman"/>
          <w:sz w:val="20"/>
          <w:szCs w:val="20"/>
        </w:rPr>
        <w:t>,</w:t>
      </w:r>
      <w:r w:rsidRPr="00B665AB">
        <w:rPr>
          <w:rFonts w:ascii="Trebuchet MS" w:hAnsi="Trebuchet MS" w:cs="Times New Roman"/>
          <w:sz w:val="20"/>
          <w:szCs w:val="20"/>
        </w:rPr>
        <w:t xml:space="preserve"> en la actualidad. La Constitución de 19</w:t>
      </w:r>
      <w:r w:rsidR="007C088F">
        <w:rPr>
          <w:rFonts w:ascii="Trebuchet MS" w:hAnsi="Trebuchet MS" w:cs="Times New Roman"/>
          <w:sz w:val="20"/>
          <w:szCs w:val="20"/>
        </w:rPr>
        <w:t>18</w:t>
      </w:r>
      <w:r w:rsidRPr="00B665AB">
        <w:rPr>
          <w:rFonts w:ascii="Trebuchet MS" w:hAnsi="Trebuchet MS" w:cs="Times New Roman"/>
          <w:sz w:val="20"/>
          <w:szCs w:val="20"/>
        </w:rPr>
        <w:t>, sacó a las empresas de la órbita privada y las puso bajo controles similares al resto de los organismos del Estado.</w:t>
      </w:r>
    </w:p>
    <w:p w:rsidR="007A6E94" w:rsidRPr="00B665AB" w:rsidRDefault="007A6E94"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En la actualidad, la sección XI “De los Entes Autónomos y de los Servicios Descentralizados” (artículos 185 a 201) de la Constitución, constituye el marco legal general que ampara la creación y funcionamiento de los Entes Industriales o Comerciales del Estado. En esta sección de la Constitución se establecen las condiciones para la creación o su</w:t>
      </w:r>
      <w:r w:rsidR="00AB169B" w:rsidRPr="00B665AB">
        <w:rPr>
          <w:rFonts w:ascii="Trebuchet MS" w:eastAsia="Times New Roman" w:hAnsi="Trebuchet MS" w:cs="Times New Roman"/>
          <w:color w:val="000000"/>
          <w:sz w:val="20"/>
          <w:szCs w:val="20"/>
          <w:lang w:eastAsia="es-UY"/>
        </w:rPr>
        <w:t>presión de Entes Autónomos (artículo</w:t>
      </w:r>
      <w:r w:rsidRPr="00B665AB">
        <w:rPr>
          <w:rFonts w:ascii="Trebuchet MS" w:eastAsia="Times New Roman" w:hAnsi="Trebuchet MS" w:cs="Times New Roman"/>
          <w:color w:val="000000"/>
          <w:sz w:val="20"/>
          <w:szCs w:val="20"/>
          <w:lang w:eastAsia="es-UY"/>
        </w:rPr>
        <w:t xml:space="preserve"> 189), así como el marco de actuación de las empresas públicas:</w:t>
      </w:r>
    </w:p>
    <w:p w:rsidR="007A6E94" w:rsidRPr="00B665AB" w:rsidRDefault="007A6E94" w:rsidP="00B665AB">
      <w:pPr>
        <w:numPr>
          <w:ilvl w:val="0"/>
          <w:numId w:val="13"/>
        </w:numPr>
        <w:tabs>
          <w:tab w:val="clear" w:pos="720"/>
          <w:tab w:val="num" w:pos="284"/>
          <w:tab w:val="left" w:pos="426"/>
        </w:tabs>
        <w:spacing w:after="120" w:line="307" w:lineRule="auto"/>
        <w:ind w:left="284" w:hanging="284"/>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Designación de autoridades y las características de las mismas en cuanto a duración en sus funciones, cese o i</w:t>
      </w:r>
      <w:r w:rsidR="007C088F">
        <w:rPr>
          <w:rFonts w:ascii="Trebuchet MS" w:eastAsia="Times New Roman" w:hAnsi="Trebuchet MS" w:cs="Times New Roman"/>
          <w:color w:val="000000"/>
          <w:sz w:val="20"/>
          <w:szCs w:val="20"/>
          <w:lang w:eastAsia="es-UY"/>
        </w:rPr>
        <w:t xml:space="preserve">nhibiciones </w:t>
      </w:r>
      <w:r w:rsidRPr="00B665AB">
        <w:rPr>
          <w:rFonts w:ascii="Trebuchet MS" w:eastAsia="Times New Roman" w:hAnsi="Trebuchet MS" w:cs="Times New Roman"/>
          <w:color w:val="000000"/>
          <w:sz w:val="20"/>
          <w:szCs w:val="20"/>
          <w:lang w:eastAsia="es-UY"/>
        </w:rPr>
        <w:t>(art</w:t>
      </w:r>
      <w:r w:rsidR="00AB169B" w:rsidRPr="00B665AB">
        <w:rPr>
          <w:rFonts w:ascii="Trebuchet MS" w:eastAsia="Times New Roman" w:hAnsi="Trebuchet MS" w:cs="Times New Roman"/>
          <w:color w:val="000000"/>
          <w:sz w:val="20"/>
          <w:szCs w:val="20"/>
          <w:lang w:eastAsia="es-UY"/>
        </w:rPr>
        <w:t>ículos</w:t>
      </w:r>
      <w:r w:rsidRPr="00B665AB">
        <w:rPr>
          <w:rFonts w:ascii="Trebuchet MS" w:eastAsia="Times New Roman" w:hAnsi="Trebuchet MS" w:cs="Times New Roman"/>
          <w:color w:val="000000"/>
          <w:sz w:val="20"/>
          <w:szCs w:val="20"/>
          <w:lang w:eastAsia="es-UY"/>
        </w:rPr>
        <w:t xml:space="preserve"> 185 y 187).</w:t>
      </w:r>
    </w:p>
    <w:p w:rsidR="007A6E94" w:rsidRPr="00B665AB" w:rsidRDefault="007A6E94" w:rsidP="00B665AB">
      <w:pPr>
        <w:numPr>
          <w:ilvl w:val="0"/>
          <w:numId w:val="13"/>
        </w:numPr>
        <w:tabs>
          <w:tab w:val="clear" w:pos="720"/>
          <w:tab w:val="num" w:pos="284"/>
          <w:tab w:val="left" w:pos="426"/>
        </w:tabs>
        <w:spacing w:after="120" w:line="307" w:lineRule="auto"/>
        <w:ind w:left="284" w:hanging="284"/>
        <w:rPr>
          <w:rFonts w:ascii="Trebuchet MS" w:hAnsi="Trebuchet MS" w:cs="Times New Roman"/>
          <w:color w:val="000000"/>
          <w:sz w:val="20"/>
          <w:szCs w:val="20"/>
        </w:rPr>
      </w:pPr>
      <w:r w:rsidRPr="00B665AB">
        <w:rPr>
          <w:rFonts w:ascii="Trebuchet MS" w:eastAsia="Times New Roman" w:hAnsi="Trebuchet MS" w:cs="Times New Roman"/>
          <w:color w:val="000000"/>
          <w:sz w:val="20"/>
          <w:szCs w:val="20"/>
          <w:lang w:eastAsia="es-UY"/>
        </w:rPr>
        <w:t>Condiciones relativas a posible participación de capitales privados, limitando su participación y representación a un porcentaje menor al del Estado (art</w:t>
      </w:r>
      <w:r w:rsidR="00AB169B" w:rsidRPr="00B665AB">
        <w:rPr>
          <w:rFonts w:ascii="Trebuchet MS" w:eastAsia="Times New Roman" w:hAnsi="Trebuchet MS" w:cs="Times New Roman"/>
          <w:color w:val="000000"/>
          <w:sz w:val="20"/>
          <w:szCs w:val="20"/>
          <w:lang w:eastAsia="es-UY"/>
        </w:rPr>
        <w:t>ículo</w:t>
      </w:r>
      <w:r w:rsidRPr="00B665AB">
        <w:rPr>
          <w:rFonts w:ascii="Trebuchet MS" w:eastAsia="Times New Roman" w:hAnsi="Trebuchet MS" w:cs="Times New Roman"/>
          <w:color w:val="000000"/>
          <w:sz w:val="20"/>
          <w:szCs w:val="20"/>
          <w:lang w:eastAsia="es-UY"/>
        </w:rPr>
        <w:t xml:space="preserve"> 188)</w:t>
      </w:r>
      <w:r w:rsidR="00132EEF" w:rsidRPr="00B665AB">
        <w:rPr>
          <w:rFonts w:ascii="Trebuchet MS" w:eastAsia="Times New Roman" w:hAnsi="Trebuchet MS" w:cs="Times New Roman"/>
          <w:color w:val="000000"/>
          <w:sz w:val="20"/>
          <w:szCs w:val="20"/>
          <w:lang w:eastAsia="es-UY"/>
        </w:rPr>
        <w:t>.</w:t>
      </w:r>
    </w:p>
    <w:p w:rsidR="007A6E94" w:rsidRPr="00B665AB" w:rsidRDefault="00132EEF" w:rsidP="00B665AB">
      <w:pPr>
        <w:numPr>
          <w:ilvl w:val="0"/>
          <w:numId w:val="13"/>
        </w:numPr>
        <w:tabs>
          <w:tab w:val="clear" w:pos="720"/>
          <w:tab w:val="num" w:pos="284"/>
        </w:tabs>
        <w:spacing w:after="120" w:line="307" w:lineRule="auto"/>
        <w:ind w:left="284" w:hanging="284"/>
        <w:rPr>
          <w:rFonts w:ascii="Trebuchet MS" w:eastAsia="Times New Roman" w:hAnsi="Trebuchet MS" w:cs="Times New Roman"/>
          <w:color w:val="000000"/>
          <w:sz w:val="20"/>
          <w:szCs w:val="20"/>
          <w:lang w:eastAsia="es-UY"/>
        </w:rPr>
      </w:pPr>
      <w:r w:rsidRPr="00B665AB">
        <w:rPr>
          <w:rFonts w:ascii="Trebuchet MS" w:hAnsi="Trebuchet MS" w:cs="Times New Roman"/>
          <w:color w:val="000000"/>
          <w:sz w:val="20"/>
          <w:szCs w:val="20"/>
        </w:rPr>
        <w:t>R</w:t>
      </w:r>
      <w:r w:rsidR="007A6E94" w:rsidRPr="00B665AB">
        <w:rPr>
          <w:rFonts w:ascii="Trebuchet MS" w:hAnsi="Trebuchet MS" w:cs="Times New Roman"/>
          <w:color w:val="000000"/>
          <w:sz w:val="20"/>
          <w:szCs w:val="20"/>
        </w:rPr>
        <w:t>estricción de actividades a las establecidas por ley (art</w:t>
      </w:r>
      <w:r w:rsidR="00AB169B" w:rsidRPr="00B665AB">
        <w:rPr>
          <w:rFonts w:ascii="Trebuchet MS" w:hAnsi="Trebuchet MS" w:cs="Times New Roman"/>
          <w:color w:val="000000"/>
          <w:sz w:val="20"/>
          <w:szCs w:val="20"/>
        </w:rPr>
        <w:t>ículo</w:t>
      </w:r>
      <w:r w:rsidR="007A6E94" w:rsidRPr="00B665AB">
        <w:rPr>
          <w:rFonts w:ascii="Trebuchet MS" w:hAnsi="Trebuchet MS" w:cs="Times New Roman"/>
          <w:color w:val="000000"/>
          <w:sz w:val="20"/>
          <w:szCs w:val="20"/>
        </w:rPr>
        <w:t xml:space="preserve"> 190)</w:t>
      </w:r>
      <w:r w:rsidRPr="00B665AB">
        <w:rPr>
          <w:rFonts w:ascii="Trebuchet MS" w:hAnsi="Trebuchet MS" w:cs="Times New Roman"/>
          <w:color w:val="000000"/>
          <w:sz w:val="20"/>
          <w:szCs w:val="20"/>
        </w:rPr>
        <w:t>.</w:t>
      </w:r>
    </w:p>
    <w:p w:rsidR="007A6E94" w:rsidRPr="00B665AB" w:rsidRDefault="00132EEF" w:rsidP="00B665AB">
      <w:pPr>
        <w:numPr>
          <w:ilvl w:val="0"/>
          <w:numId w:val="13"/>
        </w:numPr>
        <w:tabs>
          <w:tab w:val="clear" w:pos="720"/>
          <w:tab w:val="num" w:pos="284"/>
          <w:tab w:val="left" w:pos="426"/>
        </w:tabs>
        <w:spacing w:after="120" w:line="307" w:lineRule="auto"/>
        <w:ind w:left="284" w:hanging="284"/>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O</w:t>
      </w:r>
      <w:r w:rsidR="007A6E94" w:rsidRPr="00B665AB">
        <w:rPr>
          <w:rFonts w:ascii="Trebuchet MS" w:eastAsia="Times New Roman" w:hAnsi="Trebuchet MS" w:cs="Times New Roman"/>
          <w:color w:val="000000"/>
          <w:sz w:val="20"/>
          <w:szCs w:val="20"/>
          <w:lang w:eastAsia="es-UY"/>
        </w:rPr>
        <w:t>bligación de presentar estados financieros con el visto bueno del Tribunal de Cuentas (art</w:t>
      </w:r>
      <w:r w:rsidR="00AB169B" w:rsidRPr="00B665AB">
        <w:rPr>
          <w:rFonts w:ascii="Trebuchet MS" w:eastAsia="Times New Roman" w:hAnsi="Trebuchet MS" w:cs="Times New Roman"/>
          <w:color w:val="000000"/>
          <w:sz w:val="20"/>
          <w:szCs w:val="20"/>
          <w:lang w:eastAsia="es-UY"/>
        </w:rPr>
        <w:t>ículo</w:t>
      </w:r>
      <w:r w:rsidR="007A6E94" w:rsidRPr="00B665AB">
        <w:rPr>
          <w:rFonts w:ascii="Trebuchet MS" w:eastAsia="Times New Roman" w:hAnsi="Trebuchet MS" w:cs="Times New Roman"/>
          <w:color w:val="000000"/>
          <w:sz w:val="20"/>
          <w:szCs w:val="20"/>
          <w:lang w:eastAsia="es-UY"/>
        </w:rPr>
        <w:t xml:space="preserve"> 191).</w:t>
      </w:r>
    </w:p>
    <w:p w:rsidR="007A6E94" w:rsidRPr="00B665AB" w:rsidRDefault="007A6E94"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 xml:space="preserve">Por otra parte, en la Constitución también se establecen otras disposiciones que </w:t>
      </w:r>
      <w:r w:rsidRPr="00B665AB">
        <w:rPr>
          <w:rFonts w:ascii="Trebuchet MS" w:eastAsia="Times New Roman" w:hAnsi="Trebuchet MS" w:cs="Times New Roman"/>
          <w:color w:val="000000"/>
          <w:sz w:val="20"/>
          <w:szCs w:val="20"/>
          <w:lang w:eastAsia="es-UY"/>
        </w:rPr>
        <w:lastRenderedPageBreak/>
        <w:t>afectan el funcionamiento de las empresas públicas. Entre ellos merecen señalarse, los siguientes:</w:t>
      </w:r>
    </w:p>
    <w:p w:rsidR="007A6E94" w:rsidRPr="00B665AB" w:rsidRDefault="007A6E94" w:rsidP="00B665AB">
      <w:pPr>
        <w:numPr>
          <w:ilvl w:val="0"/>
          <w:numId w:val="17"/>
        </w:numPr>
        <w:tabs>
          <w:tab w:val="clear" w:pos="720"/>
        </w:tabs>
        <w:spacing w:after="120" w:line="307" w:lineRule="auto"/>
        <w:ind w:left="426" w:hanging="142"/>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El establecimiento de monopolios (a favor del Estado) que requiere la mayoría absoluta de los votos del total de componentes de la Asamblea General (art</w:t>
      </w:r>
      <w:r w:rsidR="00AB169B" w:rsidRPr="00B665AB">
        <w:rPr>
          <w:rFonts w:ascii="Trebuchet MS" w:eastAsia="Times New Roman" w:hAnsi="Trebuchet MS" w:cs="Times New Roman"/>
          <w:color w:val="000000"/>
          <w:sz w:val="20"/>
          <w:szCs w:val="20"/>
          <w:lang w:eastAsia="es-UY"/>
        </w:rPr>
        <w:t>ículo</w:t>
      </w:r>
      <w:r w:rsidRPr="00B665AB">
        <w:rPr>
          <w:rFonts w:ascii="Trebuchet MS" w:eastAsia="Times New Roman" w:hAnsi="Trebuchet MS" w:cs="Times New Roman"/>
          <w:color w:val="000000"/>
          <w:sz w:val="20"/>
          <w:szCs w:val="20"/>
          <w:lang w:eastAsia="es-UY"/>
        </w:rPr>
        <w:t xml:space="preserve"> 85</w:t>
      </w:r>
      <w:r w:rsidR="00AB169B"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inciso 17).</w:t>
      </w:r>
    </w:p>
    <w:p w:rsidR="007A6E94" w:rsidRPr="00B665AB" w:rsidRDefault="007A6E94" w:rsidP="00B665AB">
      <w:pPr>
        <w:numPr>
          <w:ilvl w:val="0"/>
          <w:numId w:val="17"/>
        </w:numPr>
        <w:tabs>
          <w:tab w:val="clear" w:pos="720"/>
        </w:tabs>
        <w:spacing w:after="120" w:line="307" w:lineRule="auto"/>
        <w:ind w:left="426" w:hanging="142"/>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Las disposiciones sobre los regímenes relativos a los funcionarios de estas empresas, que se regirán por un Estatuto que, proyectado por las mismas, deberá ser aprobado por el Poder Ejecutivo</w:t>
      </w:r>
      <w:r w:rsidR="00AB169B"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en el caso de los Entes Autónomos (art</w:t>
      </w:r>
      <w:r w:rsidR="00AB169B" w:rsidRPr="00B665AB">
        <w:rPr>
          <w:rFonts w:ascii="Trebuchet MS" w:eastAsia="Times New Roman" w:hAnsi="Trebuchet MS" w:cs="Times New Roman"/>
          <w:color w:val="000000"/>
          <w:sz w:val="20"/>
          <w:szCs w:val="20"/>
          <w:lang w:eastAsia="es-UY"/>
        </w:rPr>
        <w:t>ículo</w:t>
      </w:r>
      <w:r w:rsidRPr="00B665AB">
        <w:rPr>
          <w:rFonts w:ascii="Trebuchet MS" w:eastAsia="Times New Roman" w:hAnsi="Trebuchet MS" w:cs="Times New Roman"/>
          <w:color w:val="000000"/>
          <w:sz w:val="20"/>
          <w:szCs w:val="20"/>
          <w:lang w:eastAsia="es-UY"/>
        </w:rPr>
        <w:t xml:space="preserve"> 63). Por su parte, si la empresa pública tiene el carácter de servicio descentralizado (OSE, ANTEL) el Estatuto debe ser aprobado por ley (art</w:t>
      </w:r>
      <w:r w:rsidR="00AB169B" w:rsidRPr="00B665AB">
        <w:rPr>
          <w:rFonts w:ascii="Trebuchet MS" w:eastAsia="Times New Roman" w:hAnsi="Trebuchet MS" w:cs="Times New Roman"/>
          <w:color w:val="000000"/>
          <w:sz w:val="20"/>
          <w:szCs w:val="20"/>
          <w:lang w:eastAsia="es-UY"/>
        </w:rPr>
        <w:t>ículo</w:t>
      </w:r>
      <w:r w:rsidRPr="00B665AB">
        <w:rPr>
          <w:rFonts w:ascii="Trebuchet MS" w:eastAsia="Times New Roman" w:hAnsi="Trebuchet MS" w:cs="Times New Roman"/>
          <w:color w:val="000000"/>
          <w:sz w:val="20"/>
          <w:szCs w:val="20"/>
          <w:lang w:eastAsia="es-UY"/>
        </w:rPr>
        <w:t xml:space="preserve"> 59). Asimismo</w:t>
      </w:r>
      <w:r w:rsidR="007A17C3"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establece que la ley deberá crear el Servicio Civil de la Administración Central, Entes Autónomos y Servicios Descentralizados que tendrá injerencia en esta materia sobre todos los órganos del Estado.</w:t>
      </w:r>
    </w:p>
    <w:p w:rsidR="007A6E94" w:rsidRPr="00B665AB" w:rsidRDefault="007A6E94" w:rsidP="00B665AB">
      <w:pPr>
        <w:numPr>
          <w:ilvl w:val="0"/>
          <w:numId w:val="17"/>
        </w:numPr>
        <w:tabs>
          <w:tab w:val="clear" w:pos="720"/>
        </w:tabs>
        <w:spacing w:after="120" w:line="307" w:lineRule="auto"/>
        <w:ind w:left="426" w:hanging="142"/>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Intervención preventiva de los gastos y pagos</w:t>
      </w:r>
      <w:r w:rsidR="007A17C3"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y en todo lo referente a su gestión financiera</w:t>
      </w:r>
      <w:r w:rsidR="007A17C3"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por parte del Tribunal de Cuentas de la República (art</w:t>
      </w:r>
      <w:r w:rsidR="00AB169B" w:rsidRPr="00B665AB">
        <w:rPr>
          <w:rFonts w:ascii="Trebuchet MS" w:eastAsia="Times New Roman" w:hAnsi="Trebuchet MS" w:cs="Times New Roman"/>
          <w:color w:val="000000"/>
          <w:sz w:val="20"/>
          <w:szCs w:val="20"/>
          <w:lang w:eastAsia="es-UY"/>
        </w:rPr>
        <w:t>ículo</w:t>
      </w:r>
      <w:r w:rsidRPr="00B665AB">
        <w:rPr>
          <w:rFonts w:ascii="Trebuchet MS" w:eastAsia="Times New Roman" w:hAnsi="Trebuchet MS" w:cs="Times New Roman"/>
          <w:color w:val="000000"/>
          <w:sz w:val="20"/>
          <w:szCs w:val="20"/>
          <w:lang w:eastAsia="es-UY"/>
        </w:rPr>
        <w:t xml:space="preserve"> 211), el que ejercerá además la superintendencia sobre las oficinas de contabilidad, recaudación y pagos de las empresas públicas (art</w:t>
      </w:r>
      <w:r w:rsidR="00AB169B" w:rsidRPr="00B665AB">
        <w:rPr>
          <w:rFonts w:ascii="Trebuchet MS" w:eastAsia="Times New Roman" w:hAnsi="Trebuchet MS" w:cs="Times New Roman"/>
          <w:color w:val="000000"/>
          <w:sz w:val="20"/>
          <w:szCs w:val="20"/>
          <w:lang w:eastAsia="es-UY"/>
        </w:rPr>
        <w:t>ículo</w:t>
      </w:r>
      <w:r w:rsidRPr="00B665AB">
        <w:rPr>
          <w:rFonts w:ascii="Trebuchet MS" w:eastAsia="Times New Roman" w:hAnsi="Trebuchet MS" w:cs="Times New Roman"/>
          <w:color w:val="000000"/>
          <w:sz w:val="20"/>
          <w:szCs w:val="20"/>
          <w:lang w:eastAsia="es-UY"/>
        </w:rPr>
        <w:t xml:space="preserve"> 212).</w:t>
      </w:r>
    </w:p>
    <w:p w:rsidR="007A6E94" w:rsidRPr="00B665AB" w:rsidRDefault="007A6E94" w:rsidP="00B665AB">
      <w:pPr>
        <w:numPr>
          <w:ilvl w:val="0"/>
          <w:numId w:val="17"/>
        </w:numPr>
        <w:tabs>
          <w:tab w:val="clear" w:pos="720"/>
        </w:tabs>
        <w:spacing w:after="120" w:line="307" w:lineRule="auto"/>
        <w:ind w:left="426" w:hanging="142"/>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Las disposiciones relativas a la Hacienda Pública donde se indican los mecanismos referidos a la elaboración de los presupuestos de los Entes Industriales o Comerciales del Estado (art</w:t>
      </w:r>
      <w:r w:rsidR="00AB169B" w:rsidRPr="00B665AB">
        <w:rPr>
          <w:rFonts w:ascii="Trebuchet MS" w:eastAsia="Times New Roman" w:hAnsi="Trebuchet MS" w:cs="Times New Roman"/>
          <w:color w:val="000000"/>
          <w:sz w:val="20"/>
          <w:szCs w:val="20"/>
          <w:lang w:eastAsia="es-UY"/>
        </w:rPr>
        <w:t>ículo</w:t>
      </w:r>
      <w:r w:rsidRPr="00B665AB">
        <w:rPr>
          <w:rFonts w:ascii="Trebuchet MS" w:eastAsia="Times New Roman" w:hAnsi="Trebuchet MS" w:cs="Times New Roman"/>
          <w:color w:val="000000"/>
          <w:sz w:val="20"/>
          <w:szCs w:val="20"/>
          <w:lang w:eastAsia="es-UY"/>
        </w:rPr>
        <w:t xml:space="preserve"> 220), su aprobación y su control (art</w:t>
      </w:r>
      <w:r w:rsidR="00AB169B" w:rsidRPr="00B665AB">
        <w:rPr>
          <w:rFonts w:ascii="Trebuchet MS" w:eastAsia="Times New Roman" w:hAnsi="Trebuchet MS" w:cs="Times New Roman"/>
          <w:color w:val="000000"/>
          <w:sz w:val="20"/>
          <w:szCs w:val="20"/>
          <w:lang w:eastAsia="es-UY"/>
        </w:rPr>
        <w:t>ículo</w:t>
      </w:r>
      <w:r w:rsidRPr="00B665AB">
        <w:rPr>
          <w:rFonts w:ascii="Trebuchet MS" w:eastAsia="Times New Roman" w:hAnsi="Trebuchet MS" w:cs="Times New Roman"/>
          <w:color w:val="000000"/>
          <w:sz w:val="20"/>
          <w:szCs w:val="20"/>
          <w:lang w:eastAsia="es-UY"/>
        </w:rPr>
        <w:t xml:space="preserve"> 221). En este proceso participan preceptivamente tanto el Tribunal de Cuentas como la Oficina de Planeamiento y Presupuesto</w:t>
      </w:r>
      <w:r w:rsidR="00457475">
        <w:rPr>
          <w:rFonts w:ascii="Trebuchet MS" w:eastAsia="Times New Roman" w:hAnsi="Trebuchet MS" w:cs="Times New Roman"/>
          <w:color w:val="000000"/>
          <w:sz w:val="20"/>
          <w:szCs w:val="20"/>
          <w:lang w:eastAsia="es-UY"/>
        </w:rPr>
        <w:t xml:space="preserve"> (OPP)</w:t>
      </w:r>
      <w:r w:rsidRPr="00B665AB">
        <w:rPr>
          <w:rFonts w:ascii="Trebuchet MS" w:eastAsia="Times New Roman" w:hAnsi="Trebuchet MS" w:cs="Times New Roman"/>
          <w:color w:val="000000"/>
          <w:sz w:val="20"/>
          <w:szCs w:val="20"/>
          <w:lang w:eastAsia="es-UY"/>
        </w:rPr>
        <w:t>.</w:t>
      </w:r>
    </w:p>
    <w:p w:rsidR="007A6E94" w:rsidRPr="00B665AB" w:rsidRDefault="007A6E94" w:rsidP="00B665AB">
      <w:pPr>
        <w:tabs>
          <w:tab w:val="left" w:pos="426"/>
          <w:tab w:val="left" w:pos="567"/>
        </w:tabs>
        <w:spacing w:after="120" w:line="307" w:lineRule="auto"/>
        <w:ind w:firstLine="0"/>
        <w:rPr>
          <w:rFonts w:ascii="Trebuchet MS" w:hAnsi="Trebuchet MS" w:cs="Times New Roman"/>
          <w:sz w:val="20"/>
          <w:szCs w:val="20"/>
        </w:rPr>
      </w:pPr>
      <w:r w:rsidRPr="00B665AB">
        <w:rPr>
          <w:rFonts w:ascii="Trebuchet MS" w:eastAsia="Times New Roman" w:hAnsi="Trebuchet MS" w:cs="Times New Roman"/>
          <w:color w:val="000000"/>
          <w:sz w:val="20"/>
          <w:szCs w:val="20"/>
          <w:lang w:eastAsia="es-UY"/>
        </w:rPr>
        <w:t>El carácter de Ente Autónomo o Servicio Descentralizado define principalmente el grado de autonomía y descentralización con que pueden operar</w:t>
      </w:r>
      <w:r w:rsidR="00C368B9">
        <w:rPr>
          <w:rFonts w:ascii="Trebuchet MS" w:eastAsia="Times New Roman" w:hAnsi="Trebuchet MS" w:cs="Times New Roman"/>
          <w:color w:val="000000"/>
          <w:sz w:val="20"/>
          <w:szCs w:val="20"/>
          <w:lang w:eastAsia="es-UY"/>
        </w:rPr>
        <w:t xml:space="preserve"> estas empresas</w:t>
      </w:r>
      <w:r w:rsidRPr="00B665AB">
        <w:rPr>
          <w:rFonts w:ascii="Trebuchet MS" w:eastAsia="Times New Roman" w:hAnsi="Trebuchet MS" w:cs="Times New Roman"/>
          <w:color w:val="000000"/>
          <w:sz w:val="20"/>
          <w:szCs w:val="20"/>
          <w:lang w:eastAsia="es-UY"/>
        </w:rPr>
        <w:t>. En general, los segundos están sometidos a un control más intenso por parte de los poderes del Estado y su autonomía de administración está limitada a la que le confiere la Ley. Otras diferencias tienen que ver con:</w:t>
      </w:r>
    </w:p>
    <w:p w:rsidR="007A6E94" w:rsidRPr="00B665AB" w:rsidRDefault="007A6E94" w:rsidP="00B665AB">
      <w:pPr>
        <w:numPr>
          <w:ilvl w:val="0"/>
          <w:numId w:val="18"/>
        </w:numPr>
        <w:tabs>
          <w:tab w:val="clear" w:pos="720"/>
        </w:tabs>
        <w:spacing w:after="120" w:line="307" w:lineRule="auto"/>
        <w:ind w:left="426" w:hanging="142"/>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Las mayorías parlamentarias necesarias para su creación</w:t>
      </w:r>
      <w:r w:rsidR="00AB169B"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w:t>
      </w:r>
      <w:r w:rsidR="00AB169B" w:rsidRPr="00B665AB">
        <w:rPr>
          <w:rFonts w:ascii="Trebuchet MS" w:eastAsia="Times New Roman" w:hAnsi="Trebuchet MS" w:cs="Times New Roman"/>
          <w:color w:val="000000"/>
          <w:sz w:val="20"/>
          <w:szCs w:val="20"/>
          <w:lang w:eastAsia="es-UY"/>
        </w:rPr>
        <w:t>e</w:t>
      </w:r>
      <w:r w:rsidRPr="00B665AB">
        <w:rPr>
          <w:rFonts w:ascii="Trebuchet MS" w:eastAsia="Times New Roman" w:hAnsi="Trebuchet MS" w:cs="Times New Roman"/>
          <w:color w:val="000000"/>
          <w:sz w:val="20"/>
          <w:szCs w:val="20"/>
          <w:lang w:eastAsia="es-UY"/>
        </w:rPr>
        <w:t>n el caso de un Ente Autónomo se necesitan dos tercios del total de componentes de cada cámara</w:t>
      </w:r>
      <w:r w:rsidR="00AB169B"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mientas que para el caso de un Servicio Descentralizado se requiere mayoría absoluta.</w:t>
      </w:r>
    </w:p>
    <w:p w:rsidR="007A6E94" w:rsidRPr="00B665AB" w:rsidRDefault="007A6E94" w:rsidP="00B665AB">
      <w:pPr>
        <w:numPr>
          <w:ilvl w:val="0"/>
          <w:numId w:val="18"/>
        </w:numPr>
        <w:tabs>
          <w:tab w:val="clear" w:pos="720"/>
        </w:tabs>
        <w:spacing w:after="120" w:line="307" w:lineRule="auto"/>
        <w:ind w:left="426" w:hanging="142"/>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Los procedimientos para recurrir los actos de los mismos: en el caso de los Entes Autónomos la vía administrativa se agota en el recurso de revocación ante el Directorio, mientras que en los Servicios Descentralizados opera el recurso de anulación ante el Poder Ejecutivo (art</w:t>
      </w:r>
      <w:r w:rsidR="00AB169B" w:rsidRPr="00B665AB">
        <w:rPr>
          <w:rFonts w:ascii="Trebuchet MS" w:eastAsia="Times New Roman" w:hAnsi="Trebuchet MS" w:cs="Times New Roman"/>
          <w:color w:val="000000"/>
          <w:sz w:val="20"/>
          <w:szCs w:val="20"/>
          <w:lang w:eastAsia="es-UY"/>
        </w:rPr>
        <w:t>ículo</w:t>
      </w:r>
      <w:r w:rsidRPr="00B665AB">
        <w:rPr>
          <w:rFonts w:ascii="Trebuchet MS" w:eastAsia="Times New Roman" w:hAnsi="Trebuchet MS" w:cs="Times New Roman"/>
          <w:color w:val="000000"/>
          <w:sz w:val="20"/>
          <w:szCs w:val="20"/>
          <w:lang w:eastAsia="es-UY"/>
        </w:rPr>
        <w:t xml:space="preserve"> 317).</w:t>
      </w:r>
    </w:p>
    <w:p w:rsidR="007A6E94" w:rsidRPr="00B665AB" w:rsidRDefault="007A6E94" w:rsidP="00B665AB">
      <w:pPr>
        <w:numPr>
          <w:ilvl w:val="0"/>
          <w:numId w:val="18"/>
        </w:numPr>
        <w:tabs>
          <w:tab w:val="clear" w:pos="720"/>
        </w:tabs>
        <w:spacing w:after="120" w:line="307" w:lineRule="auto"/>
        <w:ind w:left="426" w:hanging="142"/>
        <w:rPr>
          <w:rFonts w:ascii="Trebuchet MS" w:hAnsi="Trebuchet MS" w:cs="Times New Roman"/>
          <w:sz w:val="20"/>
          <w:szCs w:val="20"/>
        </w:rPr>
      </w:pPr>
      <w:r w:rsidRPr="00B665AB">
        <w:rPr>
          <w:rFonts w:ascii="Trebuchet MS" w:eastAsia="Times New Roman" w:hAnsi="Trebuchet MS" w:cs="Times New Roman"/>
          <w:color w:val="000000"/>
          <w:sz w:val="20"/>
          <w:szCs w:val="20"/>
          <w:lang w:eastAsia="es-UY"/>
        </w:rPr>
        <w:t>La conformación de los órganos que rigen a estas empresas</w:t>
      </w:r>
      <w:r w:rsidR="00AB169B"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podrá ser unipersonal en el caso de los Servicios Descentralizados, pero en el caso de los Entes Autónomos deberá ser colectivo (art</w:t>
      </w:r>
      <w:r w:rsidR="00AB169B" w:rsidRPr="00B665AB">
        <w:rPr>
          <w:rFonts w:ascii="Trebuchet MS" w:eastAsia="Times New Roman" w:hAnsi="Trebuchet MS" w:cs="Times New Roman"/>
          <w:color w:val="000000"/>
          <w:sz w:val="20"/>
          <w:szCs w:val="20"/>
          <w:lang w:eastAsia="es-UY"/>
        </w:rPr>
        <w:t>ículo</w:t>
      </w:r>
      <w:r w:rsidRPr="00B665AB">
        <w:rPr>
          <w:rFonts w:ascii="Trebuchet MS" w:eastAsia="Times New Roman" w:hAnsi="Trebuchet MS" w:cs="Times New Roman"/>
          <w:color w:val="000000"/>
          <w:sz w:val="20"/>
          <w:szCs w:val="20"/>
          <w:lang w:eastAsia="es-UY"/>
        </w:rPr>
        <w:t xml:space="preserve"> 185).</w:t>
      </w:r>
    </w:p>
    <w:p w:rsidR="007A6E94" w:rsidRPr="00B665AB" w:rsidRDefault="007A6E94" w:rsidP="00B665AB">
      <w:pPr>
        <w:tabs>
          <w:tab w:val="left" w:pos="426"/>
        </w:tabs>
        <w:spacing w:after="120" w:line="307" w:lineRule="auto"/>
        <w:ind w:firstLine="0"/>
        <w:rPr>
          <w:rFonts w:ascii="Trebuchet MS" w:hAnsi="Trebuchet MS" w:cs="Times New Roman"/>
          <w:sz w:val="20"/>
          <w:szCs w:val="20"/>
        </w:rPr>
      </w:pPr>
      <w:r w:rsidRPr="00B665AB">
        <w:rPr>
          <w:rFonts w:ascii="Trebuchet MS" w:eastAsia="Times New Roman" w:hAnsi="Trebuchet MS" w:cs="Times New Roman"/>
          <w:color w:val="000000"/>
          <w:sz w:val="20"/>
          <w:szCs w:val="20"/>
          <w:lang w:eastAsia="es-UY"/>
        </w:rPr>
        <w:t xml:space="preserve">Entre las principales empresas públicas que fueron creadas como Entes Autónomos se encuentran: UTE, ANCAP y </w:t>
      </w:r>
      <w:r w:rsidR="00AB169B" w:rsidRPr="00B665AB">
        <w:rPr>
          <w:rFonts w:ascii="Trebuchet MS" w:eastAsia="Times New Roman" w:hAnsi="Trebuchet MS" w:cs="Times New Roman"/>
          <w:color w:val="000000"/>
          <w:sz w:val="20"/>
          <w:szCs w:val="20"/>
          <w:lang w:eastAsia="es-UY"/>
        </w:rPr>
        <w:t>la Administración de Ferrocarriles del Estado (</w:t>
      </w:r>
      <w:r w:rsidRPr="00B665AB">
        <w:rPr>
          <w:rFonts w:ascii="Trebuchet MS" w:eastAsia="Times New Roman" w:hAnsi="Trebuchet MS" w:cs="Times New Roman"/>
          <w:color w:val="000000"/>
          <w:sz w:val="20"/>
          <w:szCs w:val="20"/>
          <w:lang w:eastAsia="es-UY"/>
        </w:rPr>
        <w:t>AFE</w:t>
      </w:r>
      <w:r w:rsidR="00AB169B"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Mientras que se establecen como Servicios Descentralizados ANTEL, </w:t>
      </w:r>
      <w:r w:rsidRPr="00B665AB">
        <w:rPr>
          <w:rFonts w:ascii="Trebuchet MS" w:eastAsia="Times New Roman" w:hAnsi="Trebuchet MS" w:cs="Times New Roman"/>
          <w:color w:val="000000"/>
          <w:sz w:val="20"/>
          <w:szCs w:val="20"/>
          <w:lang w:eastAsia="es-UY"/>
        </w:rPr>
        <w:lastRenderedPageBreak/>
        <w:t>OSE, la Administración Nacional de Correos (ANC) y la Administración Nacional de Puertos (ANP).</w:t>
      </w:r>
    </w:p>
    <w:p w:rsidR="007A6E94" w:rsidRPr="00B665AB" w:rsidRDefault="007A6E94" w:rsidP="00B665AB">
      <w:pPr>
        <w:spacing w:after="120" w:line="307" w:lineRule="auto"/>
        <w:ind w:firstLine="0"/>
        <w:rPr>
          <w:rFonts w:ascii="Trebuchet MS" w:hAnsi="Trebuchet MS" w:cs="Times New Roman"/>
          <w:sz w:val="20"/>
          <w:szCs w:val="20"/>
        </w:rPr>
      </w:pPr>
      <w:r w:rsidRPr="00B665AB">
        <w:rPr>
          <w:rFonts w:ascii="Trebuchet MS" w:hAnsi="Trebuchet MS" w:cs="Times New Roman"/>
          <w:sz w:val="20"/>
          <w:szCs w:val="20"/>
        </w:rPr>
        <w:t xml:space="preserve">El régimen jurídico nacional tiene una fuerte impronta del Poder Ejecutivo (Bergara, </w:t>
      </w:r>
      <w:r w:rsidRPr="00B665AB">
        <w:rPr>
          <w:rFonts w:ascii="Trebuchet MS" w:hAnsi="Trebuchet MS" w:cs="Times New Roman"/>
          <w:i/>
          <w:sz w:val="20"/>
          <w:szCs w:val="20"/>
        </w:rPr>
        <w:t>et al.</w:t>
      </w:r>
      <w:r w:rsidRPr="00B665AB">
        <w:rPr>
          <w:rFonts w:ascii="Trebuchet MS" w:hAnsi="Trebuchet MS" w:cs="Times New Roman"/>
          <w:sz w:val="20"/>
          <w:szCs w:val="20"/>
        </w:rPr>
        <w:t xml:space="preserve"> 2005) en lo que refiere, a vía de ejemplo, a la iniciativa que se requiere para la aprobación de determinadas leyes, o la integración de los </w:t>
      </w:r>
      <w:r w:rsidR="00AB169B" w:rsidRPr="00B665AB">
        <w:rPr>
          <w:rFonts w:ascii="Trebuchet MS" w:hAnsi="Trebuchet MS" w:cs="Times New Roman"/>
          <w:sz w:val="20"/>
          <w:szCs w:val="20"/>
        </w:rPr>
        <w:t xml:space="preserve">directorios de los </w:t>
      </w:r>
      <w:r w:rsidRPr="00B665AB">
        <w:rPr>
          <w:rFonts w:ascii="Trebuchet MS" w:hAnsi="Trebuchet MS" w:cs="Times New Roman"/>
          <w:sz w:val="20"/>
          <w:szCs w:val="20"/>
        </w:rPr>
        <w:t>entes autónomos y servicios descentralizados. En esta línea, si bien los entes autónomos y servicios descentralizados tienen un importante grado de autonomía, el mecanismo constitucional determina que no tengan libertad para fijar su presupuesto fuera de los límites que le establece el Poder Ejecutivo.</w:t>
      </w:r>
    </w:p>
    <w:p w:rsidR="007A6E94" w:rsidRPr="00B665AB" w:rsidRDefault="007A6E94" w:rsidP="00B665AB">
      <w:pPr>
        <w:spacing w:after="120" w:line="307" w:lineRule="auto"/>
        <w:ind w:firstLine="0"/>
        <w:rPr>
          <w:rFonts w:ascii="Trebuchet MS" w:hAnsi="Trebuchet MS" w:cs="Times New Roman"/>
          <w:sz w:val="20"/>
          <w:szCs w:val="20"/>
        </w:rPr>
      </w:pPr>
      <w:r w:rsidRPr="00B665AB">
        <w:rPr>
          <w:rFonts w:ascii="Trebuchet MS" w:hAnsi="Trebuchet MS" w:cs="Times New Roman"/>
          <w:sz w:val="20"/>
          <w:szCs w:val="20"/>
        </w:rPr>
        <w:t xml:space="preserve">Por su parte diversas leyes y decretos determinan otras dimensiones de la actuación de estas empresas. En primer término se encuentran las leyes orgánicas que definen con precisión los cometidos, competencias y el funcionamiento de cada una de </w:t>
      </w:r>
      <w:r w:rsidR="003E469A" w:rsidRPr="00B665AB">
        <w:rPr>
          <w:rFonts w:ascii="Trebuchet MS" w:hAnsi="Trebuchet MS" w:cs="Times New Roman"/>
          <w:sz w:val="20"/>
          <w:szCs w:val="20"/>
        </w:rPr>
        <w:t>ellas, y, e</w:t>
      </w:r>
      <w:r w:rsidRPr="00B665AB">
        <w:rPr>
          <w:rFonts w:ascii="Trebuchet MS" w:hAnsi="Trebuchet MS" w:cs="Times New Roman"/>
          <w:sz w:val="20"/>
          <w:szCs w:val="20"/>
        </w:rPr>
        <w:t xml:space="preserve">n particular, establecen los mecanismos de fijación de tarifas y elaboración de presupuestos. </w:t>
      </w:r>
      <w:r w:rsidR="003E469A" w:rsidRPr="00B665AB">
        <w:rPr>
          <w:rFonts w:ascii="Trebuchet MS" w:hAnsi="Trebuchet MS" w:cs="Times New Roman"/>
          <w:sz w:val="20"/>
          <w:szCs w:val="20"/>
        </w:rPr>
        <w:t xml:space="preserve">Por otra parte, </w:t>
      </w:r>
      <w:r w:rsidRPr="00B665AB">
        <w:rPr>
          <w:rFonts w:ascii="Trebuchet MS" w:hAnsi="Trebuchet MS" w:cs="Times New Roman"/>
          <w:sz w:val="20"/>
          <w:szCs w:val="20"/>
        </w:rPr>
        <w:t>diversas leyes les otorgan a los Directorios de los Entes Autónomos y Servicios Descentralizados la potestad de proponer al Poder Ejecutivo las tarifas a cobrar por los servicios que prestan:</w:t>
      </w:r>
    </w:p>
    <w:p w:rsidR="007A6E94" w:rsidRPr="00B665AB" w:rsidRDefault="007A6E94" w:rsidP="00B665AB">
      <w:pPr>
        <w:numPr>
          <w:ilvl w:val="1"/>
          <w:numId w:val="16"/>
        </w:numPr>
        <w:tabs>
          <w:tab w:val="clear" w:pos="1080"/>
          <w:tab w:val="num" w:pos="284"/>
        </w:tabs>
        <w:spacing w:after="120" w:line="307" w:lineRule="auto"/>
        <w:ind w:left="284" w:hanging="284"/>
        <w:rPr>
          <w:rFonts w:ascii="Trebuchet MS" w:hAnsi="Trebuchet MS" w:cs="Times New Roman"/>
          <w:color w:val="000000"/>
          <w:sz w:val="20"/>
          <w:szCs w:val="20"/>
        </w:rPr>
      </w:pPr>
      <w:r w:rsidRPr="00B665AB">
        <w:rPr>
          <w:rFonts w:ascii="Trebuchet MS" w:hAnsi="Trebuchet MS" w:cs="Times New Roman"/>
          <w:color w:val="000000"/>
          <w:sz w:val="20"/>
          <w:szCs w:val="20"/>
        </w:rPr>
        <w:t>ANCAP: literal F</w:t>
      </w:r>
      <w:r w:rsidR="003E469A" w:rsidRPr="00B665AB">
        <w:rPr>
          <w:rFonts w:ascii="Trebuchet MS" w:hAnsi="Trebuchet MS" w:cs="Times New Roman"/>
          <w:color w:val="000000"/>
          <w:sz w:val="20"/>
          <w:szCs w:val="20"/>
        </w:rPr>
        <w:t xml:space="preserve"> del artículo </w:t>
      </w:r>
      <w:r w:rsidRPr="00B665AB">
        <w:rPr>
          <w:rFonts w:ascii="Trebuchet MS" w:hAnsi="Trebuchet MS" w:cs="Times New Roman"/>
          <w:color w:val="000000"/>
          <w:sz w:val="20"/>
          <w:szCs w:val="20"/>
        </w:rPr>
        <w:t>3 de la Ley 8.764 (año 1931) modificado por la Ley 15.312 de 1982.</w:t>
      </w:r>
    </w:p>
    <w:p w:rsidR="007A6E94" w:rsidRPr="00B665AB" w:rsidRDefault="007A6E94" w:rsidP="00B665AB">
      <w:pPr>
        <w:numPr>
          <w:ilvl w:val="1"/>
          <w:numId w:val="16"/>
        </w:numPr>
        <w:tabs>
          <w:tab w:val="clear" w:pos="1080"/>
          <w:tab w:val="num" w:pos="284"/>
        </w:tabs>
        <w:spacing w:after="120" w:line="307" w:lineRule="auto"/>
        <w:ind w:left="284" w:hanging="284"/>
        <w:rPr>
          <w:rFonts w:ascii="Trebuchet MS" w:hAnsi="Trebuchet MS" w:cs="Times New Roman"/>
          <w:color w:val="000000"/>
          <w:sz w:val="20"/>
          <w:szCs w:val="20"/>
        </w:rPr>
      </w:pPr>
      <w:r w:rsidRPr="00B665AB">
        <w:rPr>
          <w:rFonts w:ascii="Trebuchet MS" w:hAnsi="Trebuchet MS" w:cs="Times New Roman"/>
          <w:color w:val="000000"/>
          <w:sz w:val="20"/>
          <w:szCs w:val="20"/>
        </w:rPr>
        <w:t>ANTEL: art</w:t>
      </w:r>
      <w:r w:rsidR="003E469A" w:rsidRPr="00B665AB">
        <w:rPr>
          <w:rFonts w:ascii="Trebuchet MS" w:hAnsi="Trebuchet MS" w:cs="Times New Roman"/>
          <w:color w:val="000000"/>
          <w:sz w:val="20"/>
          <w:szCs w:val="20"/>
        </w:rPr>
        <w:t xml:space="preserve">ículo </w:t>
      </w:r>
      <w:r w:rsidRPr="00B665AB">
        <w:rPr>
          <w:rFonts w:ascii="Trebuchet MS" w:hAnsi="Trebuchet MS" w:cs="Times New Roman"/>
          <w:color w:val="000000"/>
          <w:sz w:val="20"/>
          <w:szCs w:val="20"/>
        </w:rPr>
        <w:t>12 de la Ley 14.235 (año 1974)</w:t>
      </w:r>
    </w:p>
    <w:p w:rsidR="007A6E94" w:rsidRPr="00B665AB" w:rsidRDefault="007A6E94" w:rsidP="00B665AB">
      <w:pPr>
        <w:numPr>
          <w:ilvl w:val="1"/>
          <w:numId w:val="16"/>
        </w:numPr>
        <w:tabs>
          <w:tab w:val="clear" w:pos="1080"/>
          <w:tab w:val="num" w:pos="284"/>
        </w:tabs>
        <w:spacing w:after="120" w:line="307" w:lineRule="auto"/>
        <w:ind w:left="284" w:hanging="284"/>
        <w:rPr>
          <w:rFonts w:ascii="Trebuchet MS" w:hAnsi="Trebuchet MS" w:cs="Times New Roman"/>
          <w:color w:val="000000"/>
          <w:sz w:val="20"/>
          <w:szCs w:val="20"/>
        </w:rPr>
      </w:pPr>
      <w:r w:rsidRPr="00B665AB">
        <w:rPr>
          <w:rFonts w:ascii="Trebuchet MS" w:hAnsi="Trebuchet MS" w:cs="Times New Roman"/>
          <w:color w:val="000000"/>
          <w:sz w:val="20"/>
          <w:szCs w:val="20"/>
        </w:rPr>
        <w:t>OSE: art</w:t>
      </w:r>
      <w:r w:rsidR="003E469A" w:rsidRPr="00B665AB">
        <w:rPr>
          <w:rFonts w:ascii="Trebuchet MS" w:hAnsi="Trebuchet MS" w:cs="Times New Roman"/>
          <w:color w:val="000000"/>
          <w:sz w:val="20"/>
          <w:szCs w:val="20"/>
        </w:rPr>
        <w:t xml:space="preserve">ículo </w:t>
      </w:r>
      <w:r w:rsidRPr="00B665AB">
        <w:rPr>
          <w:rFonts w:ascii="Trebuchet MS" w:hAnsi="Trebuchet MS" w:cs="Times New Roman"/>
          <w:color w:val="000000"/>
          <w:sz w:val="20"/>
          <w:szCs w:val="20"/>
        </w:rPr>
        <w:t>11 de la Ley 11.907 (año 1952)</w:t>
      </w:r>
    </w:p>
    <w:p w:rsidR="007A6E94" w:rsidRPr="00B665AB" w:rsidRDefault="007A6E94" w:rsidP="00B665AB">
      <w:pPr>
        <w:numPr>
          <w:ilvl w:val="1"/>
          <w:numId w:val="16"/>
        </w:numPr>
        <w:tabs>
          <w:tab w:val="clear" w:pos="1080"/>
          <w:tab w:val="num" w:pos="284"/>
        </w:tabs>
        <w:spacing w:after="120" w:line="307" w:lineRule="auto"/>
        <w:ind w:left="284" w:hanging="284"/>
        <w:rPr>
          <w:rFonts w:ascii="Trebuchet MS" w:hAnsi="Trebuchet MS" w:cs="Times New Roman"/>
          <w:sz w:val="20"/>
          <w:szCs w:val="20"/>
        </w:rPr>
      </w:pPr>
      <w:r w:rsidRPr="00B665AB">
        <w:rPr>
          <w:rFonts w:ascii="Trebuchet MS" w:hAnsi="Trebuchet MS" w:cs="Times New Roman"/>
          <w:color w:val="000000"/>
          <w:sz w:val="20"/>
          <w:szCs w:val="20"/>
        </w:rPr>
        <w:t>UTE: art</w:t>
      </w:r>
      <w:r w:rsidR="003E469A" w:rsidRPr="00B665AB">
        <w:rPr>
          <w:rFonts w:ascii="Trebuchet MS" w:hAnsi="Trebuchet MS" w:cs="Times New Roman"/>
          <w:color w:val="000000"/>
          <w:sz w:val="20"/>
          <w:szCs w:val="20"/>
        </w:rPr>
        <w:t xml:space="preserve">ículo </w:t>
      </w:r>
      <w:r w:rsidRPr="00B665AB">
        <w:rPr>
          <w:rFonts w:ascii="Trebuchet MS" w:hAnsi="Trebuchet MS" w:cs="Times New Roman"/>
          <w:color w:val="000000"/>
          <w:sz w:val="20"/>
          <w:szCs w:val="20"/>
        </w:rPr>
        <w:t>14 de la Ley 15.031 (año 1980)</w:t>
      </w:r>
    </w:p>
    <w:p w:rsidR="007A6E94" w:rsidRPr="00B665AB" w:rsidRDefault="007A6E94" w:rsidP="00B665AB">
      <w:pPr>
        <w:spacing w:after="120" w:line="307" w:lineRule="auto"/>
        <w:ind w:firstLine="0"/>
        <w:rPr>
          <w:rFonts w:ascii="Trebuchet MS" w:hAnsi="Trebuchet MS" w:cs="Times New Roman"/>
          <w:sz w:val="20"/>
          <w:szCs w:val="20"/>
        </w:rPr>
      </w:pPr>
      <w:r w:rsidRPr="00B665AB">
        <w:rPr>
          <w:rFonts w:ascii="Trebuchet MS" w:hAnsi="Trebuchet MS" w:cs="Times New Roman"/>
          <w:sz w:val="20"/>
          <w:szCs w:val="20"/>
        </w:rPr>
        <w:t xml:space="preserve">Otros aspectos a destacar </w:t>
      </w:r>
      <w:r w:rsidR="004F2CA0" w:rsidRPr="00B665AB">
        <w:rPr>
          <w:rFonts w:ascii="Trebuchet MS" w:hAnsi="Trebuchet MS" w:cs="Times New Roman"/>
          <w:sz w:val="20"/>
          <w:szCs w:val="20"/>
        </w:rPr>
        <w:t>con</w:t>
      </w:r>
      <w:r w:rsidRPr="00B665AB">
        <w:rPr>
          <w:rFonts w:ascii="Trebuchet MS" w:hAnsi="Trebuchet MS" w:cs="Times New Roman"/>
          <w:sz w:val="20"/>
          <w:szCs w:val="20"/>
        </w:rPr>
        <w:t xml:space="preserve"> relación al régimen en que operan estas empresas, refieren a: (i) sus posibilidades de endeudamiento que requiere aprobación del Poder Ejecutivo si la deuda supera los $U 85 millones (art</w:t>
      </w:r>
      <w:r w:rsidR="003E469A" w:rsidRPr="00B665AB">
        <w:rPr>
          <w:rFonts w:ascii="Trebuchet MS" w:hAnsi="Trebuchet MS" w:cs="Times New Roman"/>
          <w:sz w:val="20"/>
          <w:szCs w:val="20"/>
        </w:rPr>
        <w:t>ículo</w:t>
      </w:r>
      <w:r w:rsidRPr="00B665AB">
        <w:rPr>
          <w:rFonts w:ascii="Trebuchet MS" w:hAnsi="Trebuchet MS" w:cs="Times New Roman"/>
          <w:sz w:val="20"/>
          <w:szCs w:val="20"/>
        </w:rPr>
        <w:t xml:space="preserve"> 337 de la Ley 18.996 </w:t>
      </w:r>
      <w:r w:rsidR="007A17C3" w:rsidRPr="00B665AB">
        <w:rPr>
          <w:rFonts w:ascii="Trebuchet MS" w:hAnsi="Trebuchet MS" w:cs="Times New Roman"/>
          <w:sz w:val="20"/>
          <w:szCs w:val="20"/>
        </w:rPr>
        <w:t xml:space="preserve">del </w:t>
      </w:r>
      <w:r w:rsidRPr="00B665AB">
        <w:rPr>
          <w:rFonts w:ascii="Trebuchet MS" w:hAnsi="Trebuchet MS" w:cs="Times New Roman"/>
          <w:sz w:val="20"/>
          <w:szCs w:val="20"/>
        </w:rPr>
        <w:t>2012); (ii) necesidad de informe previo de la Oficina Nacional de Servicio Civil (ONSC) y de la OPP para realizar contratos de obra (art</w:t>
      </w:r>
      <w:r w:rsidR="003E469A" w:rsidRPr="00B665AB">
        <w:rPr>
          <w:rFonts w:ascii="Trebuchet MS" w:hAnsi="Trebuchet MS" w:cs="Times New Roman"/>
          <w:sz w:val="20"/>
          <w:szCs w:val="20"/>
        </w:rPr>
        <w:t>ículo</w:t>
      </w:r>
      <w:r w:rsidRPr="00B665AB">
        <w:rPr>
          <w:rFonts w:ascii="Trebuchet MS" w:hAnsi="Trebuchet MS" w:cs="Times New Roman"/>
          <w:sz w:val="20"/>
          <w:szCs w:val="20"/>
        </w:rPr>
        <w:t xml:space="preserve"> 47 de la Ley 18.719</w:t>
      </w:r>
      <w:r w:rsidR="007A17C3" w:rsidRPr="00B665AB">
        <w:rPr>
          <w:rFonts w:ascii="Trebuchet MS" w:hAnsi="Trebuchet MS" w:cs="Times New Roman"/>
          <w:sz w:val="20"/>
          <w:szCs w:val="20"/>
        </w:rPr>
        <w:t xml:space="preserve"> del </w:t>
      </w:r>
      <w:r w:rsidRPr="00B665AB">
        <w:rPr>
          <w:rFonts w:ascii="Trebuchet MS" w:hAnsi="Trebuchet MS" w:cs="Times New Roman"/>
          <w:sz w:val="20"/>
          <w:szCs w:val="20"/>
        </w:rPr>
        <w:t xml:space="preserve">2011); </w:t>
      </w:r>
      <w:r w:rsidR="001A38AD" w:rsidRPr="00B665AB">
        <w:rPr>
          <w:rFonts w:ascii="Trebuchet MS" w:hAnsi="Trebuchet MS" w:cs="Times New Roman"/>
          <w:sz w:val="20"/>
          <w:szCs w:val="20"/>
        </w:rPr>
        <w:t xml:space="preserve">(iii) </w:t>
      </w:r>
      <w:r w:rsidRPr="00B665AB">
        <w:rPr>
          <w:rFonts w:ascii="Trebuchet MS" w:hAnsi="Trebuchet MS" w:cs="Times New Roman"/>
          <w:sz w:val="20"/>
          <w:szCs w:val="20"/>
        </w:rPr>
        <w:t xml:space="preserve">la obligatoriedad de realizar sus depósitos en los </w:t>
      </w:r>
      <w:r w:rsidR="007A17C3" w:rsidRPr="00B665AB">
        <w:rPr>
          <w:rFonts w:ascii="Trebuchet MS" w:hAnsi="Trebuchet MS" w:cs="Times New Roman"/>
          <w:sz w:val="20"/>
          <w:szCs w:val="20"/>
        </w:rPr>
        <w:t>b</w:t>
      </w:r>
      <w:r w:rsidRPr="00B665AB">
        <w:rPr>
          <w:rFonts w:ascii="Trebuchet MS" w:hAnsi="Trebuchet MS" w:cs="Times New Roman"/>
          <w:sz w:val="20"/>
          <w:szCs w:val="20"/>
        </w:rPr>
        <w:t xml:space="preserve">ancos </w:t>
      </w:r>
      <w:r w:rsidR="007A17C3" w:rsidRPr="00B665AB">
        <w:rPr>
          <w:rFonts w:ascii="Trebuchet MS" w:hAnsi="Trebuchet MS" w:cs="Times New Roman"/>
          <w:sz w:val="20"/>
          <w:szCs w:val="20"/>
        </w:rPr>
        <w:t>e</w:t>
      </w:r>
      <w:r w:rsidRPr="00B665AB">
        <w:rPr>
          <w:rFonts w:ascii="Trebuchet MS" w:hAnsi="Trebuchet MS" w:cs="Times New Roman"/>
          <w:sz w:val="20"/>
          <w:szCs w:val="20"/>
        </w:rPr>
        <w:t>statales, en particular en el BROU (art</w:t>
      </w:r>
      <w:r w:rsidR="003E469A" w:rsidRPr="00B665AB">
        <w:rPr>
          <w:rFonts w:ascii="Trebuchet MS" w:hAnsi="Trebuchet MS" w:cs="Times New Roman"/>
          <w:sz w:val="20"/>
          <w:szCs w:val="20"/>
        </w:rPr>
        <w:t>ículo</w:t>
      </w:r>
      <w:r w:rsidRPr="00B665AB">
        <w:rPr>
          <w:rFonts w:ascii="Trebuchet MS" w:hAnsi="Trebuchet MS" w:cs="Times New Roman"/>
          <w:sz w:val="20"/>
          <w:szCs w:val="20"/>
        </w:rPr>
        <w:t xml:space="preserve"> 19 del Decreto Ley 15.322 de 1982 y art</w:t>
      </w:r>
      <w:r w:rsidR="003E469A" w:rsidRPr="00B665AB">
        <w:rPr>
          <w:rFonts w:ascii="Trebuchet MS" w:hAnsi="Trebuchet MS" w:cs="Times New Roman"/>
          <w:sz w:val="20"/>
          <w:szCs w:val="20"/>
        </w:rPr>
        <w:t>ículo</w:t>
      </w:r>
      <w:r w:rsidRPr="00B665AB">
        <w:rPr>
          <w:rFonts w:ascii="Trebuchet MS" w:hAnsi="Trebuchet MS" w:cs="Times New Roman"/>
          <w:sz w:val="20"/>
          <w:szCs w:val="20"/>
        </w:rPr>
        <w:t xml:space="preserve"> 80 de la Ley 17.555 de 2002); </w:t>
      </w:r>
      <w:r w:rsidR="001A38AD" w:rsidRPr="00B665AB">
        <w:rPr>
          <w:rFonts w:ascii="Trebuchet MS" w:hAnsi="Trebuchet MS" w:cs="Times New Roman"/>
          <w:sz w:val="20"/>
          <w:szCs w:val="20"/>
        </w:rPr>
        <w:t xml:space="preserve">y (iv) </w:t>
      </w:r>
      <w:r w:rsidRPr="00B665AB">
        <w:rPr>
          <w:rFonts w:ascii="Trebuchet MS" w:hAnsi="Trebuchet MS" w:cs="Times New Roman"/>
          <w:sz w:val="20"/>
          <w:szCs w:val="20"/>
        </w:rPr>
        <w:t>obligación de contratar con el BSE exclusivamente</w:t>
      </w:r>
      <w:r w:rsidR="003E469A" w:rsidRPr="00B665AB">
        <w:rPr>
          <w:rFonts w:ascii="Trebuchet MS" w:hAnsi="Trebuchet MS" w:cs="Times New Roman"/>
          <w:sz w:val="20"/>
          <w:szCs w:val="20"/>
        </w:rPr>
        <w:t>,</w:t>
      </w:r>
      <w:r w:rsidRPr="00B665AB">
        <w:rPr>
          <w:rFonts w:ascii="Trebuchet MS" w:hAnsi="Trebuchet MS" w:cs="Times New Roman"/>
          <w:sz w:val="20"/>
          <w:szCs w:val="20"/>
        </w:rPr>
        <w:t xml:space="preserve"> en el caso de los seguros de accidentes de trabaj</w:t>
      </w:r>
      <w:r w:rsidR="003E469A" w:rsidRPr="00B665AB">
        <w:rPr>
          <w:rFonts w:ascii="Trebuchet MS" w:hAnsi="Trebuchet MS" w:cs="Times New Roman"/>
          <w:sz w:val="20"/>
          <w:szCs w:val="20"/>
        </w:rPr>
        <w:t>o y enfermedades profesionales.</w:t>
      </w:r>
    </w:p>
    <w:p w:rsidR="007A6E94" w:rsidRPr="00B665AB" w:rsidRDefault="007A6E94" w:rsidP="00B665AB">
      <w:pPr>
        <w:spacing w:after="120" w:line="307" w:lineRule="auto"/>
        <w:ind w:firstLine="0"/>
        <w:rPr>
          <w:rFonts w:ascii="Trebuchet MS" w:hAnsi="Trebuchet MS" w:cs="Times New Roman"/>
          <w:color w:val="000000"/>
          <w:sz w:val="20"/>
          <w:szCs w:val="20"/>
        </w:rPr>
      </w:pPr>
      <w:r w:rsidRPr="00B665AB">
        <w:rPr>
          <w:rFonts w:ascii="Trebuchet MS" w:hAnsi="Trebuchet MS" w:cs="Times New Roman"/>
          <w:color w:val="000000"/>
          <w:sz w:val="20"/>
          <w:szCs w:val="20"/>
        </w:rPr>
        <w:t xml:space="preserve">De este marco surge un control mucho mayor sobre las empresas públicas del que originalmente estaba previsto en la Constitución. Es decir, la figura jurídica que adoptan las empresas públicas determina que se requiera aprobación del Poder Ejecutivo para determinar las principales variables (presupuesto, precios, inversiones, endeudamiento) y, por tanto, este tiene poder de veto sobre las decisiones de las empresas. A través de la OPP, al principio de cada período de gobierno, se fijan los lineamientos que deben cumplir las empresas públicas para la presentación de sus presupuestos. Por su parte, las inversiones de estas empresas se definen siguiendo los criterios que establece la OPP en el marco del Sistema Nacional de Inversión Pública (SNIP). Por último, las empresas definen la actualización de la tarifa </w:t>
      </w:r>
      <w:r w:rsidR="004F2CA0" w:rsidRPr="00B665AB">
        <w:rPr>
          <w:rFonts w:ascii="Trebuchet MS" w:hAnsi="Trebuchet MS" w:cs="Times New Roman"/>
          <w:color w:val="000000"/>
          <w:sz w:val="20"/>
          <w:szCs w:val="20"/>
        </w:rPr>
        <w:t>sobre la</w:t>
      </w:r>
      <w:r w:rsidRPr="00B665AB">
        <w:rPr>
          <w:rFonts w:ascii="Trebuchet MS" w:hAnsi="Trebuchet MS" w:cs="Times New Roman"/>
          <w:color w:val="000000"/>
          <w:sz w:val="20"/>
          <w:szCs w:val="20"/>
        </w:rPr>
        <w:t xml:space="preserve"> base </w:t>
      </w:r>
      <w:r w:rsidR="004F2CA0" w:rsidRPr="00B665AB">
        <w:rPr>
          <w:rFonts w:ascii="Trebuchet MS" w:hAnsi="Trebuchet MS" w:cs="Times New Roman"/>
          <w:color w:val="000000"/>
          <w:sz w:val="20"/>
          <w:szCs w:val="20"/>
        </w:rPr>
        <w:t>de</w:t>
      </w:r>
      <w:r w:rsidRPr="00B665AB">
        <w:rPr>
          <w:rFonts w:ascii="Trebuchet MS" w:hAnsi="Trebuchet MS" w:cs="Times New Roman"/>
          <w:color w:val="000000"/>
          <w:sz w:val="20"/>
          <w:szCs w:val="20"/>
        </w:rPr>
        <w:t xml:space="preserve"> paramétricas que ellas elaboran</w:t>
      </w:r>
      <w:r w:rsidR="003E469A" w:rsidRPr="00B665AB">
        <w:rPr>
          <w:rFonts w:ascii="Trebuchet MS" w:hAnsi="Trebuchet MS" w:cs="Times New Roman"/>
          <w:color w:val="000000"/>
          <w:sz w:val="20"/>
          <w:szCs w:val="20"/>
        </w:rPr>
        <w:t>,</w:t>
      </w:r>
      <w:r w:rsidRPr="00B665AB">
        <w:rPr>
          <w:rFonts w:ascii="Trebuchet MS" w:hAnsi="Trebuchet MS" w:cs="Times New Roman"/>
          <w:color w:val="000000"/>
          <w:sz w:val="20"/>
          <w:szCs w:val="20"/>
        </w:rPr>
        <w:t xml:space="preserve"> pero </w:t>
      </w:r>
      <w:r w:rsidRPr="00B665AB">
        <w:rPr>
          <w:rFonts w:ascii="Trebuchet MS" w:hAnsi="Trebuchet MS" w:cs="Times New Roman"/>
          <w:color w:val="000000"/>
          <w:sz w:val="20"/>
          <w:szCs w:val="20"/>
        </w:rPr>
        <w:lastRenderedPageBreak/>
        <w:t>que en última instancia requieren del visto bueno del Ministerio de Economía y Finanzas (MEF) para su aprobación por parte del Poder Ejecutivo.</w:t>
      </w:r>
    </w:p>
    <w:p w:rsidR="004F2CA0" w:rsidRPr="00B665AB" w:rsidRDefault="007A6E94" w:rsidP="00B665AB">
      <w:pPr>
        <w:spacing w:after="120" w:line="307" w:lineRule="auto"/>
        <w:ind w:firstLine="0"/>
        <w:rPr>
          <w:rFonts w:ascii="Trebuchet MS" w:hAnsi="Trebuchet MS"/>
          <w:sz w:val="20"/>
          <w:szCs w:val="20"/>
        </w:rPr>
      </w:pPr>
      <w:r w:rsidRPr="00B665AB">
        <w:rPr>
          <w:rFonts w:ascii="Trebuchet MS" w:hAnsi="Trebuchet MS" w:cs="Times New Roman"/>
          <w:color w:val="000000"/>
          <w:sz w:val="20"/>
          <w:szCs w:val="20"/>
        </w:rPr>
        <w:t>Por otra parte, la figura jurídica adoptada en el derecho uruguayo es particular en cuanto a que somete a las empresas públicas a controles similares a los del propio sector público. Ello tiene como resultado restringir las acciones de las empresas, aun cuando las mismas cuenten con autonomía relativa. Por tanto, existen mecanismos muy fuertes de control sobre las empresas públicas donde el Poder Ejecutivo tiene poder de veto sobre decisiones económicas fundamentales</w:t>
      </w:r>
      <w:r w:rsidR="004F2CA0" w:rsidRPr="00B665AB">
        <w:rPr>
          <w:rFonts w:ascii="Trebuchet MS" w:hAnsi="Trebuchet MS" w:cs="Times New Roman"/>
          <w:color w:val="000000"/>
          <w:sz w:val="20"/>
          <w:szCs w:val="20"/>
        </w:rPr>
        <w:t>.</w:t>
      </w:r>
      <w:r w:rsidRPr="00B665AB">
        <w:rPr>
          <w:rFonts w:ascii="Trebuchet MS" w:hAnsi="Trebuchet MS" w:cs="Times New Roman"/>
          <w:color w:val="000000"/>
          <w:sz w:val="20"/>
          <w:szCs w:val="20"/>
        </w:rPr>
        <w:t xml:space="preserve"> Las empresas públicas uruguayas han mostrado adecuados niveles de cobertura de los servicios, al menos en las últimas décadas, y no han recibido subsidios del gobierno central para operar, como si lo </w:t>
      </w:r>
      <w:r w:rsidR="007A17C3" w:rsidRPr="00B665AB">
        <w:rPr>
          <w:rFonts w:ascii="Trebuchet MS" w:hAnsi="Trebuchet MS" w:cs="Times New Roman"/>
          <w:color w:val="000000"/>
          <w:sz w:val="20"/>
          <w:szCs w:val="20"/>
        </w:rPr>
        <w:t>hacen en otros países.</w:t>
      </w:r>
      <w:r w:rsidR="007A17C3" w:rsidRPr="00B665AB">
        <w:rPr>
          <w:rFonts w:ascii="Trebuchet MS" w:hAnsi="Trebuchet MS" w:cs="Times New Roman"/>
          <w:sz w:val="20"/>
          <w:szCs w:val="20"/>
          <w:vertAlign w:val="superscript"/>
        </w:rPr>
        <w:footnoteReference w:id="12"/>
      </w:r>
      <w:r w:rsidR="007A17C3" w:rsidRPr="00B665AB">
        <w:rPr>
          <w:rFonts w:ascii="Trebuchet MS" w:hAnsi="Trebuchet MS" w:cs="Times New Roman"/>
          <w:color w:val="000000"/>
          <w:sz w:val="20"/>
          <w:szCs w:val="20"/>
        </w:rPr>
        <w:t xml:space="preserve"> </w:t>
      </w:r>
      <w:r w:rsidRPr="00B665AB">
        <w:rPr>
          <w:rFonts w:ascii="Trebuchet MS" w:hAnsi="Trebuchet MS" w:cs="Times New Roman"/>
          <w:color w:val="000000"/>
          <w:sz w:val="20"/>
          <w:szCs w:val="20"/>
        </w:rPr>
        <w:t xml:space="preserve">Por tanto, este mecanismo regulador no parece haber fallado, al menos en grandes trazos. </w:t>
      </w:r>
      <w:r w:rsidR="004F2CA0" w:rsidRPr="00B665AB">
        <w:rPr>
          <w:rFonts w:ascii="Trebuchet MS" w:hAnsi="Trebuchet MS" w:cs="Times New Roman"/>
          <w:color w:val="000000"/>
          <w:sz w:val="20"/>
          <w:szCs w:val="20"/>
        </w:rPr>
        <w:t xml:space="preserve">La única excepción ha sido ANCAP, sobre la que pesa una investigación aún no concluida para determinar las responsabilidades en </w:t>
      </w:r>
      <w:r w:rsidR="003E0D2C">
        <w:rPr>
          <w:rFonts w:ascii="Trebuchet MS" w:hAnsi="Trebuchet MS" w:cs="Times New Roman"/>
          <w:color w:val="000000"/>
          <w:sz w:val="20"/>
          <w:szCs w:val="20"/>
        </w:rPr>
        <w:t>su</w:t>
      </w:r>
      <w:r w:rsidR="004F2CA0" w:rsidRPr="00B665AB">
        <w:rPr>
          <w:rFonts w:ascii="Trebuchet MS" w:hAnsi="Trebuchet MS" w:cs="Times New Roman"/>
          <w:color w:val="000000"/>
          <w:sz w:val="20"/>
          <w:szCs w:val="20"/>
        </w:rPr>
        <w:t xml:space="preserve"> delicada situación patrimonial.</w:t>
      </w:r>
    </w:p>
    <w:p w:rsidR="007A6E94" w:rsidRPr="00B665AB" w:rsidRDefault="007A6E94" w:rsidP="00B665AB">
      <w:pPr>
        <w:spacing w:after="120" w:line="307" w:lineRule="auto"/>
        <w:ind w:firstLine="0"/>
        <w:rPr>
          <w:rFonts w:ascii="Trebuchet MS" w:hAnsi="Trebuchet MS" w:cs="Times New Roman"/>
          <w:color w:val="000000"/>
          <w:sz w:val="20"/>
          <w:szCs w:val="20"/>
        </w:rPr>
      </w:pPr>
      <w:r w:rsidRPr="00B665AB">
        <w:rPr>
          <w:rFonts w:ascii="Trebuchet MS" w:hAnsi="Trebuchet MS" w:cs="Times New Roman"/>
          <w:color w:val="000000"/>
          <w:sz w:val="20"/>
          <w:szCs w:val="20"/>
        </w:rPr>
        <w:t>Como señala Tirole (1994), el hecho de que las empresas públicas estén sometidos al control de un ministerio sectorial que establece los lineamientos de actuación, y al de economía o finanzas, que tiene la misión de controlar los gastos, es un mecanismo eficiente que se transforma en un mecanismo creíble de cont</w:t>
      </w:r>
      <w:r w:rsidR="00DF3B4C">
        <w:rPr>
          <w:rFonts w:ascii="Trebuchet MS" w:hAnsi="Trebuchet MS" w:cs="Times New Roman"/>
          <w:color w:val="000000"/>
          <w:sz w:val="20"/>
          <w:szCs w:val="20"/>
        </w:rPr>
        <w:t>rol sobre las empresas públicas. S</w:t>
      </w:r>
      <w:r w:rsidRPr="00B665AB">
        <w:rPr>
          <w:rFonts w:ascii="Trebuchet MS" w:hAnsi="Trebuchet MS" w:cs="Times New Roman"/>
          <w:color w:val="000000"/>
          <w:sz w:val="20"/>
          <w:szCs w:val="20"/>
        </w:rPr>
        <w:t>i el gasto crece mucho, entonces existe la amenaza de que el principal cambie del ministerio sectorial al de economía que será mucho más duro para autorizar los gastos o cambios de precio.</w:t>
      </w:r>
    </w:p>
    <w:p w:rsidR="003E469A" w:rsidRPr="00B665AB" w:rsidRDefault="003E469A" w:rsidP="00B665AB">
      <w:pPr>
        <w:spacing w:after="120" w:line="307" w:lineRule="auto"/>
        <w:ind w:firstLine="0"/>
        <w:rPr>
          <w:rFonts w:ascii="Trebuchet MS" w:hAnsi="Trebuchet MS" w:cs="Times New Roman"/>
          <w:color w:val="000000"/>
          <w:sz w:val="20"/>
          <w:szCs w:val="20"/>
        </w:rPr>
      </w:pPr>
    </w:p>
    <w:p w:rsidR="009F4BA4" w:rsidRPr="00DF3B4C" w:rsidRDefault="003E469A" w:rsidP="00B665AB">
      <w:pPr>
        <w:pStyle w:val="Ttulo2"/>
        <w:numPr>
          <w:ilvl w:val="0"/>
          <w:numId w:val="0"/>
        </w:numPr>
        <w:tabs>
          <w:tab w:val="clear" w:pos="1440"/>
        </w:tabs>
        <w:spacing w:before="0" w:after="120" w:line="307" w:lineRule="auto"/>
        <w:rPr>
          <w:rFonts w:ascii="Trebuchet MS" w:eastAsia="Times New Roman" w:hAnsi="Trebuchet MS" w:cs="Times New Roman"/>
          <w:color w:val="000000"/>
          <w:sz w:val="22"/>
          <w:lang w:eastAsia="es-UY"/>
        </w:rPr>
      </w:pPr>
      <w:r w:rsidRPr="00DF3B4C">
        <w:rPr>
          <w:rFonts w:ascii="Trebuchet MS" w:hAnsi="Trebuchet MS" w:cs="Times New Roman"/>
          <w:sz w:val="22"/>
        </w:rPr>
        <w:t xml:space="preserve">5. </w:t>
      </w:r>
      <w:r w:rsidR="009F4BA4" w:rsidRPr="00DF3B4C">
        <w:rPr>
          <w:rFonts w:ascii="Trebuchet MS" w:hAnsi="Trebuchet MS" w:cs="Times New Roman"/>
          <w:sz w:val="22"/>
        </w:rPr>
        <w:t>El Marco Regulatorio en América Latina</w:t>
      </w:r>
    </w:p>
    <w:p w:rsidR="009F4BA4" w:rsidRPr="00B665AB" w:rsidRDefault="009F4BA4"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En América Latina la regulación de los servicios públicos</w:t>
      </w:r>
      <w:r w:rsidR="00F27EE2" w:rsidRPr="00B665AB">
        <w:rPr>
          <w:rFonts w:ascii="Trebuchet MS" w:eastAsia="Times New Roman" w:hAnsi="Trebuchet MS" w:cs="Times New Roman"/>
          <w:color w:val="000000"/>
          <w:sz w:val="20"/>
          <w:szCs w:val="20"/>
          <w:lang w:eastAsia="es-UY"/>
        </w:rPr>
        <w:t xml:space="preserve"> se planteó</w:t>
      </w:r>
      <w:r w:rsidR="007A17C3" w:rsidRPr="00B665AB">
        <w:rPr>
          <w:rFonts w:ascii="Trebuchet MS" w:eastAsia="Times New Roman" w:hAnsi="Trebuchet MS" w:cs="Times New Roman"/>
          <w:color w:val="000000"/>
          <w:sz w:val="20"/>
          <w:szCs w:val="20"/>
          <w:lang w:eastAsia="es-UY"/>
        </w:rPr>
        <w:t>,</w:t>
      </w:r>
      <w:r w:rsidR="00F27EE2" w:rsidRPr="00B665AB">
        <w:rPr>
          <w:rFonts w:ascii="Trebuchet MS" w:eastAsia="Times New Roman" w:hAnsi="Trebuchet MS" w:cs="Times New Roman"/>
          <w:color w:val="000000"/>
          <w:sz w:val="20"/>
          <w:szCs w:val="20"/>
          <w:lang w:eastAsia="es-UY"/>
        </w:rPr>
        <w:t xml:space="preserve"> en la década del 90</w:t>
      </w:r>
      <w:r w:rsidR="007A17C3"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vinculada a la supervisión y fiscalización de la conducta de los prestadores privados, a través de mecanismos de incentivos económicos y financieros</w:t>
      </w:r>
      <w:r w:rsidR="007A17C3"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en el marco de un proceso amplio de privatizaciones. La posterior salida del mercado de muchos de estos prestadores privados</w:t>
      </w:r>
      <w:r w:rsidR="007A17C3"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en varios países de la región</w:t>
      </w:r>
      <w:r w:rsidR="007A17C3"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determinó que el marco legal</w:t>
      </w:r>
      <w:r w:rsidR="005D2E28"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diseñado en su origen para regular a empresas privadas</w:t>
      </w:r>
      <w:r w:rsidR="005D2E28"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se aplicara a las empresas públicas.</w:t>
      </w:r>
    </w:p>
    <w:p w:rsidR="009F4BA4" w:rsidRPr="00B665AB" w:rsidRDefault="009F4BA4"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Las dificultades de los ministerios para realizar la gestión de la regulación llevaron, en muchos casos, a definir organismos reguladores independientes como parte de su diseño institucional. Sin embargo, no todos los países de la región cuentan con un marco jurídico que defina los lineamientos generales de funcionamiento de estas organizaciones en forma independiente del Poder Ejecutivo, existiendo vacíos en la normativa que define sus funciones y problemas en el diseño institucional (Rozas y Bonifaz, 2013). Algunas de las debilidades de estas agencias son producto de que regulan a diversos sectores, tienen responsabilidades acotadas o tienen interferencia de los departamentos ministeriales en el desarrollo de sus actividades</w:t>
      </w:r>
      <w:r w:rsidR="007A17C3"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y se les presentan dificultades a </w:t>
      </w:r>
      <w:r w:rsidRPr="00B665AB">
        <w:rPr>
          <w:rFonts w:ascii="Trebuchet MS" w:eastAsia="Times New Roman" w:hAnsi="Trebuchet MS" w:cs="Times New Roman"/>
          <w:color w:val="000000"/>
          <w:sz w:val="20"/>
          <w:szCs w:val="20"/>
          <w:lang w:eastAsia="es-UY"/>
        </w:rPr>
        <w:lastRenderedPageBreak/>
        <w:t>la hora de contratar recursos humanos capacitados para el desempeño de estas funciones.</w:t>
      </w:r>
    </w:p>
    <w:p w:rsidR="009F4BA4" w:rsidRPr="00B665AB" w:rsidRDefault="009F4BA4"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 xml:space="preserve">En el diseño de las agencias reguladoras se </w:t>
      </w:r>
      <w:r w:rsidR="005D2E28" w:rsidRPr="00B665AB">
        <w:rPr>
          <w:rFonts w:ascii="Trebuchet MS" w:eastAsia="Times New Roman" w:hAnsi="Trebuchet MS" w:cs="Times New Roman"/>
          <w:color w:val="000000"/>
          <w:sz w:val="20"/>
          <w:szCs w:val="20"/>
          <w:lang w:eastAsia="es-UY"/>
        </w:rPr>
        <w:t>tuvieron</w:t>
      </w:r>
      <w:r w:rsidRPr="00B665AB">
        <w:rPr>
          <w:rFonts w:ascii="Trebuchet MS" w:eastAsia="Times New Roman" w:hAnsi="Trebuchet MS" w:cs="Times New Roman"/>
          <w:color w:val="000000"/>
          <w:sz w:val="20"/>
          <w:szCs w:val="20"/>
          <w:lang w:eastAsia="es-UY"/>
        </w:rPr>
        <w:t xml:space="preserve"> en cuenta criterios que buscaban alcanzar su independencia del gobierno por la vía de la composición, selección y remoción de sus directivos, su financiamiento, y potestades. Sin embargo, estas medidas no sirven para mitigar el riesgo de la captura regulatoria por parte de la empresa regulada. Asimismo, como demuestra la experiencia uruguaya, la supuesta autarquía política no necesariamente es sostenible en el tiempo. El problema es, también, cómo se sostiene en el tiempo esa independencia.</w:t>
      </w:r>
    </w:p>
    <w:p w:rsidR="009F4BA4" w:rsidRPr="00B665AB" w:rsidRDefault="009F4BA4"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En la mayoría de los países de la región, y a diferencia de lo que sucede con las empresas privadas, no hay contratos que encuadren la relación regulador–empresa pública. En muchos casos ello se debe a la costumbre</w:t>
      </w:r>
      <w:r w:rsidR="007A17C3" w:rsidRPr="00B665AB">
        <w:rPr>
          <w:rFonts w:ascii="Trebuchet MS" w:eastAsia="Times New Roman" w:hAnsi="Trebuchet MS" w:cs="Times New Roman"/>
          <w:color w:val="000000"/>
          <w:sz w:val="20"/>
          <w:szCs w:val="20"/>
          <w:lang w:eastAsia="es-UY"/>
        </w:rPr>
        <w:t xml:space="preserve">, sobre todo </w:t>
      </w:r>
      <w:r w:rsidRPr="00B665AB">
        <w:rPr>
          <w:rFonts w:ascii="Trebuchet MS" w:eastAsia="Times New Roman" w:hAnsi="Trebuchet MS" w:cs="Times New Roman"/>
          <w:color w:val="000000"/>
          <w:sz w:val="20"/>
          <w:szCs w:val="20"/>
          <w:lang w:eastAsia="es-UY"/>
        </w:rPr>
        <w:t>cuando el prestador del servicio ha sido históricamente la misma empresa pública que ha operado sin que existiera un regulador independiente. En otros, se vincula a la debilidad de los organismos reguladores o a la renuncia de las propias autoridades a realizar un mayor control de la empresa.</w:t>
      </w:r>
    </w:p>
    <w:p w:rsidR="009F4BA4" w:rsidRPr="00B665AB" w:rsidRDefault="009F4BA4"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Rozas y Bonifaz (2013) señalan algunas características de los mecanismos de regulación en los servicios de agua potable y saneamiento en la región. Las metas de gestión se establecen, en general, a partir de propuestas de las entidades prestadoras. Sin embargo, el control o supervisión se realiza por más de un agente:</w:t>
      </w:r>
      <w:r w:rsidR="007A17C3" w:rsidRPr="00B665AB">
        <w:rPr>
          <w:rFonts w:ascii="Trebuchet MS" w:eastAsia="Times New Roman" w:hAnsi="Trebuchet MS" w:cs="Times New Roman"/>
          <w:color w:val="000000"/>
          <w:sz w:val="20"/>
          <w:szCs w:val="20"/>
          <w:lang w:eastAsia="es-UY"/>
        </w:rPr>
        <w:t xml:space="preserve"> (i) </w:t>
      </w:r>
      <w:r w:rsidRPr="00B665AB">
        <w:rPr>
          <w:rFonts w:ascii="Trebuchet MS" w:eastAsia="Times New Roman" w:hAnsi="Trebuchet MS" w:cs="Times New Roman"/>
          <w:color w:val="000000"/>
          <w:sz w:val="20"/>
          <w:szCs w:val="20"/>
          <w:lang w:eastAsia="es-UY"/>
        </w:rPr>
        <w:t>la contraparte en las metas de gestión de la empresa</w:t>
      </w:r>
      <w:r w:rsidR="007A17C3" w:rsidRPr="00B665AB">
        <w:rPr>
          <w:rFonts w:ascii="Trebuchet MS" w:eastAsia="Times New Roman" w:hAnsi="Trebuchet MS" w:cs="Times New Roman"/>
          <w:color w:val="000000"/>
          <w:sz w:val="20"/>
          <w:szCs w:val="20"/>
          <w:lang w:eastAsia="es-UY"/>
        </w:rPr>
        <w:t xml:space="preserve"> es el</w:t>
      </w:r>
      <w:r w:rsidRPr="00B665AB">
        <w:rPr>
          <w:rFonts w:ascii="Trebuchet MS" w:eastAsia="Times New Roman" w:hAnsi="Trebuchet MS" w:cs="Times New Roman"/>
          <w:color w:val="000000"/>
          <w:sz w:val="20"/>
          <w:szCs w:val="20"/>
          <w:lang w:eastAsia="es-UY"/>
        </w:rPr>
        <w:t xml:space="preserve"> Ministerio de Economía o Finanzas; </w:t>
      </w:r>
      <w:r w:rsidR="007A17C3" w:rsidRPr="00B665AB">
        <w:rPr>
          <w:rFonts w:ascii="Trebuchet MS" w:eastAsia="Times New Roman" w:hAnsi="Trebuchet MS" w:cs="Times New Roman"/>
          <w:color w:val="000000"/>
          <w:sz w:val="20"/>
          <w:szCs w:val="20"/>
          <w:lang w:eastAsia="es-UY"/>
        </w:rPr>
        <w:t xml:space="preserve">(ii) </w:t>
      </w:r>
      <w:r w:rsidRPr="00B665AB">
        <w:rPr>
          <w:rFonts w:ascii="Trebuchet MS" w:eastAsia="Times New Roman" w:hAnsi="Trebuchet MS" w:cs="Times New Roman"/>
          <w:color w:val="000000"/>
          <w:sz w:val="20"/>
          <w:szCs w:val="20"/>
          <w:lang w:eastAsia="es-UY"/>
        </w:rPr>
        <w:t>la entidad que aprueba los planes de la empresa</w:t>
      </w:r>
      <w:r w:rsidR="007A17C3" w:rsidRPr="00B665AB">
        <w:rPr>
          <w:rFonts w:ascii="Trebuchet MS" w:eastAsia="Times New Roman" w:hAnsi="Trebuchet MS" w:cs="Times New Roman"/>
          <w:color w:val="000000"/>
          <w:sz w:val="20"/>
          <w:szCs w:val="20"/>
          <w:lang w:eastAsia="es-UY"/>
        </w:rPr>
        <w:t xml:space="preserve"> es el organismo</w:t>
      </w:r>
      <w:r w:rsidRPr="00B665AB">
        <w:rPr>
          <w:rFonts w:ascii="Trebuchet MS" w:eastAsia="Times New Roman" w:hAnsi="Trebuchet MS" w:cs="Times New Roman"/>
          <w:color w:val="000000"/>
          <w:sz w:val="20"/>
          <w:szCs w:val="20"/>
          <w:lang w:eastAsia="es-UY"/>
        </w:rPr>
        <w:t xml:space="preserve"> regulador; </w:t>
      </w:r>
      <w:r w:rsidR="007A17C3" w:rsidRPr="00B665AB">
        <w:rPr>
          <w:rFonts w:ascii="Trebuchet MS" w:eastAsia="Times New Roman" w:hAnsi="Trebuchet MS" w:cs="Times New Roman"/>
          <w:color w:val="000000"/>
          <w:sz w:val="20"/>
          <w:szCs w:val="20"/>
          <w:lang w:eastAsia="es-UY"/>
        </w:rPr>
        <w:t xml:space="preserve">y (iii) </w:t>
      </w:r>
      <w:r w:rsidRPr="00B665AB">
        <w:rPr>
          <w:rFonts w:ascii="Trebuchet MS" w:eastAsia="Times New Roman" w:hAnsi="Trebuchet MS" w:cs="Times New Roman"/>
          <w:color w:val="000000"/>
          <w:sz w:val="20"/>
          <w:szCs w:val="20"/>
          <w:lang w:eastAsia="es-UY"/>
        </w:rPr>
        <w:t xml:space="preserve">en algunos casos hay también un control </w:t>
      </w:r>
      <w:r w:rsidRPr="00B665AB">
        <w:rPr>
          <w:rFonts w:ascii="Trebuchet MS" w:eastAsia="Times New Roman" w:hAnsi="Trebuchet MS" w:cs="Times New Roman"/>
          <w:i/>
          <w:color w:val="000000"/>
          <w:sz w:val="20"/>
          <w:szCs w:val="20"/>
          <w:lang w:eastAsia="es-UY"/>
        </w:rPr>
        <w:t>ex post</w:t>
      </w:r>
      <w:r w:rsidRPr="00B665AB">
        <w:rPr>
          <w:rFonts w:ascii="Trebuchet MS" w:eastAsia="Times New Roman" w:hAnsi="Trebuchet MS" w:cs="Times New Roman"/>
          <w:color w:val="000000"/>
          <w:sz w:val="20"/>
          <w:szCs w:val="20"/>
          <w:lang w:eastAsia="es-UY"/>
        </w:rPr>
        <w:t xml:space="preserve"> del </w:t>
      </w:r>
      <w:r w:rsidR="00F27EE2" w:rsidRPr="00B665AB">
        <w:rPr>
          <w:rFonts w:ascii="Trebuchet MS" w:eastAsia="Times New Roman" w:hAnsi="Trebuchet MS" w:cs="Times New Roman"/>
          <w:color w:val="000000"/>
          <w:sz w:val="20"/>
          <w:szCs w:val="20"/>
          <w:lang w:eastAsia="es-UY"/>
        </w:rPr>
        <w:t>T</w:t>
      </w:r>
      <w:r w:rsidRPr="00B665AB">
        <w:rPr>
          <w:rFonts w:ascii="Trebuchet MS" w:eastAsia="Times New Roman" w:hAnsi="Trebuchet MS" w:cs="Times New Roman"/>
          <w:color w:val="000000"/>
          <w:sz w:val="20"/>
          <w:szCs w:val="20"/>
          <w:lang w:eastAsia="es-UY"/>
        </w:rPr>
        <w:t xml:space="preserve">ribunal de </w:t>
      </w:r>
      <w:r w:rsidR="00F27EE2" w:rsidRPr="00B665AB">
        <w:rPr>
          <w:rFonts w:ascii="Trebuchet MS" w:eastAsia="Times New Roman" w:hAnsi="Trebuchet MS" w:cs="Times New Roman"/>
          <w:color w:val="000000"/>
          <w:sz w:val="20"/>
          <w:szCs w:val="20"/>
          <w:lang w:eastAsia="es-UY"/>
        </w:rPr>
        <w:t>C</w:t>
      </w:r>
      <w:r w:rsidRPr="00B665AB">
        <w:rPr>
          <w:rFonts w:ascii="Trebuchet MS" w:eastAsia="Times New Roman" w:hAnsi="Trebuchet MS" w:cs="Times New Roman"/>
          <w:color w:val="000000"/>
          <w:sz w:val="20"/>
          <w:szCs w:val="20"/>
          <w:lang w:eastAsia="es-UY"/>
        </w:rPr>
        <w:t>uentas. Por su parte, la verificación del cumplimiento de las metas se realiza con base en la información que proporciona la propia empresa pública sin que exista una auditoría para validar la información presentada, lo que genera una baja confiabilidad de la misma.</w:t>
      </w:r>
      <w:r w:rsidR="006675DC" w:rsidRPr="00B665AB">
        <w:rPr>
          <w:rFonts w:ascii="Trebuchet MS" w:eastAsia="Times New Roman" w:hAnsi="Trebuchet MS" w:cs="Times New Roman"/>
          <w:color w:val="000000"/>
          <w:sz w:val="20"/>
          <w:szCs w:val="20"/>
          <w:lang w:eastAsia="es-UY"/>
        </w:rPr>
        <w:t xml:space="preserve"> También señalan que m</w:t>
      </w:r>
      <w:r w:rsidRPr="00B665AB">
        <w:rPr>
          <w:rFonts w:ascii="Trebuchet MS" w:eastAsia="Times New Roman" w:hAnsi="Trebuchet MS" w:cs="Times New Roman"/>
          <w:color w:val="000000"/>
          <w:sz w:val="20"/>
          <w:szCs w:val="20"/>
          <w:lang w:eastAsia="es-UY"/>
        </w:rPr>
        <w:t>uchos países</w:t>
      </w:r>
      <w:r w:rsidR="006675DC" w:rsidRPr="00B665AB">
        <w:rPr>
          <w:rFonts w:ascii="Trebuchet MS" w:eastAsia="Times New Roman" w:hAnsi="Trebuchet MS" w:cs="Times New Roman"/>
          <w:color w:val="000000"/>
          <w:sz w:val="20"/>
          <w:szCs w:val="20"/>
          <w:lang w:eastAsia="es-UY"/>
        </w:rPr>
        <w:t xml:space="preserve"> </w:t>
      </w:r>
      <w:r w:rsidRPr="00B665AB">
        <w:rPr>
          <w:rFonts w:ascii="Trebuchet MS" w:eastAsia="Times New Roman" w:hAnsi="Trebuchet MS" w:cs="Times New Roman"/>
          <w:color w:val="000000"/>
          <w:sz w:val="20"/>
          <w:szCs w:val="20"/>
          <w:lang w:eastAsia="es-UY"/>
        </w:rPr>
        <w:t>encuentran dificultades de coordinación entre las insti</w:t>
      </w:r>
      <w:r w:rsidR="005D2E28" w:rsidRPr="00B665AB">
        <w:rPr>
          <w:rFonts w:ascii="Trebuchet MS" w:eastAsia="Times New Roman" w:hAnsi="Trebuchet MS" w:cs="Times New Roman"/>
          <w:color w:val="000000"/>
          <w:sz w:val="20"/>
          <w:szCs w:val="20"/>
          <w:lang w:eastAsia="es-UY"/>
        </w:rPr>
        <w:t>tuciones estatales reguladoras lo q</w:t>
      </w:r>
      <w:r w:rsidRPr="00B665AB">
        <w:rPr>
          <w:rFonts w:ascii="Trebuchet MS" w:eastAsia="Times New Roman" w:hAnsi="Trebuchet MS" w:cs="Times New Roman"/>
          <w:color w:val="000000"/>
          <w:sz w:val="20"/>
          <w:szCs w:val="20"/>
          <w:lang w:eastAsia="es-UY"/>
        </w:rPr>
        <w:t xml:space="preserve">ue produce sobrecostos debido a que varias agencias controlan y regulan lo mismo, </w:t>
      </w:r>
      <w:r w:rsidR="006675DC" w:rsidRPr="00B665AB">
        <w:rPr>
          <w:rFonts w:ascii="Trebuchet MS" w:eastAsia="Times New Roman" w:hAnsi="Trebuchet MS" w:cs="Times New Roman"/>
          <w:color w:val="000000"/>
          <w:sz w:val="20"/>
          <w:szCs w:val="20"/>
          <w:lang w:eastAsia="es-UY"/>
        </w:rPr>
        <w:t xml:space="preserve">con </w:t>
      </w:r>
      <w:r w:rsidRPr="00B665AB">
        <w:rPr>
          <w:rFonts w:ascii="Trebuchet MS" w:eastAsia="Times New Roman" w:hAnsi="Trebuchet MS" w:cs="Times New Roman"/>
          <w:color w:val="000000"/>
          <w:sz w:val="20"/>
          <w:szCs w:val="20"/>
          <w:lang w:eastAsia="es-UY"/>
        </w:rPr>
        <w:t>dos excepciones Colombia (específicamente en Medellín) y Uruguay.</w:t>
      </w:r>
    </w:p>
    <w:p w:rsidR="009F4BA4" w:rsidRPr="00B665AB" w:rsidRDefault="009F4BA4"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Asimismo, en lo referente a la forma institucional que adopta la regulación se observan diferentes modelos. Por un lado, están los países que han creado una autoridad regulatoria federal que revisa y aprueba tarifas, controla niveles de calidad del servicio e impone medidas sancionadoras a los operadores cuando se producen incumplimientos (Colombia, Chile, Bolivia, Perú y Honduras). Por otro, los que transfieren la responsabilidad regulatoria a las administraciones estaduales o pro</w:t>
      </w:r>
      <w:r w:rsidR="00173A6D" w:rsidRPr="00B665AB">
        <w:rPr>
          <w:rFonts w:ascii="Trebuchet MS" w:eastAsia="Times New Roman" w:hAnsi="Trebuchet MS" w:cs="Times New Roman"/>
          <w:color w:val="000000"/>
          <w:sz w:val="20"/>
          <w:szCs w:val="20"/>
          <w:lang w:eastAsia="es-UY"/>
        </w:rPr>
        <w:t>vinciales (Argentina y Brasil).</w:t>
      </w:r>
    </w:p>
    <w:p w:rsidR="00173A6D" w:rsidRPr="00B665AB" w:rsidRDefault="00173A6D"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p>
    <w:p w:rsidR="009F4BA4" w:rsidRPr="00BF7F49" w:rsidRDefault="00173A6D" w:rsidP="00B665AB">
      <w:pPr>
        <w:pStyle w:val="Ttulo2"/>
        <w:numPr>
          <w:ilvl w:val="0"/>
          <w:numId w:val="0"/>
        </w:numPr>
        <w:tabs>
          <w:tab w:val="clear" w:pos="1440"/>
        </w:tabs>
        <w:spacing w:before="0" w:after="120" w:line="307" w:lineRule="auto"/>
        <w:rPr>
          <w:rFonts w:ascii="Trebuchet MS" w:eastAsia="Times New Roman" w:hAnsi="Trebuchet MS" w:cs="Times New Roman"/>
          <w:color w:val="000000"/>
          <w:sz w:val="22"/>
          <w:lang w:eastAsia="es-UY"/>
        </w:rPr>
      </w:pPr>
      <w:bookmarkStart w:id="9" w:name="__RefHeading__13406_310378621"/>
      <w:bookmarkStart w:id="10" w:name="__RefHeading__1727_653159144"/>
      <w:bookmarkStart w:id="11" w:name="__RefHeading__156_1996747474"/>
      <w:bookmarkEnd w:id="9"/>
      <w:bookmarkEnd w:id="10"/>
      <w:bookmarkEnd w:id="11"/>
      <w:r w:rsidRPr="00BF7F49">
        <w:rPr>
          <w:rFonts w:ascii="Trebuchet MS" w:hAnsi="Trebuchet MS" w:cs="Times New Roman"/>
          <w:sz w:val="22"/>
        </w:rPr>
        <w:t xml:space="preserve">6. </w:t>
      </w:r>
      <w:r w:rsidR="009F4BA4" w:rsidRPr="00BF7F49">
        <w:rPr>
          <w:rFonts w:ascii="Trebuchet MS" w:hAnsi="Trebuchet MS" w:cs="Times New Roman"/>
          <w:sz w:val="22"/>
        </w:rPr>
        <w:t>El Marco Regulatorio en Uruguay</w:t>
      </w:r>
    </w:p>
    <w:p w:rsidR="009F4BA4" w:rsidRPr="00B665AB" w:rsidRDefault="00BF7F49"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r>
        <w:rPr>
          <w:rFonts w:ascii="Trebuchet MS" w:eastAsia="Times New Roman" w:hAnsi="Trebuchet MS" w:cs="Times New Roman"/>
          <w:color w:val="000000"/>
          <w:sz w:val="20"/>
          <w:szCs w:val="20"/>
          <w:lang w:eastAsia="es-UY"/>
        </w:rPr>
        <w:t>ju</w:t>
      </w:r>
      <w:r w:rsidR="003052C4" w:rsidRPr="00B665AB">
        <w:rPr>
          <w:rFonts w:ascii="Trebuchet MS" w:eastAsia="Times New Roman" w:hAnsi="Trebuchet MS" w:cs="Times New Roman"/>
          <w:color w:val="000000"/>
          <w:sz w:val="20"/>
          <w:szCs w:val="20"/>
          <w:lang w:eastAsia="es-UY"/>
        </w:rPr>
        <w:t xml:space="preserve">A lo largo del tiempo, se han formulado </w:t>
      </w:r>
      <w:r w:rsidR="009F4BA4" w:rsidRPr="00B665AB">
        <w:rPr>
          <w:rFonts w:ascii="Trebuchet MS" w:eastAsia="Times New Roman" w:hAnsi="Trebuchet MS" w:cs="Times New Roman"/>
          <w:color w:val="000000"/>
          <w:sz w:val="20"/>
          <w:szCs w:val="20"/>
          <w:lang w:eastAsia="es-UY"/>
        </w:rPr>
        <w:t xml:space="preserve">diversas propuestas sobre la necesidad de regular los mercados de servicios públicos en Uruguay. Bergara (2001) considera que la provisión de servicios públicos es un terreno donde es necesario </w:t>
      </w:r>
      <w:r w:rsidR="009F4BA4" w:rsidRPr="00B665AB">
        <w:rPr>
          <w:rFonts w:ascii="Trebuchet MS" w:eastAsia="Times New Roman" w:hAnsi="Trebuchet MS" w:cs="Times New Roman"/>
          <w:color w:val="000000"/>
          <w:sz w:val="20"/>
          <w:szCs w:val="20"/>
          <w:lang w:eastAsia="es-UY"/>
        </w:rPr>
        <w:lastRenderedPageBreak/>
        <w:t>un “balance entre una mayor liberalización y una justa intervención del Estado”, en función de que estos servicios</w:t>
      </w:r>
      <w:r w:rsidR="00173A6D" w:rsidRPr="00B665AB">
        <w:rPr>
          <w:rFonts w:ascii="Trebuchet MS" w:eastAsia="Times New Roman" w:hAnsi="Trebuchet MS" w:cs="Times New Roman"/>
          <w:color w:val="000000"/>
          <w:sz w:val="20"/>
          <w:szCs w:val="20"/>
          <w:lang w:eastAsia="es-UY"/>
        </w:rPr>
        <w:t>,</w:t>
      </w:r>
      <w:r w:rsidR="009F4BA4" w:rsidRPr="00B665AB">
        <w:rPr>
          <w:rFonts w:ascii="Trebuchet MS" w:eastAsia="Times New Roman" w:hAnsi="Trebuchet MS" w:cs="Times New Roman"/>
          <w:color w:val="000000"/>
          <w:sz w:val="20"/>
          <w:szCs w:val="20"/>
          <w:lang w:eastAsia="es-UY"/>
        </w:rPr>
        <w:t xml:space="preserve"> generalmente</w:t>
      </w:r>
      <w:r w:rsidR="00173A6D" w:rsidRPr="00B665AB">
        <w:rPr>
          <w:rFonts w:ascii="Trebuchet MS" w:eastAsia="Times New Roman" w:hAnsi="Trebuchet MS" w:cs="Times New Roman"/>
          <w:color w:val="000000"/>
          <w:sz w:val="20"/>
          <w:szCs w:val="20"/>
          <w:lang w:eastAsia="es-UY"/>
        </w:rPr>
        <w:t>,</w:t>
      </w:r>
      <w:r w:rsidR="009F4BA4" w:rsidRPr="00B665AB">
        <w:rPr>
          <w:rFonts w:ascii="Trebuchet MS" w:eastAsia="Times New Roman" w:hAnsi="Trebuchet MS" w:cs="Times New Roman"/>
          <w:color w:val="000000"/>
          <w:sz w:val="20"/>
          <w:szCs w:val="20"/>
          <w:lang w:eastAsia="es-UY"/>
        </w:rPr>
        <w:t xml:space="preserve"> se asocian a monopolios naturales. En la misma línea agrega </w:t>
      </w:r>
      <w:r w:rsidR="003052C4" w:rsidRPr="00B665AB">
        <w:rPr>
          <w:rFonts w:ascii="Trebuchet MS" w:eastAsia="Times New Roman" w:hAnsi="Trebuchet MS" w:cs="Times New Roman"/>
          <w:color w:val="000000"/>
          <w:sz w:val="20"/>
          <w:szCs w:val="20"/>
          <w:lang w:eastAsia="es-UY"/>
        </w:rPr>
        <w:t xml:space="preserve">que </w:t>
      </w:r>
      <w:r w:rsidR="009F4BA4" w:rsidRPr="00B665AB">
        <w:rPr>
          <w:rFonts w:ascii="Trebuchet MS" w:eastAsia="Times New Roman" w:hAnsi="Trebuchet MS" w:cs="Times New Roman"/>
          <w:color w:val="000000"/>
          <w:sz w:val="20"/>
          <w:szCs w:val="20"/>
          <w:lang w:eastAsia="es-UY"/>
        </w:rPr>
        <w:t xml:space="preserve">“si el </w:t>
      </w:r>
      <w:r w:rsidR="005D2E28" w:rsidRPr="00B665AB">
        <w:rPr>
          <w:rFonts w:ascii="Trebuchet MS" w:eastAsia="Times New Roman" w:hAnsi="Trebuchet MS" w:cs="Times New Roman"/>
          <w:color w:val="000000"/>
          <w:sz w:val="20"/>
          <w:szCs w:val="20"/>
          <w:lang w:eastAsia="es-UY"/>
        </w:rPr>
        <w:t>E</w:t>
      </w:r>
      <w:r w:rsidR="009F4BA4" w:rsidRPr="00B665AB">
        <w:rPr>
          <w:rFonts w:ascii="Trebuchet MS" w:eastAsia="Times New Roman" w:hAnsi="Trebuchet MS" w:cs="Times New Roman"/>
          <w:color w:val="000000"/>
          <w:sz w:val="20"/>
          <w:szCs w:val="20"/>
          <w:lang w:eastAsia="es-UY"/>
        </w:rPr>
        <w:t>stado tiene objetivos claros en aspectos de eficiencia e inversión y además posee preocupaciones distributivas, surge la necesidad de controlar el mercado monopólico”</w:t>
      </w:r>
      <w:r w:rsidR="00173A6D" w:rsidRPr="00B665AB">
        <w:rPr>
          <w:rFonts w:ascii="Trebuchet MS" w:eastAsia="Times New Roman" w:hAnsi="Trebuchet MS" w:cs="Times New Roman"/>
          <w:color w:val="000000"/>
          <w:sz w:val="20"/>
          <w:szCs w:val="20"/>
          <w:lang w:eastAsia="es-UY"/>
        </w:rPr>
        <w:t xml:space="preserve"> (Bergara, 2001, p. 38)</w:t>
      </w:r>
      <w:r w:rsidR="009F4BA4" w:rsidRPr="00B665AB">
        <w:rPr>
          <w:rFonts w:ascii="Trebuchet MS" w:eastAsia="Times New Roman" w:hAnsi="Trebuchet MS" w:cs="Times New Roman"/>
          <w:color w:val="000000"/>
          <w:sz w:val="20"/>
          <w:szCs w:val="20"/>
          <w:lang w:eastAsia="es-UY"/>
        </w:rPr>
        <w:t>, reconociendo que esta intervención regulatoria opera tanto si la empresa que ofrece el servicio público es privada, pública u opera en régimen de concesión. La regulación debe incorporar, también, la promoción de la competencia en todos los ámbitos donde esta sea posible.</w:t>
      </w:r>
    </w:p>
    <w:p w:rsidR="009F4BA4" w:rsidRPr="00B665AB" w:rsidRDefault="009F4BA4"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Asimismo, plantea que para lograr los objetivos de la regulación es fundamental el marco institucional y la calidad de las instituciones en que este proceso se desarrolla. Este marco institucional debe hacer creíble el proceso regulatorio y tanto el sistema político como el judicial debe impedir la captura del regulador por parte de la empresa regulada. Para ello resulta importante tomar como unidad de análisis a los servicios públicos y no a las empresas públicas</w:t>
      </w:r>
      <w:r w:rsidR="003052C4" w:rsidRPr="00B665AB">
        <w:rPr>
          <w:rFonts w:ascii="Trebuchet MS" w:eastAsia="Times New Roman" w:hAnsi="Trebuchet MS" w:cs="Times New Roman"/>
          <w:color w:val="000000"/>
          <w:sz w:val="20"/>
          <w:szCs w:val="20"/>
          <w:lang w:eastAsia="es-UY"/>
        </w:rPr>
        <w:t>. El</w:t>
      </w:r>
      <w:r w:rsidRPr="00B665AB">
        <w:rPr>
          <w:rFonts w:ascii="Trebuchet MS" w:eastAsia="Times New Roman" w:hAnsi="Trebuchet MS" w:cs="Times New Roman"/>
          <w:color w:val="000000"/>
          <w:sz w:val="20"/>
          <w:szCs w:val="20"/>
          <w:lang w:eastAsia="es-UY"/>
        </w:rPr>
        <w:t>lo permite delimitar el objetivo del diseño institucional distinguiendo los diferentes roles del Estado, como regulador y generador de marcos competitivos, como proveedor directo de los servicios, y como compensador de desigualdades sociales (Bergara, 2001).</w:t>
      </w:r>
    </w:p>
    <w:p w:rsidR="009C14D1" w:rsidRPr="00B665AB" w:rsidRDefault="009C14D1"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p>
    <w:p w:rsidR="009C14D1" w:rsidRPr="00B665AB" w:rsidRDefault="00173A6D" w:rsidP="00B665AB">
      <w:pPr>
        <w:tabs>
          <w:tab w:val="left" w:pos="426"/>
        </w:tabs>
        <w:spacing w:after="120" w:line="307" w:lineRule="auto"/>
        <w:ind w:firstLine="0"/>
        <w:rPr>
          <w:rFonts w:ascii="Trebuchet MS" w:eastAsia="Times New Roman" w:hAnsi="Trebuchet MS" w:cs="Times New Roman"/>
          <w:b/>
          <w:color w:val="000000"/>
          <w:sz w:val="20"/>
          <w:szCs w:val="20"/>
          <w:lang w:eastAsia="es-UY"/>
        </w:rPr>
      </w:pPr>
      <w:r w:rsidRPr="00B665AB">
        <w:rPr>
          <w:rFonts w:ascii="Trebuchet MS" w:eastAsia="Times New Roman" w:hAnsi="Trebuchet MS" w:cs="Times New Roman"/>
          <w:b/>
          <w:color w:val="000000"/>
          <w:sz w:val="20"/>
          <w:szCs w:val="20"/>
          <w:lang w:eastAsia="es-UY"/>
        </w:rPr>
        <w:t>6</w:t>
      </w:r>
      <w:r w:rsidR="009C14D1" w:rsidRPr="00B665AB">
        <w:rPr>
          <w:rFonts w:ascii="Trebuchet MS" w:eastAsia="Times New Roman" w:hAnsi="Trebuchet MS" w:cs="Times New Roman"/>
          <w:b/>
          <w:color w:val="000000"/>
          <w:sz w:val="20"/>
          <w:szCs w:val="20"/>
          <w:lang w:eastAsia="es-UY"/>
        </w:rPr>
        <w:t>.1 Los órganos reguladores en Uruguay</w:t>
      </w:r>
    </w:p>
    <w:p w:rsidR="009C14D1" w:rsidRPr="00B665AB" w:rsidRDefault="009C14D1"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 xml:space="preserve">Los órganos reguladores surgen en la década del 2000 y se insertan en el marco institucional existente que regulaba a las empresas públicas. </w:t>
      </w:r>
      <w:r w:rsidR="003052C4" w:rsidRPr="00B665AB">
        <w:rPr>
          <w:rFonts w:ascii="Trebuchet MS" w:eastAsia="Times New Roman" w:hAnsi="Trebuchet MS" w:cs="Times New Roman"/>
          <w:color w:val="000000"/>
          <w:sz w:val="20"/>
          <w:szCs w:val="20"/>
          <w:lang w:eastAsia="es-UY"/>
        </w:rPr>
        <w:t>T</w:t>
      </w:r>
      <w:r w:rsidRPr="00B665AB">
        <w:rPr>
          <w:rFonts w:ascii="Trebuchet MS" w:eastAsia="Times New Roman" w:hAnsi="Trebuchet MS" w:cs="Times New Roman"/>
          <w:color w:val="000000"/>
          <w:sz w:val="20"/>
          <w:szCs w:val="20"/>
          <w:lang w:eastAsia="es-UY"/>
        </w:rPr>
        <w:t xml:space="preserve">anto la Unidad Reguladora de los Servicios de Energía y Agua (URSEA) como la Unidad Reguladora de los Servicios de Comunicaciones (URSEC), son organismos técnicos que se han establecido con el objetivo de aportar criterios técnicos para velar por el funcionamiento de los mercados bajo su órbita de actuación. Ello tiene lógica en sectores que se han abierto a la participación de empresas privadas, o a la competencia. En efecto, si bien algunos sectores continúan siendo monopólicos por parte de empresas del </w:t>
      </w:r>
      <w:r w:rsidR="006675DC" w:rsidRPr="00B665AB">
        <w:rPr>
          <w:rFonts w:ascii="Trebuchet MS" w:eastAsia="Times New Roman" w:hAnsi="Trebuchet MS" w:cs="Times New Roman"/>
          <w:color w:val="000000"/>
          <w:sz w:val="20"/>
          <w:szCs w:val="20"/>
          <w:lang w:eastAsia="es-UY"/>
        </w:rPr>
        <w:t>E</w:t>
      </w:r>
      <w:r w:rsidRPr="00B665AB">
        <w:rPr>
          <w:rFonts w:ascii="Trebuchet MS" w:eastAsia="Times New Roman" w:hAnsi="Trebuchet MS" w:cs="Times New Roman"/>
          <w:color w:val="000000"/>
          <w:sz w:val="20"/>
          <w:szCs w:val="20"/>
          <w:lang w:eastAsia="es-UY"/>
        </w:rPr>
        <w:t>stado -y requieren regulación- otros han visto la introducción de competencia, como ser la generación de energía eléctrica, la telefonía celular, la larga distancia internacional y la transmisión de datos, la distribución de combustibles o el GLP.</w:t>
      </w:r>
    </w:p>
    <w:p w:rsidR="009C14D1" w:rsidRPr="00B665AB" w:rsidRDefault="009C14D1"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Tanto URSEA como URSEC son órganos desconcentrados del Poder Ejecutivo pertenecientes a la Presidencia de la República. Por tanto, sus decisiones son revisadas por el Presidente. Tienen directorios integrados por tres miembros designados también por el Presidente de la República en Consejo de Ministros, con mandatos de seis años renovables. Sus miembros no podrán ser candidatos a ningún cargo elect</w:t>
      </w:r>
      <w:r w:rsidR="00173A6D" w:rsidRPr="00B665AB">
        <w:rPr>
          <w:rFonts w:ascii="Trebuchet MS" w:eastAsia="Times New Roman" w:hAnsi="Trebuchet MS" w:cs="Times New Roman"/>
          <w:color w:val="000000"/>
          <w:sz w:val="20"/>
          <w:szCs w:val="20"/>
          <w:lang w:eastAsia="es-UY"/>
        </w:rPr>
        <w:t>ivo por un período de gobierno.</w:t>
      </w:r>
    </w:p>
    <w:p w:rsidR="009C14D1" w:rsidRPr="00B665AB" w:rsidRDefault="009C14D1"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 xml:space="preserve">La designación de los miembros de los Directorios ha seguido la misma lógica que la de las empresas públicas, esto es directores técnicos pero con vinculación a alguno de los partidos políticos, principalmente al partido de gobierno. Ello ha sido explícito en el último período de gobierno y en el fondo transmite la imagen de estas agencias como un órgano </w:t>
      </w:r>
      <w:r w:rsidR="003052C4" w:rsidRPr="00B665AB">
        <w:rPr>
          <w:rFonts w:ascii="Trebuchet MS" w:eastAsia="Times New Roman" w:hAnsi="Trebuchet MS" w:cs="Times New Roman"/>
          <w:color w:val="000000"/>
          <w:sz w:val="20"/>
          <w:szCs w:val="20"/>
          <w:lang w:eastAsia="es-UY"/>
        </w:rPr>
        <w:t xml:space="preserve">más </w:t>
      </w:r>
      <w:r w:rsidR="00BF7F49">
        <w:rPr>
          <w:rFonts w:ascii="Trebuchet MS" w:eastAsia="Times New Roman" w:hAnsi="Trebuchet MS" w:cs="Times New Roman"/>
          <w:color w:val="000000"/>
          <w:sz w:val="20"/>
          <w:szCs w:val="20"/>
          <w:lang w:eastAsia="es-UY"/>
        </w:rPr>
        <w:t xml:space="preserve">cercano a lo </w:t>
      </w:r>
      <w:r w:rsidRPr="00B665AB">
        <w:rPr>
          <w:rFonts w:ascii="Trebuchet MS" w:eastAsia="Times New Roman" w:hAnsi="Trebuchet MS" w:cs="Times New Roman"/>
          <w:color w:val="000000"/>
          <w:sz w:val="20"/>
          <w:szCs w:val="20"/>
          <w:lang w:eastAsia="es-UY"/>
        </w:rPr>
        <w:t>político que</w:t>
      </w:r>
      <w:r w:rsidR="00BF7F49">
        <w:rPr>
          <w:rFonts w:ascii="Trebuchet MS" w:eastAsia="Times New Roman" w:hAnsi="Trebuchet MS" w:cs="Times New Roman"/>
          <w:color w:val="000000"/>
          <w:sz w:val="20"/>
          <w:szCs w:val="20"/>
          <w:lang w:eastAsia="es-UY"/>
        </w:rPr>
        <w:t xml:space="preserve"> a lo</w:t>
      </w:r>
      <w:r w:rsidRPr="00B665AB">
        <w:rPr>
          <w:rFonts w:ascii="Trebuchet MS" w:eastAsia="Times New Roman" w:hAnsi="Trebuchet MS" w:cs="Times New Roman"/>
          <w:color w:val="000000"/>
          <w:sz w:val="20"/>
          <w:szCs w:val="20"/>
          <w:lang w:eastAsia="es-UY"/>
        </w:rPr>
        <w:t xml:space="preserve"> técnico en la </w:t>
      </w:r>
      <w:r w:rsidRPr="00B665AB">
        <w:rPr>
          <w:rFonts w:ascii="Trebuchet MS" w:eastAsia="Times New Roman" w:hAnsi="Trebuchet MS" w:cs="Times New Roman"/>
          <w:color w:val="000000"/>
          <w:sz w:val="20"/>
          <w:szCs w:val="20"/>
          <w:lang w:eastAsia="es-UY"/>
        </w:rPr>
        <w:lastRenderedPageBreak/>
        <w:t xml:space="preserve">toma de decisiones. Si bien duran seis años en sus funciones, lo que permite traspasar </w:t>
      </w:r>
      <w:r w:rsidR="003052C4" w:rsidRPr="00B665AB">
        <w:rPr>
          <w:rFonts w:ascii="Trebuchet MS" w:eastAsia="Times New Roman" w:hAnsi="Trebuchet MS" w:cs="Times New Roman"/>
          <w:color w:val="000000"/>
          <w:sz w:val="20"/>
          <w:szCs w:val="20"/>
          <w:lang w:eastAsia="es-UY"/>
        </w:rPr>
        <w:t>el período de gobierno que en Uruguay es de cinco años,</w:t>
      </w:r>
      <w:r w:rsidRPr="00B665AB">
        <w:rPr>
          <w:rFonts w:ascii="Trebuchet MS" w:eastAsia="Times New Roman" w:hAnsi="Trebuchet MS" w:cs="Times New Roman"/>
          <w:color w:val="000000"/>
          <w:sz w:val="20"/>
          <w:szCs w:val="20"/>
          <w:lang w:eastAsia="es-UY"/>
        </w:rPr>
        <w:t xml:space="preserve"> no tienen previsto un mecanismo rotativo p</w:t>
      </w:r>
      <w:r w:rsidR="003052C4" w:rsidRPr="00B665AB">
        <w:rPr>
          <w:rFonts w:ascii="Trebuchet MS" w:eastAsia="Times New Roman" w:hAnsi="Trebuchet MS" w:cs="Times New Roman"/>
          <w:color w:val="000000"/>
          <w:sz w:val="20"/>
          <w:szCs w:val="20"/>
          <w:lang w:eastAsia="es-UY"/>
        </w:rPr>
        <w:t>ara el cambio de los directores</w:t>
      </w:r>
      <w:r w:rsidRPr="00B665AB">
        <w:rPr>
          <w:rFonts w:ascii="Trebuchet MS" w:eastAsia="Times New Roman" w:hAnsi="Trebuchet MS" w:cs="Times New Roman"/>
          <w:color w:val="000000"/>
          <w:sz w:val="20"/>
          <w:szCs w:val="20"/>
          <w:lang w:eastAsia="es-UY"/>
        </w:rPr>
        <w:t xml:space="preserve">. Estos órganos gozan de independencia técnica relativa, pero están sujetos al control del Presidente </w:t>
      </w:r>
      <w:r w:rsidR="006675DC" w:rsidRPr="00B665AB">
        <w:rPr>
          <w:rFonts w:ascii="Trebuchet MS" w:eastAsia="Times New Roman" w:hAnsi="Trebuchet MS" w:cs="Times New Roman"/>
          <w:color w:val="000000"/>
          <w:sz w:val="20"/>
          <w:szCs w:val="20"/>
          <w:lang w:eastAsia="es-UY"/>
        </w:rPr>
        <w:t xml:space="preserve">quien, </w:t>
      </w:r>
      <w:r w:rsidRPr="00B665AB">
        <w:rPr>
          <w:rFonts w:ascii="Trebuchet MS" w:eastAsia="Times New Roman" w:hAnsi="Trebuchet MS" w:cs="Times New Roman"/>
          <w:color w:val="000000"/>
          <w:sz w:val="20"/>
          <w:szCs w:val="20"/>
          <w:lang w:eastAsia="es-UY"/>
        </w:rPr>
        <w:t>en última instancia</w:t>
      </w:r>
      <w:r w:rsidR="006675DC"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puede decidir sobre sus fallos.</w:t>
      </w:r>
    </w:p>
    <w:p w:rsidR="009C14D1" w:rsidRPr="00B665AB" w:rsidRDefault="009C14D1" w:rsidP="00B665AB">
      <w:pPr>
        <w:tabs>
          <w:tab w:val="left" w:pos="426"/>
        </w:tabs>
        <w:spacing w:after="120" w:line="307" w:lineRule="auto"/>
        <w:ind w:firstLine="0"/>
        <w:rPr>
          <w:rFonts w:ascii="Trebuchet MS" w:hAnsi="Trebuchet MS" w:cs="Times New Roman"/>
          <w:sz w:val="20"/>
          <w:szCs w:val="20"/>
        </w:rPr>
      </w:pPr>
      <w:r w:rsidRPr="00B665AB">
        <w:rPr>
          <w:rFonts w:ascii="Trebuchet MS" w:eastAsia="Times New Roman" w:hAnsi="Trebuchet MS" w:cs="Times New Roman"/>
          <w:color w:val="000000"/>
          <w:sz w:val="20"/>
          <w:szCs w:val="20"/>
          <w:lang w:eastAsia="es-UY"/>
        </w:rPr>
        <w:t>Existe un relativo balance entre la capacidad técnica que se solicita a los directores y la independencia relativa del poder político. En la medida en que la designación es potestad del Presidente de la República, el control seguirá siendo del poder político de turno. Una estructura similar a la de las empresas públicas, es decir la figura de ente autónomo, implicaría que las decisiones no serían revisadas por el ejecutivo sino directamente por el Tribunal de lo Contencioso Administrativo. Sin embargo, ello podría acentuar el carácter político de sus directores, ante la reticencia del Poder Ejecutivo y Legislativo de perder el control</w:t>
      </w:r>
      <w:r w:rsidRPr="00B665AB">
        <w:rPr>
          <w:rFonts w:ascii="Trebuchet MS" w:hAnsi="Trebuchet MS" w:cs="Times New Roman"/>
          <w:sz w:val="20"/>
          <w:szCs w:val="20"/>
        </w:rPr>
        <w:t xml:space="preserve"> sobre las decisiones de estos organismos.</w:t>
      </w:r>
    </w:p>
    <w:p w:rsidR="009F4BA4" w:rsidRPr="00B665AB" w:rsidRDefault="006675DC"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Con l</w:t>
      </w:r>
      <w:r w:rsidR="009F4BA4" w:rsidRPr="00B665AB">
        <w:rPr>
          <w:rFonts w:ascii="Trebuchet MS" w:eastAsia="Times New Roman" w:hAnsi="Trebuchet MS" w:cs="Times New Roman"/>
          <w:color w:val="000000"/>
          <w:sz w:val="20"/>
          <w:szCs w:val="20"/>
          <w:lang w:eastAsia="es-UY"/>
        </w:rPr>
        <w:t>a creación de la agencia reguladora del sector eléctrico (Unidad Reguladora de la Energía Eléctrica - UREE)</w:t>
      </w:r>
      <w:r w:rsidRPr="00B665AB">
        <w:rPr>
          <w:rFonts w:ascii="Trebuchet MS" w:eastAsia="Times New Roman" w:hAnsi="Trebuchet MS" w:cs="Times New Roman"/>
          <w:color w:val="000000"/>
          <w:sz w:val="20"/>
          <w:szCs w:val="20"/>
          <w:lang w:eastAsia="es-UY"/>
        </w:rPr>
        <w:t>,</w:t>
      </w:r>
      <w:r w:rsidR="009F4BA4" w:rsidRPr="00B665AB">
        <w:rPr>
          <w:rFonts w:ascii="Trebuchet MS" w:eastAsia="Times New Roman" w:hAnsi="Trebuchet MS" w:cs="Times New Roman"/>
          <w:color w:val="000000"/>
          <w:sz w:val="20"/>
          <w:szCs w:val="20"/>
          <w:lang w:eastAsia="es-UY"/>
        </w:rPr>
        <w:t xml:space="preserve"> en al año 2000</w:t>
      </w:r>
      <w:r w:rsidRPr="00B665AB">
        <w:rPr>
          <w:rFonts w:ascii="Trebuchet MS" w:eastAsia="Times New Roman" w:hAnsi="Trebuchet MS" w:cs="Times New Roman"/>
          <w:color w:val="000000"/>
          <w:sz w:val="20"/>
          <w:szCs w:val="20"/>
          <w:lang w:eastAsia="es-UY"/>
        </w:rPr>
        <w:t>,</w:t>
      </w:r>
      <w:r w:rsidR="009F4BA4" w:rsidRPr="00B665AB">
        <w:rPr>
          <w:rFonts w:ascii="Trebuchet MS" w:eastAsia="Times New Roman" w:hAnsi="Trebuchet MS" w:cs="Times New Roman"/>
          <w:color w:val="000000"/>
          <w:sz w:val="20"/>
          <w:szCs w:val="20"/>
          <w:lang w:eastAsia="es-UY"/>
        </w:rPr>
        <w:t xml:space="preserve"> </w:t>
      </w:r>
      <w:r w:rsidRPr="00B665AB">
        <w:rPr>
          <w:rFonts w:ascii="Trebuchet MS" w:eastAsia="Times New Roman" w:hAnsi="Trebuchet MS" w:cs="Times New Roman"/>
          <w:color w:val="000000"/>
          <w:sz w:val="20"/>
          <w:szCs w:val="20"/>
          <w:lang w:eastAsia="es-UY"/>
        </w:rPr>
        <w:t xml:space="preserve">se </w:t>
      </w:r>
      <w:r w:rsidR="009F4BA4" w:rsidRPr="00B665AB">
        <w:rPr>
          <w:rFonts w:ascii="Trebuchet MS" w:eastAsia="Times New Roman" w:hAnsi="Trebuchet MS" w:cs="Times New Roman"/>
          <w:color w:val="000000"/>
          <w:sz w:val="20"/>
          <w:szCs w:val="20"/>
          <w:lang w:eastAsia="es-UY"/>
        </w:rPr>
        <w:t>desarroll</w:t>
      </w:r>
      <w:r w:rsidRPr="00B665AB">
        <w:rPr>
          <w:rFonts w:ascii="Trebuchet MS" w:eastAsia="Times New Roman" w:hAnsi="Trebuchet MS" w:cs="Times New Roman"/>
          <w:color w:val="000000"/>
          <w:sz w:val="20"/>
          <w:szCs w:val="20"/>
          <w:lang w:eastAsia="es-UY"/>
        </w:rPr>
        <w:t>aron</w:t>
      </w:r>
      <w:r w:rsidR="009F4BA4" w:rsidRPr="00B665AB">
        <w:rPr>
          <w:rFonts w:ascii="Trebuchet MS" w:eastAsia="Times New Roman" w:hAnsi="Trebuchet MS" w:cs="Times New Roman"/>
          <w:color w:val="000000"/>
          <w:sz w:val="20"/>
          <w:szCs w:val="20"/>
          <w:lang w:eastAsia="es-UY"/>
        </w:rPr>
        <w:t xml:space="preserve"> propuestas tendientes al incremento de la competencia en este sector, las que generaron un conflicto lógico entre el regulador y la empresa UTE (Bergara y Pereyra, 2005). Este conflicto fue una señal de alerta para el sistema político en cuanto al riesgo de perder el control de la operación de estos mercados</w:t>
      </w:r>
      <w:r w:rsidRPr="00B665AB">
        <w:rPr>
          <w:rFonts w:ascii="Trebuchet MS" w:eastAsia="Times New Roman" w:hAnsi="Trebuchet MS" w:cs="Times New Roman"/>
          <w:color w:val="000000"/>
          <w:sz w:val="20"/>
          <w:szCs w:val="20"/>
          <w:lang w:eastAsia="es-UY"/>
        </w:rPr>
        <w:t>,</w:t>
      </w:r>
      <w:r w:rsidR="009F4BA4" w:rsidRPr="00B665AB">
        <w:rPr>
          <w:rFonts w:ascii="Trebuchet MS" w:eastAsia="Times New Roman" w:hAnsi="Trebuchet MS" w:cs="Times New Roman"/>
          <w:color w:val="000000"/>
          <w:sz w:val="20"/>
          <w:szCs w:val="20"/>
          <w:lang w:eastAsia="es-UY"/>
        </w:rPr>
        <w:t xml:space="preserve"> a través del control de las empresas públicas</w:t>
      </w:r>
      <w:r w:rsidR="00850453" w:rsidRPr="00B665AB">
        <w:rPr>
          <w:rFonts w:ascii="Trebuchet MS" w:eastAsia="Times New Roman" w:hAnsi="Trebuchet MS" w:cs="Times New Roman"/>
          <w:color w:val="000000"/>
          <w:sz w:val="20"/>
          <w:szCs w:val="20"/>
          <w:lang w:eastAsia="es-UY"/>
        </w:rPr>
        <w:t>,</w:t>
      </w:r>
      <w:r w:rsidR="009F4BA4" w:rsidRPr="00B665AB">
        <w:rPr>
          <w:rFonts w:ascii="Trebuchet MS" w:eastAsia="Times New Roman" w:hAnsi="Trebuchet MS" w:cs="Times New Roman"/>
          <w:color w:val="000000"/>
          <w:sz w:val="20"/>
          <w:szCs w:val="20"/>
          <w:lang w:eastAsia="es-UY"/>
        </w:rPr>
        <w:t xml:space="preserve"> cuando la creación de órganos reguladores autónomos quita discrecionalidad al sistema político y le da poder de decisión y autonomía a la burocracia.</w:t>
      </w:r>
    </w:p>
    <w:p w:rsidR="009F4BA4" w:rsidRPr="00B665AB" w:rsidRDefault="00850453"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En este marco, l</w:t>
      </w:r>
      <w:r w:rsidR="009F4BA4" w:rsidRPr="00B665AB">
        <w:rPr>
          <w:rFonts w:ascii="Trebuchet MS" w:eastAsia="Times New Roman" w:hAnsi="Trebuchet MS" w:cs="Times New Roman"/>
          <w:color w:val="000000"/>
          <w:sz w:val="20"/>
          <w:szCs w:val="20"/>
          <w:lang w:eastAsia="es-UY"/>
        </w:rPr>
        <w:t>a autonomía de la UREE era relativa</w:t>
      </w:r>
      <w:r w:rsidRPr="00B665AB">
        <w:rPr>
          <w:rFonts w:ascii="Trebuchet MS" w:eastAsia="Times New Roman" w:hAnsi="Trebuchet MS" w:cs="Times New Roman"/>
          <w:color w:val="000000"/>
          <w:sz w:val="20"/>
          <w:szCs w:val="20"/>
          <w:lang w:eastAsia="es-UY"/>
        </w:rPr>
        <w:t xml:space="preserve"> ya que</w:t>
      </w:r>
      <w:r w:rsidR="009F4BA4" w:rsidRPr="00B665AB">
        <w:rPr>
          <w:rFonts w:ascii="Trebuchet MS" w:eastAsia="Times New Roman" w:hAnsi="Trebuchet MS" w:cs="Times New Roman"/>
          <w:color w:val="000000"/>
          <w:sz w:val="20"/>
          <w:szCs w:val="20"/>
          <w:lang w:eastAsia="es-UY"/>
        </w:rPr>
        <w:t xml:space="preserve"> podía proponer los reglamentos vinculados al funcionamiento del mercado eléctrico pero la aprobación de los mismos correspondía al Poder Ejecutivo. En el año 2002 se modifica</w:t>
      </w:r>
      <w:r w:rsidR="007562A6" w:rsidRPr="00B665AB">
        <w:rPr>
          <w:rFonts w:ascii="Trebuchet MS" w:eastAsia="Times New Roman" w:hAnsi="Trebuchet MS" w:cs="Times New Roman"/>
          <w:color w:val="000000"/>
          <w:sz w:val="20"/>
          <w:szCs w:val="20"/>
          <w:lang w:eastAsia="es-UY"/>
        </w:rPr>
        <w:t xml:space="preserve"> </w:t>
      </w:r>
      <w:r w:rsidRPr="00B665AB">
        <w:rPr>
          <w:rFonts w:ascii="Trebuchet MS" w:eastAsia="Times New Roman" w:hAnsi="Trebuchet MS" w:cs="Times New Roman"/>
          <w:color w:val="000000"/>
          <w:sz w:val="20"/>
          <w:szCs w:val="20"/>
          <w:lang w:eastAsia="es-UY"/>
        </w:rPr>
        <w:t xml:space="preserve">la estructura y los cometidos de </w:t>
      </w:r>
      <w:r w:rsidR="009F4BA4" w:rsidRPr="00B665AB">
        <w:rPr>
          <w:rFonts w:ascii="Trebuchet MS" w:eastAsia="Times New Roman" w:hAnsi="Trebuchet MS" w:cs="Times New Roman"/>
          <w:color w:val="000000"/>
          <w:sz w:val="20"/>
          <w:szCs w:val="20"/>
          <w:lang w:eastAsia="es-UY"/>
        </w:rPr>
        <w:t xml:space="preserve">esta unidad reguladora, </w:t>
      </w:r>
      <w:r w:rsidR="007562A6" w:rsidRPr="00B665AB">
        <w:rPr>
          <w:rFonts w:ascii="Trebuchet MS" w:eastAsia="Times New Roman" w:hAnsi="Trebuchet MS" w:cs="Times New Roman"/>
          <w:color w:val="000000"/>
          <w:sz w:val="20"/>
          <w:szCs w:val="20"/>
          <w:lang w:eastAsia="es-UY"/>
        </w:rPr>
        <w:t xml:space="preserve">la </w:t>
      </w:r>
      <w:r w:rsidR="009F4BA4" w:rsidRPr="00B665AB">
        <w:rPr>
          <w:rFonts w:ascii="Trebuchet MS" w:eastAsia="Times New Roman" w:hAnsi="Trebuchet MS" w:cs="Times New Roman"/>
          <w:color w:val="000000"/>
          <w:sz w:val="20"/>
          <w:szCs w:val="20"/>
          <w:lang w:eastAsia="es-UY"/>
        </w:rPr>
        <w:t>que pasó a denominarse URSEA</w:t>
      </w:r>
      <w:r w:rsidRPr="00B665AB">
        <w:rPr>
          <w:rFonts w:ascii="Trebuchet MS" w:eastAsia="Times New Roman" w:hAnsi="Trebuchet MS" w:cs="Times New Roman"/>
          <w:color w:val="000000"/>
          <w:sz w:val="20"/>
          <w:szCs w:val="20"/>
          <w:lang w:eastAsia="es-UY"/>
        </w:rPr>
        <w:t xml:space="preserve">, asumió la regulación de otros </w:t>
      </w:r>
      <w:r w:rsidR="009F4BA4" w:rsidRPr="00B665AB">
        <w:rPr>
          <w:rFonts w:ascii="Trebuchet MS" w:eastAsia="Times New Roman" w:hAnsi="Trebuchet MS" w:cs="Times New Roman"/>
          <w:color w:val="000000"/>
          <w:sz w:val="20"/>
          <w:szCs w:val="20"/>
          <w:lang w:eastAsia="es-UY"/>
        </w:rPr>
        <w:t xml:space="preserve">mercados (agua, combustible y gas) y </w:t>
      </w:r>
      <w:r w:rsidRPr="00B665AB">
        <w:rPr>
          <w:rFonts w:ascii="Trebuchet MS" w:eastAsia="Times New Roman" w:hAnsi="Trebuchet MS" w:cs="Times New Roman"/>
          <w:color w:val="000000"/>
          <w:sz w:val="20"/>
          <w:szCs w:val="20"/>
          <w:lang w:eastAsia="es-UY"/>
        </w:rPr>
        <w:t xml:space="preserve">vio menoscabada </w:t>
      </w:r>
      <w:r w:rsidR="009F4BA4" w:rsidRPr="00B665AB">
        <w:rPr>
          <w:rFonts w:ascii="Trebuchet MS" w:eastAsia="Times New Roman" w:hAnsi="Trebuchet MS" w:cs="Times New Roman"/>
          <w:color w:val="000000"/>
          <w:sz w:val="20"/>
          <w:szCs w:val="20"/>
          <w:lang w:eastAsia="es-UY"/>
        </w:rPr>
        <w:t>su autonomía, a través de la reducción de su capacidad económica y por lo tanto técnica (Bergara y Pereyra, 2005).</w:t>
      </w:r>
    </w:p>
    <w:p w:rsidR="009F4BA4" w:rsidRPr="00B665AB" w:rsidRDefault="009F4BA4"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En 2001 se crea la URSEC que</w:t>
      </w:r>
      <w:r w:rsidR="00566671"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al igual que la URSEA</w:t>
      </w:r>
      <w:r w:rsidR="00566671"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tiene ciertas independencia institucional pero, en el momento, algunas restricciones. Por ejemplo, no regulan la fijación de tarifas en los sectores monopólicos (es potestad del Poder Ejecutivo) y su posibilidad de evitar situaciones anticompetitivas también es limitada.</w:t>
      </w:r>
    </w:p>
    <w:p w:rsidR="009F4BA4" w:rsidRPr="00B665AB" w:rsidRDefault="009F4BA4"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En relación al proceso que llevó a la creación de los órganos reguladores, Bergara y Pereyra (2005) concluyen que si bien ha sido el avance institucional más importante hacia la introducción de cierto nivel de competencia en los servicios públicos</w:t>
      </w:r>
      <w:r w:rsidR="00850453"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su incidencia en las decisiones de política es sustancialmente menor que la de las propias empresas públicas, las que </w:t>
      </w:r>
      <w:r w:rsidR="00850453" w:rsidRPr="00B665AB">
        <w:rPr>
          <w:rFonts w:ascii="Trebuchet MS" w:eastAsia="Times New Roman" w:hAnsi="Trebuchet MS" w:cs="Times New Roman"/>
          <w:color w:val="000000"/>
          <w:sz w:val="20"/>
          <w:szCs w:val="20"/>
          <w:lang w:eastAsia="es-UY"/>
        </w:rPr>
        <w:t xml:space="preserve">al momento de la creación de los órganos reguladores </w:t>
      </w:r>
      <w:r w:rsidRPr="00B665AB">
        <w:rPr>
          <w:rFonts w:ascii="Trebuchet MS" w:eastAsia="Times New Roman" w:hAnsi="Trebuchet MS" w:cs="Times New Roman"/>
          <w:color w:val="000000"/>
          <w:sz w:val="20"/>
          <w:szCs w:val="20"/>
          <w:lang w:eastAsia="es-UY"/>
        </w:rPr>
        <w:t xml:space="preserve">contaban con una burocracia mucho más capacitada que </w:t>
      </w:r>
      <w:r w:rsidR="00850453" w:rsidRPr="00B665AB">
        <w:rPr>
          <w:rFonts w:ascii="Trebuchet MS" w:eastAsia="Times New Roman" w:hAnsi="Trebuchet MS" w:cs="Times New Roman"/>
          <w:color w:val="000000"/>
          <w:sz w:val="20"/>
          <w:szCs w:val="20"/>
          <w:lang w:eastAsia="es-UY"/>
        </w:rPr>
        <w:t xml:space="preserve">aquella que los entes reguladores podían contratar con </w:t>
      </w:r>
      <w:r w:rsidRPr="00B665AB">
        <w:rPr>
          <w:rFonts w:ascii="Trebuchet MS" w:eastAsia="Times New Roman" w:hAnsi="Trebuchet MS" w:cs="Times New Roman"/>
          <w:color w:val="000000"/>
          <w:sz w:val="20"/>
          <w:szCs w:val="20"/>
          <w:lang w:eastAsia="es-UY"/>
        </w:rPr>
        <w:t xml:space="preserve">los escasos recursos </w:t>
      </w:r>
      <w:r w:rsidR="00850453" w:rsidRPr="00B665AB">
        <w:rPr>
          <w:rFonts w:ascii="Trebuchet MS" w:eastAsia="Times New Roman" w:hAnsi="Trebuchet MS" w:cs="Times New Roman"/>
          <w:color w:val="000000"/>
          <w:sz w:val="20"/>
          <w:szCs w:val="20"/>
          <w:lang w:eastAsia="es-UY"/>
        </w:rPr>
        <w:t xml:space="preserve">que les fueran </w:t>
      </w:r>
      <w:r w:rsidRPr="00B665AB">
        <w:rPr>
          <w:rFonts w:ascii="Trebuchet MS" w:eastAsia="Times New Roman" w:hAnsi="Trebuchet MS" w:cs="Times New Roman"/>
          <w:color w:val="000000"/>
          <w:sz w:val="20"/>
          <w:szCs w:val="20"/>
          <w:lang w:eastAsia="es-UY"/>
        </w:rPr>
        <w:t>asignados.</w:t>
      </w:r>
    </w:p>
    <w:p w:rsidR="009F4BA4" w:rsidRPr="00B665AB" w:rsidRDefault="009F4BA4"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En los últimos años se observa un cambio de paradigma de las empresas públicas</w:t>
      </w:r>
      <w:r w:rsidR="00B6731D">
        <w:rPr>
          <w:rFonts w:ascii="Trebuchet MS" w:eastAsia="Times New Roman" w:hAnsi="Trebuchet MS" w:cs="Times New Roman"/>
          <w:color w:val="000000"/>
          <w:sz w:val="20"/>
          <w:szCs w:val="20"/>
          <w:lang w:eastAsia="es-UY"/>
        </w:rPr>
        <w:t xml:space="preserve"> </w:t>
      </w:r>
      <w:r w:rsidR="00B6731D">
        <w:rPr>
          <w:rFonts w:ascii="Trebuchet MS" w:eastAsia="Times New Roman" w:hAnsi="Trebuchet MS" w:cs="Times New Roman"/>
          <w:color w:val="000000"/>
          <w:sz w:val="20"/>
          <w:szCs w:val="20"/>
          <w:lang w:eastAsia="es-UY"/>
        </w:rPr>
        <w:lastRenderedPageBreak/>
        <w:t>en Uruguay</w:t>
      </w:r>
      <w:r w:rsidRPr="00B665AB">
        <w:rPr>
          <w:rFonts w:ascii="Trebuchet MS" w:eastAsia="Times New Roman" w:hAnsi="Trebuchet MS" w:cs="Times New Roman"/>
          <w:color w:val="000000"/>
          <w:sz w:val="20"/>
          <w:szCs w:val="20"/>
          <w:lang w:eastAsia="es-UY"/>
        </w:rPr>
        <w:t xml:space="preserve">, donde las mismas son vistas como motor de desarrollo y, por tanto, los órganos reguladores </w:t>
      </w:r>
      <w:r w:rsidR="003052C4" w:rsidRPr="00B665AB">
        <w:rPr>
          <w:rFonts w:ascii="Trebuchet MS" w:eastAsia="Times New Roman" w:hAnsi="Trebuchet MS" w:cs="Times New Roman"/>
          <w:color w:val="000000"/>
          <w:sz w:val="20"/>
          <w:szCs w:val="20"/>
          <w:lang w:eastAsia="es-UY"/>
        </w:rPr>
        <w:t xml:space="preserve">se transforman en </w:t>
      </w:r>
      <w:r w:rsidRPr="00B665AB">
        <w:rPr>
          <w:rFonts w:ascii="Trebuchet MS" w:eastAsia="Times New Roman" w:hAnsi="Trebuchet MS" w:cs="Times New Roman"/>
          <w:color w:val="000000"/>
          <w:sz w:val="20"/>
          <w:szCs w:val="20"/>
          <w:lang w:eastAsia="es-UY"/>
        </w:rPr>
        <w:t>obstáculos para el cumplimiento de los objetivos políticos. Esta visión representa un gran retroceso no sólo institucional, sino también para las propias empresas del sector. En la medida en que gran parte de ellas actúan en mercados monopólicos, los órganos reguladores son los únicos que pueden garantizar que estas empresas alcancen algún grado de eficiencia técnica en el uso de sus recursos.</w:t>
      </w:r>
    </w:p>
    <w:p w:rsidR="009F4BA4" w:rsidRPr="00B665AB" w:rsidRDefault="00566671"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 xml:space="preserve">En este marco, </w:t>
      </w:r>
      <w:r w:rsidR="009F4BA4" w:rsidRPr="00B665AB">
        <w:rPr>
          <w:rFonts w:ascii="Trebuchet MS" w:eastAsia="Times New Roman" w:hAnsi="Trebuchet MS" w:cs="Times New Roman"/>
          <w:color w:val="000000"/>
          <w:sz w:val="20"/>
          <w:szCs w:val="20"/>
          <w:lang w:eastAsia="es-UY"/>
        </w:rPr>
        <w:t>en 2011 se aprueba una fuerte revisión de los cometidos de URSEA que elimina los objetivos más controvertidos del órgano regulador y lo deja</w:t>
      </w:r>
      <w:r w:rsidRPr="00B665AB">
        <w:rPr>
          <w:rFonts w:ascii="Trebuchet MS" w:eastAsia="Times New Roman" w:hAnsi="Trebuchet MS" w:cs="Times New Roman"/>
          <w:color w:val="000000"/>
          <w:sz w:val="20"/>
          <w:szCs w:val="20"/>
          <w:lang w:eastAsia="es-UY"/>
        </w:rPr>
        <w:t>, casi exclusivamente,</w:t>
      </w:r>
      <w:r w:rsidR="009F4BA4" w:rsidRPr="00B665AB">
        <w:rPr>
          <w:rFonts w:ascii="Trebuchet MS" w:eastAsia="Times New Roman" w:hAnsi="Trebuchet MS" w:cs="Times New Roman"/>
          <w:color w:val="000000"/>
          <w:sz w:val="20"/>
          <w:szCs w:val="20"/>
          <w:lang w:eastAsia="es-UY"/>
        </w:rPr>
        <w:t xml:space="preserve"> como un organismo de control de calidad y recepción de reclamos técnicos. En particular, se eliminan los objetivos de fomento del nivel óptimo de inversión; la libre elección de los usuarios de los prestadores; y la aplicación de tarifas que reflejen los costos económicos (literales B, H e I del artículo 2 de la Ley 17.598). En relación a los cometidos, también se aprecia una importante reducción respecto a lo</w:t>
      </w:r>
      <w:r w:rsidR="001823C9" w:rsidRPr="00B665AB">
        <w:rPr>
          <w:rFonts w:ascii="Trebuchet MS" w:eastAsia="Times New Roman" w:hAnsi="Trebuchet MS" w:cs="Times New Roman"/>
          <w:color w:val="000000"/>
          <w:sz w:val="20"/>
          <w:szCs w:val="20"/>
          <w:lang w:eastAsia="es-UY"/>
        </w:rPr>
        <w:t xml:space="preserve">s considerados </w:t>
      </w:r>
      <w:r w:rsidR="009F4BA4" w:rsidRPr="00B665AB">
        <w:rPr>
          <w:rFonts w:ascii="Trebuchet MS" w:eastAsia="Times New Roman" w:hAnsi="Trebuchet MS" w:cs="Times New Roman"/>
          <w:color w:val="000000"/>
          <w:sz w:val="20"/>
          <w:szCs w:val="20"/>
          <w:lang w:eastAsia="es-UY"/>
        </w:rPr>
        <w:t>originalmente. Desaparecen los cometidos de</w:t>
      </w:r>
      <w:r w:rsidR="00850453" w:rsidRPr="00B665AB">
        <w:rPr>
          <w:rFonts w:ascii="Trebuchet MS" w:eastAsia="Times New Roman" w:hAnsi="Trebuchet MS" w:cs="Times New Roman"/>
          <w:color w:val="000000"/>
          <w:sz w:val="20"/>
          <w:szCs w:val="20"/>
          <w:lang w:eastAsia="es-UY"/>
        </w:rPr>
        <w:t xml:space="preserve">: (i) </w:t>
      </w:r>
      <w:r w:rsidR="009F4BA4" w:rsidRPr="00B665AB">
        <w:rPr>
          <w:rFonts w:ascii="Trebuchet MS" w:eastAsia="Times New Roman" w:hAnsi="Trebuchet MS" w:cs="Times New Roman"/>
          <w:color w:val="000000"/>
          <w:sz w:val="20"/>
          <w:szCs w:val="20"/>
          <w:lang w:eastAsia="es-UY"/>
        </w:rPr>
        <w:t xml:space="preserve">establecer los requisitos que deben cumplir los agentes regulados; </w:t>
      </w:r>
      <w:r w:rsidR="00850453" w:rsidRPr="00B665AB">
        <w:rPr>
          <w:rFonts w:ascii="Trebuchet MS" w:eastAsia="Times New Roman" w:hAnsi="Trebuchet MS" w:cs="Times New Roman"/>
          <w:color w:val="000000"/>
          <w:sz w:val="20"/>
          <w:szCs w:val="20"/>
          <w:lang w:eastAsia="es-UY"/>
        </w:rPr>
        <w:t xml:space="preserve">(ii) </w:t>
      </w:r>
      <w:r w:rsidR="009F4BA4" w:rsidRPr="00B665AB">
        <w:rPr>
          <w:rFonts w:ascii="Trebuchet MS" w:eastAsia="Times New Roman" w:hAnsi="Trebuchet MS" w:cs="Times New Roman"/>
          <w:color w:val="000000"/>
          <w:sz w:val="20"/>
          <w:szCs w:val="20"/>
          <w:lang w:eastAsia="es-UY"/>
        </w:rPr>
        <w:t xml:space="preserve">dictaminar preceptivamente sobre los procedimientos de selección de concesionarios y autorizados en su órbita; </w:t>
      </w:r>
      <w:r w:rsidR="00850453" w:rsidRPr="00B665AB">
        <w:rPr>
          <w:rFonts w:ascii="Trebuchet MS" w:eastAsia="Times New Roman" w:hAnsi="Trebuchet MS" w:cs="Times New Roman"/>
          <w:color w:val="000000"/>
          <w:sz w:val="20"/>
          <w:szCs w:val="20"/>
          <w:lang w:eastAsia="es-UY"/>
        </w:rPr>
        <w:t xml:space="preserve">(iii) </w:t>
      </w:r>
      <w:r w:rsidR="009F4BA4" w:rsidRPr="00B665AB">
        <w:rPr>
          <w:rFonts w:ascii="Trebuchet MS" w:eastAsia="Times New Roman" w:hAnsi="Trebuchet MS" w:cs="Times New Roman"/>
          <w:color w:val="000000"/>
          <w:sz w:val="20"/>
          <w:szCs w:val="20"/>
          <w:lang w:eastAsia="es-UY"/>
        </w:rPr>
        <w:t xml:space="preserve">preparar pliegos de bases y condiciones para la habilitación de servicios en su órbita; y </w:t>
      </w:r>
      <w:r w:rsidR="00850453" w:rsidRPr="00B665AB">
        <w:rPr>
          <w:rFonts w:ascii="Trebuchet MS" w:eastAsia="Times New Roman" w:hAnsi="Trebuchet MS" w:cs="Times New Roman"/>
          <w:color w:val="000000"/>
          <w:sz w:val="20"/>
          <w:szCs w:val="20"/>
          <w:lang w:eastAsia="es-UY"/>
        </w:rPr>
        <w:t xml:space="preserve">(iv) </w:t>
      </w:r>
      <w:r w:rsidR="009F4BA4" w:rsidRPr="00B665AB">
        <w:rPr>
          <w:rFonts w:ascii="Trebuchet MS" w:eastAsia="Times New Roman" w:hAnsi="Trebuchet MS" w:cs="Times New Roman"/>
          <w:color w:val="000000"/>
          <w:sz w:val="20"/>
          <w:szCs w:val="20"/>
          <w:lang w:eastAsia="es-UY"/>
        </w:rPr>
        <w:t xml:space="preserve">formular las determinaciones técnicas y recomendaciones </w:t>
      </w:r>
      <w:r w:rsidR="00B43445" w:rsidRPr="00B665AB">
        <w:rPr>
          <w:rFonts w:ascii="Trebuchet MS" w:eastAsia="Times New Roman" w:hAnsi="Trebuchet MS" w:cs="Times New Roman"/>
          <w:color w:val="000000"/>
          <w:sz w:val="20"/>
          <w:szCs w:val="20"/>
          <w:lang w:eastAsia="es-UY"/>
        </w:rPr>
        <w:t>para la fijación de tarifas, si bien puede examinar las mismas</w:t>
      </w:r>
      <w:r w:rsidR="009F4BA4" w:rsidRPr="00B665AB">
        <w:rPr>
          <w:rFonts w:ascii="Trebuchet MS" w:eastAsia="Times New Roman" w:hAnsi="Trebuchet MS" w:cs="Times New Roman"/>
          <w:color w:val="000000"/>
          <w:sz w:val="20"/>
          <w:szCs w:val="20"/>
          <w:lang w:eastAsia="es-UY"/>
        </w:rPr>
        <w:t>.</w:t>
      </w:r>
    </w:p>
    <w:p w:rsidR="009F4BA4" w:rsidRPr="00B665AB" w:rsidRDefault="009F4BA4"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 xml:space="preserve">En el caso de la URSEC, si bien no ha habido un cambio legal que revise sus cometidos, se observa la captura del regulador o una limitación en </w:t>
      </w:r>
      <w:r w:rsidR="00B43445" w:rsidRPr="00B665AB">
        <w:rPr>
          <w:rFonts w:ascii="Trebuchet MS" w:eastAsia="Times New Roman" w:hAnsi="Trebuchet MS" w:cs="Times New Roman"/>
          <w:color w:val="000000"/>
          <w:sz w:val="20"/>
          <w:szCs w:val="20"/>
          <w:lang w:eastAsia="es-UY"/>
        </w:rPr>
        <w:t xml:space="preserve">sus </w:t>
      </w:r>
      <w:r w:rsidRPr="00B665AB">
        <w:rPr>
          <w:rFonts w:ascii="Trebuchet MS" w:eastAsia="Times New Roman" w:hAnsi="Trebuchet MS" w:cs="Times New Roman"/>
          <w:color w:val="000000"/>
          <w:sz w:val="20"/>
          <w:szCs w:val="20"/>
          <w:lang w:eastAsia="es-UY"/>
        </w:rPr>
        <w:t xml:space="preserve">acciones sobre la empresa estatal. Ello se puede constatar en la cadencia con la que se han </w:t>
      </w:r>
      <w:r w:rsidR="00566671" w:rsidRPr="00B665AB">
        <w:rPr>
          <w:rFonts w:ascii="Trebuchet MS" w:eastAsia="Times New Roman" w:hAnsi="Trebuchet MS" w:cs="Times New Roman"/>
          <w:color w:val="000000"/>
          <w:sz w:val="20"/>
          <w:szCs w:val="20"/>
          <w:lang w:eastAsia="es-UY"/>
        </w:rPr>
        <w:t>desarrollado</w:t>
      </w:r>
      <w:r w:rsidRPr="00B665AB">
        <w:rPr>
          <w:rFonts w:ascii="Trebuchet MS" w:eastAsia="Times New Roman" w:hAnsi="Trebuchet MS" w:cs="Times New Roman"/>
          <w:color w:val="000000"/>
          <w:sz w:val="20"/>
          <w:szCs w:val="20"/>
          <w:lang w:eastAsia="es-UY"/>
        </w:rPr>
        <w:t xml:space="preserve"> las investigaciones por prácticas anticompetitivas por parte de la empresa estatal</w:t>
      </w:r>
      <w:r w:rsidR="00B43445"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cuando ataba productos monopólicos a los competitivos, así como en la negativa a autorizar el servicio de transmisión de datos por fibra óptica por parte de las empresas privadas, viol</w:t>
      </w:r>
      <w:r w:rsidR="00CA44B8" w:rsidRPr="00B665AB">
        <w:rPr>
          <w:rFonts w:ascii="Trebuchet MS" w:eastAsia="Times New Roman" w:hAnsi="Trebuchet MS" w:cs="Times New Roman"/>
          <w:color w:val="000000"/>
          <w:sz w:val="20"/>
          <w:szCs w:val="20"/>
          <w:lang w:eastAsia="es-UY"/>
        </w:rPr>
        <w:t>a</w:t>
      </w:r>
      <w:r w:rsidRPr="00B665AB">
        <w:rPr>
          <w:rFonts w:ascii="Trebuchet MS" w:eastAsia="Times New Roman" w:hAnsi="Trebuchet MS" w:cs="Times New Roman"/>
          <w:color w:val="000000"/>
          <w:sz w:val="20"/>
          <w:szCs w:val="20"/>
          <w:lang w:eastAsia="es-UY"/>
        </w:rPr>
        <w:t>ndo el principio de neutralidad tecnológica. Este retroceso se observa también en relación a la separación de actividad de la empresa pública. Antes de 2005</w:t>
      </w:r>
      <w:r w:rsidR="00B43445"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ANTEL era un grupo de tres empresas: ANTEL en telefonía fija, ANCEL en telefonía celular y ANTELDATA en trasmisión de datos. Ese esquema fue abandonado por la </w:t>
      </w:r>
      <w:r w:rsidR="003052C4" w:rsidRPr="00B665AB">
        <w:rPr>
          <w:rFonts w:ascii="Trebuchet MS" w:eastAsia="Times New Roman" w:hAnsi="Trebuchet MS" w:cs="Times New Roman"/>
          <w:color w:val="000000"/>
          <w:sz w:val="20"/>
          <w:szCs w:val="20"/>
          <w:lang w:eastAsia="es-UY"/>
        </w:rPr>
        <w:t xml:space="preserve">anterior </w:t>
      </w:r>
      <w:r w:rsidRPr="00B665AB">
        <w:rPr>
          <w:rFonts w:ascii="Trebuchet MS" w:eastAsia="Times New Roman" w:hAnsi="Trebuchet MS" w:cs="Times New Roman"/>
          <w:color w:val="000000"/>
          <w:sz w:val="20"/>
          <w:szCs w:val="20"/>
          <w:lang w:eastAsia="es-UY"/>
        </w:rPr>
        <w:t>administración que reunió a las empresas bajo un mismo nombre: ANTEL. Asimismo, los esfuerzos de la URSEC de intentar la separación contable de las actividades de la empresa pública, que tiene al menos un segmento monopólico, no han prosperado.</w:t>
      </w:r>
    </w:p>
    <w:p w:rsidR="002C0127" w:rsidRPr="00B665AB" w:rsidRDefault="002C0127" w:rsidP="00B665AB">
      <w:pPr>
        <w:tabs>
          <w:tab w:val="left" w:pos="426"/>
        </w:tabs>
        <w:spacing w:after="120" w:line="307" w:lineRule="auto"/>
        <w:ind w:firstLine="0"/>
        <w:rPr>
          <w:rFonts w:ascii="Trebuchet MS" w:eastAsia="Times New Roman" w:hAnsi="Trebuchet MS" w:cs="Times New Roman"/>
          <w:color w:val="000000"/>
          <w:sz w:val="20"/>
          <w:szCs w:val="20"/>
          <w:lang w:eastAsia="es-UY"/>
        </w:rPr>
      </w:pPr>
    </w:p>
    <w:p w:rsidR="002C0127" w:rsidRPr="00B665AB" w:rsidRDefault="002C0127" w:rsidP="00B665AB">
      <w:pPr>
        <w:tabs>
          <w:tab w:val="left" w:pos="426"/>
        </w:tabs>
        <w:spacing w:after="120" w:line="307" w:lineRule="auto"/>
        <w:ind w:firstLine="0"/>
        <w:rPr>
          <w:rFonts w:ascii="Trebuchet MS" w:eastAsia="Times New Roman" w:hAnsi="Trebuchet MS" w:cs="Times New Roman"/>
          <w:b/>
          <w:color w:val="000000"/>
          <w:sz w:val="20"/>
          <w:szCs w:val="20"/>
          <w:lang w:eastAsia="es-UY"/>
        </w:rPr>
      </w:pPr>
      <w:r w:rsidRPr="00B665AB">
        <w:rPr>
          <w:rFonts w:ascii="Trebuchet MS" w:eastAsia="Times New Roman" w:hAnsi="Trebuchet MS" w:cs="Times New Roman"/>
          <w:b/>
          <w:color w:val="000000"/>
          <w:sz w:val="20"/>
          <w:szCs w:val="20"/>
          <w:lang w:eastAsia="es-UY"/>
        </w:rPr>
        <w:t xml:space="preserve">6.2 </w:t>
      </w:r>
      <w:r w:rsidR="00B43445" w:rsidRPr="00B665AB">
        <w:rPr>
          <w:rFonts w:ascii="Trebuchet MS" w:eastAsia="Times New Roman" w:hAnsi="Trebuchet MS" w:cs="Times New Roman"/>
          <w:b/>
          <w:color w:val="000000"/>
          <w:sz w:val="20"/>
          <w:szCs w:val="20"/>
          <w:lang w:eastAsia="es-UY"/>
        </w:rPr>
        <w:t>Evaluación d</w:t>
      </w:r>
      <w:r w:rsidRPr="00B665AB">
        <w:rPr>
          <w:rFonts w:ascii="Trebuchet MS" w:eastAsia="Times New Roman" w:hAnsi="Trebuchet MS" w:cs="Times New Roman"/>
          <w:b/>
          <w:color w:val="000000"/>
          <w:sz w:val="20"/>
          <w:szCs w:val="20"/>
          <w:lang w:eastAsia="es-UY"/>
        </w:rPr>
        <w:t>el marco regulatorio en Uruguay</w:t>
      </w:r>
    </w:p>
    <w:p w:rsidR="002C0127" w:rsidRPr="00B665AB" w:rsidRDefault="002C0127" w:rsidP="00B665AB">
      <w:pPr>
        <w:spacing w:after="120" w:line="307" w:lineRule="auto"/>
        <w:ind w:firstLine="0"/>
        <w:rPr>
          <w:rFonts w:ascii="Trebuchet MS" w:hAnsi="Trebuchet MS" w:cs="Times New Roman"/>
          <w:sz w:val="20"/>
          <w:szCs w:val="20"/>
        </w:rPr>
      </w:pPr>
      <w:r w:rsidRPr="00B665AB">
        <w:rPr>
          <w:rFonts w:ascii="Trebuchet MS" w:hAnsi="Trebuchet MS" w:cs="Times New Roman"/>
          <w:color w:val="000000"/>
          <w:sz w:val="20"/>
          <w:szCs w:val="20"/>
        </w:rPr>
        <w:t>Como ya se mencionara, la regulación implica suplantar al mercado en la determinación de las variables relevantes (precio, calidad, ingreso y egreso del mercado) por la determinación administrativa de las mismas. Ello requiere de conocimientos especializados del funcionamiento del mercado, tecnología que es muy demandante de recursos humano</w:t>
      </w:r>
      <w:r w:rsidR="00566671" w:rsidRPr="00B665AB">
        <w:rPr>
          <w:rFonts w:ascii="Trebuchet MS" w:hAnsi="Trebuchet MS" w:cs="Times New Roman"/>
          <w:color w:val="000000"/>
          <w:sz w:val="20"/>
          <w:szCs w:val="20"/>
        </w:rPr>
        <w:t>s calificados.</w:t>
      </w:r>
    </w:p>
    <w:p w:rsidR="002C0127" w:rsidRPr="00B665AB" w:rsidRDefault="002C0127" w:rsidP="00B665AB">
      <w:pPr>
        <w:spacing w:after="120" w:line="307" w:lineRule="auto"/>
        <w:ind w:firstLine="0"/>
        <w:rPr>
          <w:rFonts w:ascii="Trebuchet MS" w:hAnsi="Trebuchet MS" w:cs="Times New Roman"/>
          <w:color w:val="000000"/>
          <w:sz w:val="20"/>
          <w:szCs w:val="20"/>
        </w:rPr>
      </w:pPr>
      <w:r w:rsidRPr="00B665AB">
        <w:rPr>
          <w:rFonts w:ascii="Trebuchet MS" w:hAnsi="Trebuchet MS" w:cs="Times New Roman"/>
          <w:color w:val="000000"/>
          <w:sz w:val="20"/>
          <w:szCs w:val="20"/>
        </w:rPr>
        <w:t xml:space="preserve">La actuación del regulador se realiza en la intersección entre la arena económica </w:t>
      </w:r>
      <w:r w:rsidRPr="00B665AB">
        <w:rPr>
          <w:rFonts w:ascii="Trebuchet MS" w:hAnsi="Trebuchet MS" w:cs="Times New Roman"/>
          <w:color w:val="000000"/>
          <w:sz w:val="20"/>
          <w:szCs w:val="20"/>
        </w:rPr>
        <w:lastRenderedPageBreak/>
        <w:t xml:space="preserve">y política, que es la que define sus roles y cometidos. Distintas variables económicas presentan intereses diversos para el sector político. En el cuadro </w:t>
      </w:r>
      <w:r w:rsidR="00912C26" w:rsidRPr="00B665AB">
        <w:rPr>
          <w:rFonts w:ascii="Trebuchet MS" w:hAnsi="Trebuchet MS" w:cs="Times New Roman"/>
          <w:color w:val="000000"/>
          <w:sz w:val="20"/>
          <w:szCs w:val="20"/>
        </w:rPr>
        <w:t xml:space="preserve">4 </w:t>
      </w:r>
      <w:r w:rsidRPr="00B665AB">
        <w:rPr>
          <w:rFonts w:ascii="Trebuchet MS" w:hAnsi="Trebuchet MS" w:cs="Times New Roman"/>
          <w:color w:val="000000"/>
          <w:sz w:val="20"/>
          <w:szCs w:val="20"/>
        </w:rPr>
        <w:t>se presenta una serie de variables económicas a las que se les asignan importancia relativa tanto desde el punto de vista económico como para el sistema político</w:t>
      </w:r>
      <w:r w:rsidR="00912C26" w:rsidRPr="00B665AB">
        <w:rPr>
          <w:rFonts w:ascii="Trebuchet MS" w:hAnsi="Trebuchet MS" w:cs="Times New Roman"/>
          <w:color w:val="000000"/>
          <w:sz w:val="20"/>
          <w:szCs w:val="20"/>
        </w:rPr>
        <w:t>,</w:t>
      </w:r>
      <w:r w:rsidRPr="00B665AB">
        <w:rPr>
          <w:rFonts w:ascii="Trebuchet MS" w:hAnsi="Trebuchet MS" w:cs="Times New Roman"/>
          <w:color w:val="000000"/>
          <w:sz w:val="20"/>
          <w:szCs w:val="20"/>
        </w:rPr>
        <w:t xml:space="preserve"> y se señala el papel que juega el organismo regulador </w:t>
      </w:r>
      <w:r w:rsidR="00912C26" w:rsidRPr="00B665AB">
        <w:rPr>
          <w:rFonts w:ascii="Trebuchet MS" w:hAnsi="Trebuchet MS" w:cs="Times New Roman"/>
          <w:color w:val="000000"/>
          <w:sz w:val="20"/>
          <w:szCs w:val="20"/>
        </w:rPr>
        <w:t xml:space="preserve">en Uruguay, </w:t>
      </w:r>
      <w:r w:rsidRPr="00B665AB">
        <w:rPr>
          <w:rFonts w:ascii="Trebuchet MS" w:hAnsi="Trebuchet MS" w:cs="Times New Roman"/>
          <w:color w:val="000000"/>
          <w:sz w:val="20"/>
          <w:szCs w:val="20"/>
        </w:rPr>
        <w:t>en la definición de cada una de ellas.</w:t>
      </w:r>
    </w:p>
    <w:p w:rsidR="00826699" w:rsidRPr="00B665AB" w:rsidRDefault="00826699" w:rsidP="00B665AB">
      <w:pPr>
        <w:tabs>
          <w:tab w:val="left" w:pos="0"/>
        </w:tabs>
        <w:spacing w:after="120" w:line="307" w:lineRule="auto"/>
        <w:ind w:firstLine="0"/>
        <w:rPr>
          <w:rFonts w:ascii="Trebuchet MS" w:hAnsi="Trebuchet MS" w:cs="Times New Roman"/>
          <w:color w:val="000000"/>
          <w:sz w:val="20"/>
          <w:szCs w:val="20"/>
        </w:rPr>
      </w:pPr>
    </w:p>
    <w:p w:rsidR="002C0127" w:rsidRPr="00B665AB" w:rsidRDefault="002C0127" w:rsidP="00B665AB">
      <w:pPr>
        <w:tabs>
          <w:tab w:val="left" w:pos="0"/>
        </w:tabs>
        <w:spacing w:line="307" w:lineRule="auto"/>
        <w:ind w:firstLine="0"/>
        <w:jc w:val="center"/>
        <w:rPr>
          <w:rFonts w:ascii="Trebuchet MS" w:eastAsia="Times New Roman" w:hAnsi="Trebuchet MS" w:cs="Times New Roman"/>
          <w:b/>
          <w:bCs/>
          <w:color w:val="000000"/>
          <w:sz w:val="20"/>
          <w:szCs w:val="20"/>
          <w:lang w:eastAsia="es-UY"/>
        </w:rPr>
      </w:pPr>
      <w:r w:rsidRPr="00B665AB">
        <w:rPr>
          <w:rFonts w:ascii="Trebuchet MS" w:eastAsia="Times New Roman" w:hAnsi="Trebuchet MS" w:cs="Times New Roman"/>
          <w:b/>
          <w:bCs/>
          <w:color w:val="000000"/>
          <w:sz w:val="20"/>
          <w:szCs w:val="20"/>
          <w:lang w:eastAsia="es-UY"/>
        </w:rPr>
        <w:t xml:space="preserve">Cuadro </w:t>
      </w:r>
      <w:r w:rsidR="00912C26" w:rsidRPr="00B665AB">
        <w:rPr>
          <w:rFonts w:ascii="Trebuchet MS" w:eastAsia="Times New Roman" w:hAnsi="Trebuchet MS" w:cs="Times New Roman"/>
          <w:b/>
          <w:bCs/>
          <w:color w:val="000000"/>
          <w:sz w:val="20"/>
          <w:szCs w:val="20"/>
          <w:lang w:eastAsia="es-UY"/>
        </w:rPr>
        <w:t>4</w:t>
      </w:r>
    </w:p>
    <w:p w:rsidR="002C0127" w:rsidRPr="00B665AB" w:rsidRDefault="002C0127" w:rsidP="00B665AB">
      <w:pPr>
        <w:tabs>
          <w:tab w:val="left" w:pos="0"/>
        </w:tabs>
        <w:spacing w:after="120" w:line="307" w:lineRule="auto"/>
        <w:ind w:firstLine="0"/>
        <w:jc w:val="center"/>
        <w:rPr>
          <w:rFonts w:ascii="Trebuchet MS" w:eastAsia="Times New Roman" w:hAnsi="Trebuchet MS" w:cs="Times New Roman"/>
          <w:b/>
          <w:bCs/>
          <w:color w:val="000000"/>
          <w:sz w:val="20"/>
          <w:szCs w:val="20"/>
          <w:lang w:eastAsia="es-UY"/>
        </w:rPr>
      </w:pPr>
      <w:r w:rsidRPr="00B665AB">
        <w:rPr>
          <w:rFonts w:ascii="Trebuchet MS" w:eastAsia="Times New Roman" w:hAnsi="Trebuchet MS" w:cs="Times New Roman"/>
          <w:b/>
          <w:bCs/>
          <w:color w:val="000000"/>
          <w:sz w:val="20"/>
          <w:szCs w:val="20"/>
          <w:lang w:eastAsia="es-UY"/>
        </w:rPr>
        <w:t>VARIABLES ECONÓMICAS</w:t>
      </w:r>
      <w:r w:rsidR="00451D8B" w:rsidRPr="00B665AB">
        <w:rPr>
          <w:rFonts w:ascii="Trebuchet MS" w:eastAsia="Times New Roman" w:hAnsi="Trebuchet MS" w:cs="Times New Roman"/>
          <w:b/>
          <w:bCs/>
          <w:color w:val="000000"/>
          <w:sz w:val="20"/>
          <w:szCs w:val="20"/>
          <w:lang w:eastAsia="es-UY"/>
        </w:rPr>
        <w:t xml:space="preserve"> </w:t>
      </w:r>
      <w:r w:rsidRPr="00B665AB">
        <w:rPr>
          <w:rFonts w:ascii="Trebuchet MS" w:eastAsia="Times New Roman" w:hAnsi="Trebuchet MS" w:cs="Times New Roman"/>
          <w:b/>
          <w:bCs/>
          <w:color w:val="000000"/>
          <w:sz w:val="20"/>
          <w:szCs w:val="20"/>
          <w:lang w:eastAsia="es-UY"/>
        </w:rPr>
        <w:t xml:space="preserve">Y ROL </w:t>
      </w:r>
      <w:r w:rsidR="00826699" w:rsidRPr="00B665AB">
        <w:rPr>
          <w:rFonts w:ascii="Trebuchet MS" w:eastAsia="Times New Roman" w:hAnsi="Trebuchet MS" w:cs="Times New Roman"/>
          <w:b/>
          <w:bCs/>
          <w:color w:val="000000"/>
          <w:sz w:val="20"/>
          <w:szCs w:val="20"/>
          <w:lang w:eastAsia="es-UY"/>
        </w:rPr>
        <w:t>DEL REGULADOR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2552"/>
        <w:gridCol w:w="1319"/>
        <w:gridCol w:w="1319"/>
        <w:gridCol w:w="1525"/>
      </w:tblGrid>
      <w:tr w:rsidR="002C0127" w:rsidRPr="00795DAA" w:rsidTr="00451D8B">
        <w:trPr>
          <w:jc w:val="center"/>
        </w:trPr>
        <w:tc>
          <w:tcPr>
            <w:tcW w:w="2552" w:type="dxa"/>
            <w:vMerge w:val="restart"/>
            <w:shd w:val="clear" w:color="auto" w:fill="auto"/>
            <w:tcMar>
              <w:left w:w="170" w:type="dxa"/>
            </w:tcMar>
            <w:vAlign w:val="center"/>
          </w:tcPr>
          <w:p w:rsidR="002C0127" w:rsidRPr="00795DAA" w:rsidRDefault="002C0127" w:rsidP="00795DAA">
            <w:pPr>
              <w:pStyle w:val="Contenidodelatabla"/>
              <w:rPr>
                <w:rFonts w:ascii="Trebuchet MS" w:hAnsi="Trebuchet MS" w:cs="Times New Roman"/>
                <w:sz w:val="18"/>
                <w:szCs w:val="18"/>
              </w:rPr>
            </w:pPr>
            <w:r w:rsidRPr="00795DAA">
              <w:rPr>
                <w:rFonts w:ascii="Trebuchet MS" w:hAnsi="Trebuchet MS" w:cs="Times New Roman"/>
                <w:b/>
                <w:sz w:val="18"/>
                <w:szCs w:val="18"/>
              </w:rPr>
              <w:t>Variables</w:t>
            </w:r>
          </w:p>
        </w:tc>
        <w:tc>
          <w:tcPr>
            <w:tcW w:w="2638" w:type="dxa"/>
            <w:gridSpan w:val="2"/>
            <w:shd w:val="clear" w:color="auto" w:fill="auto"/>
            <w:vAlign w:val="center"/>
          </w:tcPr>
          <w:p w:rsidR="002C0127" w:rsidRPr="00795DAA" w:rsidRDefault="002C0127" w:rsidP="00795DAA">
            <w:pPr>
              <w:pStyle w:val="Contenidodelatabla"/>
              <w:jc w:val="center"/>
              <w:rPr>
                <w:rFonts w:ascii="Trebuchet MS" w:hAnsi="Trebuchet MS" w:cs="Times New Roman"/>
                <w:b/>
                <w:sz w:val="18"/>
                <w:szCs w:val="18"/>
              </w:rPr>
            </w:pPr>
            <w:r w:rsidRPr="00795DAA">
              <w:rPr>
                <w:rFonts w:ascii="Trebuchet MS" w:hAnsi="Trebuchet MS" w:cs="Times New Roman"/>
                <w:b/>
                <w:sz w:val="18"/>
                <w:szCs w:val="18"/>
              </w:rPr>
              <w:t>Importancia</w:t>
            </w:r>
          </w:p>
        </w:tc>
        <w:tc>
          <w:tcPr>
            <w:tcW w:w="1525" w:type="dxa"/>
            <w:vMerge w:val="restart"/>
            <w:shd w:val="clear" w:color="auto" w:fill="auto"/>
            <w:vAlign w:val="center"/>
          </w:tcPr>
          <w:p w:rsidR="002C0127" w:rsidRPr="00795DAA" w:rsidRDefault="002C0127" w:rsidP="00795DAA">
            <w:pPr>
              <w:pStyle w:val="Contenidodelatabla"/>
              <w:jc w:val="center"/>
              <w:rPr>
                <w:rFonts w:ascii="Trebuchet MS" w:hAnsi="Trebuchet MS" w:cs="Times New Roman"/>
                <w:b/>
                <w:sz w:val="18"/>
                <w:szCs w:val="18"/>
              </w:rPr>
            </w:pPr>
            <w:r w:rsidRPr="00795DAA">
              <w:rPr>
                <w:rFonts w:ascii="Trebuchet MS" w:hAnsi="Trebuchet MS" w:cs="Times New Roman"/>
                <w:b/>
                <w:sz w:val="18"/>
                <w:szCs w:val="18"/>
              </w:rPr>
              <w:t>Intervención regulatoria</w:t>
            </w:r>
            <w:r w:rsidR="009265AD" w:rsidRPr="00795DAA">
              <w:rPr>
                <w:rFonts w:ascii="Trebuchet MS" w:hAnsi="Trebuchet MS" w:cs="Times New Roman"/>
                <w:b/>
                <w:sz w:val="18"/>
                <w:szCs w:val="18"/>
              </w:rPr>
              <w:t xml:space="preserve"> en Uruguay</w:t>
            </w:r>
          </w:p>
        </w:tc>
      </w:tr>
      <w:tr w:rsidR="002C0127" w:rsidRPr="00795DAA" w:rsidTr="00451D8B">
        <w:trPr>
          <w:jc w:val="center"/>
        </w:trPr>
        <w:tc>
          <w:tcPr>
            <w:tcW w:w="2552" w:type="dxa"/>
            <w:vMerge/>
            <w:shd w:val="clear" w:color="auto" w:fill="auto"/>
            <w:tcMar>
              <w:left w:w="170" w:type="dxa"/>
            </w:tcMar>
            <w:vAlign w:val="center"/>
          </w:tcPr>
          <w:p w:rsidR="002C0127" w:rsidRPr="00795DAA" w:rsidRDefault="002C0127" w:rsidP="00795DAA">
            <w:pPr>
              <w:pStyle w:val="Contenidodelatabla"/>
              <w:snapToGrid w:val="0"/>
              <w:rPr>
                <w:rFonts w:ascii="Trebuchet MS" w:hAnsi="Trebuchet MS" w:cs="Times New Roman"/>
                <w:b/>
                <w:sz w:val="18"/>
                <w:szCs w:val="18"/>
              </w:rPr>
            </w:pPr>
          </w:p>
        </w:tc>
        <w:tc>
          <w:tcPr>
            <w:tcW w:w="1319" w:type="dxa"/>
            <w:shd w:val="clear" w:color="auto" w:fill="auto"/>
            <w:vAlign w:val="center"/>
          </w:tcPr>
          <w:p w:rsidR="002C0127" w:rsidRPr="00795DAA" w:rsidRDefault="002C0127" w:rsidP="00795DAA">
            <w:pPr>
              <w:pStyle w:val="Contenidodelatabla"/>
              <w:jc w:val="center"/>
              <w:rPr>
                <w:rFonts w:ascii="Trebuchet MS" w:hAnsi="Trebuchet MS" w:cs="Times New Roman"/>
                <w:b/>
                <w:sz w:val="18"/>
                <w:szCs w:val="18"/>
              </w:rPr>
            </w:pPr>
            <w:r w:rsidRPr="00795DAA">
              <w:rPr>
                <w:rFonts w:ascii="Trebuchet MS" w:hAnsi="Trebuchet MS" w:cs="Times New Roman"/>
                <w:b/>
                <w:sz w:val="18"/>
                <w:szCs w:val="18"/>
              </w:rPr>
              <w:t>Económica</w:t>
            </w:r>
          </w:p>
        </w:tc>
        <w:tc>
          <w:tcPr>
            <w:tcW w:w="1319" w:type="dxa"/>
            <w:shd w:val="clear" w:color="auto" w:fill="auto"/>
            <w:vAlign w:val="center"/>
          </w:tcPr>
          <w:p w:rsidR="002C0127" w:rsidRPr="00795DAA" w:rsidRDefault="002C0127" w:rsidP="00795DAA">
            <w:pPr>
              <w:pStyle w:val="Contenidodelatabla"/>
              <w:jc w:val="center"/>
              <w:rPr>
                <w:rFonts w:ascii="Trebuchet MS" w:hAnsi="Trebuchet MS" w:cs="Times New Roman"/>
                <w:b/>
                <w:sz w:val="18"/>
                <w:szCs w:val="18"/>
              </w:rPr>
            </w:pPr>
            <w:r w:rsidRPr="00795DAA">
              <w:rPr>
                <w:rFonts w:ascii="Trebuchet MS" w:hAnsi="Trebuchet MS" w:cs="Times New Roman"/>
                <w:b/>
                <w:sz w:val="18"/>
                <w:szCs w:val="18"/>
              </w:rPr>
              <w:t>Política</w:t>
            </w:r>
          </w:p>
        </w:tc>
        <w:tc>
          <w:tcPr>
            <w:tcW w:w="1525" w:type="dxa"/>
            <w:vMerge/>
            <w:shd w:val="clear" w:color="auto" w:fill="auto"/>
            <w:vAlign w:val="center"/>
          </w:tcPr>
          <w:p w:rsidR="002C0127" w:rsidRPr="00795DAA" w:rsidRDefault="002C0127" w:rsidP="00795DAA">
            <w:pPr>
              <w:pStyle w:val="Contenidodelatabla"/>
              <w:snapToGrid w:val="0"/>
              <w:rPr>
                <w:rFonts w:ascii="Trebuchet MS" w:hAnsi="Trebuchet MS" w:cs="Times New Roman"/>
                <w:sz w:val="18"/>
                <w:szCs w:val="18"/>
              </w:rPr>
            </w:pPr>
          </w:p>
        </w:tc>
      </w:tr>
      <w:tr w:rsidR="002C0127" w:rsidRPr="00795DAA" w:rsidTr="00451D8B">
        <w:trPr>
          <w:jc w:val="center"/>
        </w:trPr>
        <w:tc>
          <w:tcPr>
            <w:tcW w:w="2552" w:type="dxa"/>
            <w:shd w:val="clear" w:color="auto" w:fill="auto"/>
            <w:tcMar>
              <w:left w:w="170" w:type="dxa"/>
            </w:tcMar>
            <w:vAlign w:val="center"/>
          </w:tcPr>
          <w:p w:rsidR="002C0127" w:rsidRPr="00795DAA" w:rsidRDefault="002C0127" w:rsidP="00795DAA">
            <w:pPr>
              <w:pStyle w:val="Contenidodelatabla"/>
              <w:rPr>
                <w:rFonts w:ascii="Trebuchet MS" w:hAnsi="Trebuchet MS" w:cs="Times New Roman"/>
                <w:sz w:val="18"/>
                <w:szCs w:val="18"/>
              </w:rPr>
            </w:pPr>
            <w:r w:rsidRPr="00795DAA">
              <w:rPr>
                <w:rFonts w:ascii="Trebuchet MS" w:hAnsi="Trebuchet MS" w:cs="Times New Roman"/>
                <w:sz w:val="18"/>
                <w:szCs w:val="18"/>
              </w:rPr>
              <w:t>Precio</w:t>
            </w:r>
          </w:p>
        </w:tc>
        <w:tc>
          <w:tcPr>
            <w:tcW w:w="1319" w:type="dxa"/>
            <w:shd w:val="clear" w:color="auto" w:fill="auto"/>
            <w:vAlign w:val="center"/>
          </w:tcPr>
          <w:p w:rsidR="002C0127" w:rsidRPr="00795DAA" w:rsidRDefault="002C0127" w:rsidP="00795DAA">
            <w:pPr>
              <w:pStyle w:val="Contenidodelatabla"/>
              <w:jc w:val="center"/>
              <w:rPr>
                <w:rFonts w:ascii="Trebuchet MS" w:hAnsi="Trebuchet MS" w:cs="Times New Roman"/>
                <w:sz w:val="18"/>
                <w:szCs w:val="18"/>
              </w:rPr>
            </w:pPr>
            <w:r w:rsidRPr="00795DAA">
              <w:rPr>
                <w:rFonts w:ascii="Trebuchet MS" w:hAnsi="Trebuchet MS" w:cs="Times New Roman"/>
                <w:sz w:val="18"/>
                <w:szCs w:val="18"/>
              </w:rPr>
              <w:t>++</w:t>
            </w:r>
          </w:p>
        </w:tc>
        <w:tc>
          <w:tcPr>
            <w:tcW w:w="1319" w:type="dxa"/>
            <w:shd w:val="clear" w:color="auto" w:fill="auto"/>
            <w:vAlign w:val="center"/>
          </w:tcPr>
          <w:p w:rsidR="002C0127" w:rsidRPr="00795DAA" w:rsidRDefault="002C0127" w:rsidP="00795DAA">
            <w:pPr>
              <w:pStyle w:val="Contenidodelatabla"/>
              <w:jc w:val="center"/>
              <w:rPr>
                <w:rFonts w:ascii="Trebuchet MS" w:hAnsi="Trebuchet MS" w:cs="Times New Roman"/>
                <w:sz w:val="18"/>
                <w:szCs w:val="18"/>
              </w:rPr>
            </w:pPr>
            <w:r w:rsidRPr="00795DAA">
              <w:rPr>
                <w:rFonts w:ascii="Trebuchet MS" w:hAnsi="Trebuchet MS" w:cs="Times New Roman"/>
                <w:sz w:val="18"/>
                <w:szCs w:val="18"/>
              </w:rPr>
              <w:t>++</w:t>
            </w:r>
          </w:p>
        </w:tc>
        <w:tc>
          <w:tcPr>
            <w:tcW w:w="1525" w:type="dxa"/>
            <w:shd w:val="clear" w:color="auto" w:fill="auto"/>
            <w:vAlign w:val="center"/>
          </w:tcPr>
          <w:p w:rsidR="002C0127" w:rsidRPr="00795DAA" w:rsidRDefault="002C0127" w:rsidP="00795DAA">
            <w:pPr>
              <w:pStyle w:val="Contenidodelatabla"/>
              <w:jc w:val="center"/>
              <w:rPr>
                <w:rFonts w:ascii="Trebuchet MS" w:hAnsi="Trebuchet MS" w:cs="Times New Roman"/>
                <w:sz w:val="18"/>
                <w:szCs w:val="18"/>
              </w:rPr>
            </w:pPr>
            <w:r w:rsidRPr="00795DAA">
              <w:rPr>
                <w:rFonts w:ascii="Trebuchet MS" w:hAnsi="Trebuchet MS" w:cs="Times New Roman"/>
                <w:sz w:val="18"/>
                <w:szCs w:val="18"/>
              </w:rPr>
              <w:t>No</w:t>
            </w:r>
          </w:p>
        </w:tc>
      </w:tr>
      <w:tr w:rsidR="002C0127" w:rsidRPr="00795DAA" w:rsidTr="00451D8B">
        <w:trPr>
          <w:jc w:val="center"/>
        </w:trPr>
        <w:tc>
          <w:tcPr>
            <w:tcW w:w="2552" w:type="dxa"/>
            <w:shd w:val="clear" w:color="auto" w:fill="auto"/>
            <w:tcMar>
              <w:left w:w="170" w:type="dxa"/>
            </w:tcMar>
            <w:vAlign w:val="center"/>
          </w:tcPr>
          <w:p w:rsidR="002C0127" w:rsidRPr="00795DAA" w:rsidRDefault="002C0127" w:rsidP="00795DAA">
            <w:pPr>
              <w:pStyle w:val="Contenidodelatabla"/>
              <w:rPr>
                <w:rFonts w:ascii="Trebuchet MS" w:hAnsi="Trebuchet MS" w:cs="Times New Roman"/>
                <w:sz w:val="18"/>
                <w:szCs w:val="18"/>
              </w:rPr>
            </w:pPr>
            <w:r w:rsidRPr="00795DAA">
              <w:rPr>
                <w:rFonts w:ascii="Trebuchet MS" w:hAnsi="Trebuchet MS" w:cs="Times New Roman"/>
                <w:sz w:val="18"/>
                <w:szCs w:val="18"/>
              </w:rPr>
              <w:t>Directorio</w:t>
            </w:r>
          </w:p>
        </w:tc>
        <w:tc>
          <w:tcPr>
            <w:tcW w:w="1319" w:type="dxa"/>
            <w:shd w:val="clear" w:color="auto" w:fill="auto"/>
            <w:vAlign w:val="center"/>
          </w:tcPr>
          <w:p w:rsidR="002C0127" w:rsidRPr="00795DAA" w:rsidRDefault="002C0127" w:rsidP="00795DAA">
            <w:pPr>
              <w:pStyle w:val="Contenidodelatabla"/>
              <w:jc w:val="center"/>
              <w:rPr>
                <w:rFonts w:ascii="Trebuchet MS" w:hAnsi="Trebuchet MS" w:cs="Times New Roman"/>
                <w:sz w:val="18"/>
                <w:szCs w:val="18"/>
              </w:rPr>
            </w:pPr>
            <w:r w:rsidRPr="00795DAA">
              <w:rPr>
                <w:rFonts w:ascii="Trebuchet MS" w:hAnsi="Trebuchet MS" w:cs="Times New Roman"/>
                <w:sz w:val="18"/>
                <w:szCs w:val="18"/>
              </w:rPr>
              <w:t>++</w:t>
            </w:r>
          </w:p>
        </w:tc>
        <w:tc>
          <w:tcPr>
            <w:tcW w:w="1319" w:type="dxa"/>
            <w:shd w:val="clear" w:color="auto" w:fill="auto"/>
            <w:vAlign w:val="center"/>
          </w:tcPr>
          <w:p w:rsidR="002C0127" w:rsidRPr="00795DAA" w:rsidRDefault="002C0127" w:rsidP="00795DAA">
            <w:pPr>
              <w:pStyle w:val="Contenidodelatabla"/>
              <w:jc w:val="center"/>
              <w:rPr>
                <w:rFonts w:ascii="Trebuchet MS" w:hAnsi="Trebuchet MS" w:cs="Times New Roman"/>
                <w:sz w:val="18"/>
                <w:szCs w:val="18"/>
              </w:rPr>
            </w:pPr>
            <w:r w:rsidRPr="00795DAA">
              <w:rPr>
                <w:rFonts w:ascii="Trebuchet MS" w:hAnsi="Trebuchet MS" w:cs="Times New Roman"/>
                <w:sz w:val="18"/>
                <w:szCs w:val="18"/>
              </w:rPr>
              <w:t>++</w:t>
            </w:r>
          </w:p>
        </w:tc>
        <w:tc>
          <w:tcPr>
            <w:tcW w:w="1525" w:type="dxa"/>
            <w:shd w:val="clear" w:color="auto" w:fill="auto"/>
            <w:vAlign w:val="center"/>
          </w:tcPr>
          <w:p w:rsidR="002C0127" w:rsidRPr="00795DAA" w:rsidRDefault="002C0127" w:rsidP="00795DAA">
            <w:pPr>
              <w:pStyle w:val="Contenidodelatabla"/>
              <w:jc w:val="center"/>
              <w:rPr>
                <w:rFonts w:ascii="Trebuchet MS" w:hAnsi="Trebuchet MS" w:cs="Times New Roman"/>
                <w:sz w:val="18"/>
                <w:szCs w:val="18"/>
              </w:rPr>
            </w:pPr>
            <w:r w:rsidRPr="00795DAA">
              <w:rPr>
                <w:rFonts w:ascii="Trebuchet MS" w:hAnsi="Trebuchet MS" w:cs="Times New Roman"/>
                <w:sz w:val="18"/>
                <w:szCs w:val="18"/>
              </w:rPr>
              <w:t>No</w:t>
            </w:r>
          </w:p>
        </w:tc>
      </w:tr>
      <w:tr w:rsidR="002C0127" w:rsidRPr="00795DAA" w:rsidTr="00451D8B">
        <w:trPr>
          <w:jc w:val="center"/>
        </w:trPr>
        <w:tc>
          <w:tcPr>
            <w:tcW w:w="2552" w:type="dxa"/>
            <w:shd w:val="clear" w:color="auto" w:fill="auto"/>
            <w:tcMar>
              <w:left w:w="170" w:type="dxa"/>
            </w:tcMar>
            <w:vAlign w:val="center"/>
          </w:tcPr>
          <w:p w:rsidR="002C0127" w:rsidRPr="00795DAA" w:rsidRDefault="002C0127" w:rsidP="00795DAA">
            <w:pPr>
              <w:pStyle w:val="Contenidodelatabla"/>
              <w:rPr>
                <w:rFonts w:ascii="Trebuchet MS" w:hAnsi="Trebuchet MS" w:cs="Times New Roman"/>
                <w:sz w:val="18"/>
                <w:szCs w:val="18"/>
              </w:rPr>
            </w:pPr>
            <w:r w:rsidRPr="00795DAA">
              <w:rPr>
                <w:rFonts w:ascii="Trebuchet MS" w:hAnsi="Trebuchet MS" w:cs="Times New Roman"/>
                <w:sz w:val="18"/>
                <w:szCs w:val="18"/>
              </w:rPr>
              <w:t>Acceso a mercado</w:t>
            </w:r>
          </w:p>
        </w:tc>
        <w:tc>
          <w:tcPr>
            <w:tcW w:w="1319" w:type="dxa"/>
            <w:shd w:val="clear" w:color="auto" w:fill="auto"/>
            <w:vAlign w:val="center"/>
          </w:tcPr>
          <w:p w:rsidR="002C0127" w:rsidRPr="00795DAA" w:rsidRDefault="002C0127" w:rsidP="00795DAA">
            <w:pPr>
              <w:pStyle w:val="Contenidodelatabla"/>
              <w:jc w:val="center"/>
              <w:rPr>
                <w:rFonts w:ascii="Trebuchet MS" w:hAnsi="Trebuchet MS" w:cs="Times New Roman"/>
                <w:sz w:val="18"/>
                <w:szCs w:val="18"/>
              </w:rPr>
            </w:pPr>
            <w:r w:rsidRPr="00795DAA">
              <w:rPr>
                <w:rFonts w:ascii="Trebuchet MS" w:hAnsi="Trebuchet MS" w:cs="Times New Roman"/>
                <w:sz w:val="18"/>
                <w:szCs w:val="18"/>
              </w:rPr>
              <w:t>++</w:t>
            </w:r>
          </w:p>
        </w:tc>
        <w:tc>
          <w:tcPr>
            <w:tcW w:w="1319" w:type="dxa"/>
            <w:shd w:val="clear" w:color="auto" w:fill="auto"/>
            <w:vAlign w:val="center"/>
          </w:tcPr>
          <w:p w:rsidR="002C0127" w:rsidRPr="00795DAA" w:rsidRDefault="002C0127" w:rsidP="00795DAA">
            <w:pPr>
              <w:pStyle w:val="Contenidodelatabla"/>
              <w:jc w:val="center"/>
              <w:rPr>
                <w:rFonts w:ascii="Trebuchet MS" w:hAnsi="Trebuchet MS" w:cs="Times New Roman"/>
                <w:sz w:val="18"/>
                <w:szCs w:val="18"/>
              </w:rPr>
            </w:pPr>
            <w:r w:rsidRPr="00795DAA">
              <w:rPr>
                <w:rFonts w:ascii="Trebuchet MS" w:hAnsi="Trebuchet MS" w:cs="Times New Roman"/>
                <w:sz w:val="18"/>
                <w:szCs w:val="18"/>
              </w:rPr>
              <w:t>++</w:t>
            </w:r>
          </w:p>
        </w:tc>
        <w:tc>
          <w:tcPr>
            <w:tcW w:w="1525" w:type="dxa"/>
            <w:shd w:val="clear" w:color="auto" w:fill="auto"/>
            <w:vAlign w:val="center"/>
          </w:tcPr>
          <w:p w:rsidR="002C0127" w:rsidRPr="00795DAA" w:rsidRDefault="002C0127" w:rsidP="00795DAA">
            <w:pPr>
              <w:pStyle w:val="Contenidodelatabla"/>
              <w:jc w:val="center"/>
              <w:rPr>
                <w:rFonts w:ascii="Trebuchet MS" w:hAnsi="Trebuchet MS" w:cs="Times New Roman"/>
                <w:sz w:val="18"/>
                <w:szCs w:val="18"/>
              </w:rPr>
            </w:pPr>
            <w:r w:rsidRPr="00795DAA">
              <w:rPr>
                <w:rFonts w:ascii="Trebuchet MS" w:hAnsi="Trebuchet MS" w:cs="Times New Roman"/>
                <w:sz w:val="18"/>
                <w:szCs w:val="18"/>
              </w:rPr>
              <w:t>Limitada</w:t>
            </w:r>
          </w:p>
        </w:tc>
      </w:tr>
      <w:tr w:rsidR="002C0127" w:rsidRPr="00795DAA" w:rsidTr="00451D8B">
        <w:trPr>
          <w:jc w:val="center"/>
        </w:trPr>
        <w:tc>
          <w:tcPr>
            <w:tcW w:w="2552" w:type="dxa"/>
            <w:shd w:val="clear" w:color="auto" w:fill="auto"/>
            <w:tcMar>
              <w:left w:w="170" w:type="dxa"/>
            </w:tcMar>
            <w:vAlign w:val="center"/>
          </w:tcPr>
          <w:p w:rsidR="002C0127" w:rsidRPr="00795DAA" w:rsidRDefault="002C0127" w:rsidP="00795DAA">
            <w:pPr>
              <w:pStyle w:val="Contenidodelatabla"/>
              <w:rPr>
                <w:rFonts w:ascii="Trebuchet MS" w:hAnsi="Trebuchet MS" w:cs="Times New Roman"/>
                <w:sz w:val="18"/>
                <w:szCs w:val="18"/>
              </w:rPr>
            </w:pPr>
            <w:r w:rsidRPr="00795DAA">
              <w:rPr>
                <w:rFonts w:ascii="Trebuchet MS" w:hAnsi="Trebuchet MS" w:cs="Times New Roman"/>
                <w:sz w:val="18"/>
                <w:szCs w:val="18"/>
              </w:rPr>
              <w:t>Acceso a infraestructura</w:t>
            </w:r>
          </w:p>
        </w:tc>
        <w:tc>
          <w:tcPr>
            <w:tcW w:w="1319" w:type="dxa"/>
            <w:shd w:val="clear" w:color="auto" w:fill="auto"/>
            <w:vAlign w:val="center"/>
          </w:tcPr>
          <w:p w:rsidR="002C0127" w:rsidRPr="00795DAA" w:rsidRDefault="002C0127" w:rsidP="00795DAA">
            <w:pPr>
              <w:pStyle w:val="Contenidodelatabla"/>
              <w:jc w:val="center"/>
              <w:rPr>
                <w:rFonts w:ascii="Trebuchet MS" w:hAnsi="Trebuchet MS" w:cs="Times New Roman"/>
                <w:sz w:val="18"/>
                <w:szCs w:val="18"/>
              </w:rPr>
            </w:pPr>
            <w:r w:rsidRPr="00795DAA">
              <w:rPr>
                <w:rFonts w:ascii="Trebuchet MS" w:hAnsi="Trebuchet MS" w:cs="Times New Roman"/>
                <w:sz w:val="18"/>
                <w:szCs w:val="18"/>
              </w:rPr>
              <w:t>++</w:t>
            </w:r>
          </w:p>
        </w:tc>
        <w:tc>
          <w:tcPr>
            <w:tcW w:w="1319" w:type="dxa"/>
            <w:shd w:val="clear" w:color="auto" w:fill="auto"/>
            <w:vAlign w:val="center"/>
          </w:tcPr>
          <w:p w:rsidR="002C0127" w:rsidRPr="00795DAA" w:rsidRDefault="002C0127" w:rsidP="00795DAA">
            <w:pPr>
              <w:pStyle w:val="Contenidodelatabla"/>
              <w:jc w:val="center"/>
              <w:rPr>
                <w:rFonts w:ascii="Trebuchet MS" w:hAnsi="Trebuchet MS" w:cs="Times New Roman"/>
                <w:sz w:val="18"/>
                <w:szCs w:val="18"/>
              </w:rPr>
            </w:pPr>
            <w:r w:rsidRPr="00795DAA">
              <w:rPr>
                <w:rFonts w:ascii="Trebuchet MS" w:hAnsi="Trebuchet MS" w:cs="Times New Roman"/>
                <w:sz w:val="18"/>
                <w:szCs w:val="18"/>
              </w:rPr>
              <w:t>+</w:t>
            </w:r>
          </w:p>
        </w:tc>
        <w:tc>
          <w:tcPr>
            <w:tcW w:w="1525" w:type="dxa"/>
            <w:shd w:val="clear" w:color="auto" w:fill="auto"/>
            <w:vAlign w:val="center"/>
          </w:tcPr>
          <w:p w:rsidR="002C0127" w:rsidRPr="00795DAA" w:rsidRDefault="002C0127" w:rsidP="00795DAA">
            <w:pPr>
              <w:pStyle w:val="Contenidodelatabla"/>
              <w:jc w:val="center"/>
              <w:rPr>
                <w:rFonts w:ascii="Trebuchet MS" w:hAnsi="Trebuchet MS" w:cs="Times New Roman"/>
                <w:sz w:val="18"/>
                <w:szCs w:val="18"/>
              </w:rPr>
            </w:pPr>
            <w:r w:rsidRPr="00795DAA">
              <w:rPr>
                <w:rFonts w:ascii="Trebuchet MS" w:hAnsi="Trebuchet MS" w:cs="Times New Roman"/>
                <w:sz w:val="18"/>
                <w:szCs w:val="18"/>
              </w:rPr>
              <w:t>Limitada</w:t>
            </w:r>
          </w:p>
        </w:tc>
      </w:tr>
      <w:tr w:rsidR="002C0127" w:rsidRPr="00795DAA" w:rsidTr="00451D8B">
        <w:trPr>
          <w:jc w:val="center"/>
        </w:trPr>
        <w:tc>
          <w:tcPr>
            <w:tcW w:w="2552" w:type="dxa"/>
            <w:shd w:val="clear" w:color="auto" w:fill="auto"/>
            <w:tcMar>
              <w:left w:w="170" w:type="dxa"/>
            </w:tcMar>
            <w:vAlign w:val="center"/>
          </w:tcPr>
          <w:p w:rsidR="002C0127" w:rsidRPr="00795DAA" w:rsidRDefault="002C0127" w:rsidP="00795DAA">
            <w:pPr>
              <w:pStyle w:val="Contenidodelatabla"/>
              <w:rPr>
                <w:rFonts w:ascii="Trebuchet MS" w:hAnsi="Trebuchet MS" w:cs="Times New Roman"/>
                <w:sz w:val="18"/>
                <w:szCs w:val="18"/>
              </w:rPr>
            </w:pPr>
            <w:r w:rsidRPr="00795DAA">
              <w:rPr>
                <w:rFonts w:ascii="Trebuchet MS" w:hAnsi="Trebuchet MS" w:cs="Times New Roman"/>
                <w:sz w:val="18"/>
                <w:szCs w:val="18"/>
              </w:rPr>
              <w:t>Inversión</w:t>
            </w:r>
          </w:p>
        </w:tc>
        <w:tc>
          <w:tcPr>
            <w:tcW w:w="1319" w:type="dxa"/>
            <w:shd w:val="clear" w:color="auto" w:fill="auto"/>
            <w:vAlign w:val="center"/>
          </w:tcPr>
          <w:p w:rsidR="002C0127" w:rsidRPr="00795DAA" w:rsidRDefault="002C0127" w:rsidP="00795DAA">
            <w:pPr>
              <w:pStyle w:val="Contenidodelatabla"/>
              <w:jc w:val="center"/>
              <w:rPr>
                <w:rFonts w:ascii="Trebuchet MS" w:hAnsi="Trebuchet MS" w:cs="Times New Roman"/>
                <w:sz w:val="18"/>
                <w:szCs w:val="18"/>
              </w:rPr>
            </w:pPr>
            <w:r w:rsidRPr="00795DAA">
              <w:rPr>
                <w:rFonts w:ascii="Trebuchet MS" w:hAnsi="Trebuchet MS" w:cs="Times New Roman"/>
                <w:sz w:val="18"/>
                <w:szCs w:val="18"/>
              </w:rPr>
              <w:t>++</w:t>
            </w:r>
          </w:p>
        </w:tc>
        <w:tc>
          <w:tcPr>
            <w:tcW w:w="1319" w:type="dxa"/>
            <w:shd w:val="clear" w:color="auto" w:fill="auto"/>
            <w:vAlign w:val="center"/>
          </w:tcPr>
          <w:p w:rsidR="002C0127" w:rsidRPr="00795DAA" w:rsidRDefault="002C0127" w:rsidP="00795DAA">
            <w:pPr>
              <w:pStyle w:val="Contenidodelatabla"/>
              <w:jc w:val="center"/>
              <w:rPr>
                <w:rFonts w:ascii="Trebuchet MS" w:hAnsi="Trebuchet MS" w:cs="Times New Roman"/>
                <w:sz w:val="18"/>
                <w:szCs w:val="18"/>
              </w:rPr>
            </w:pPr>
            <w:r w:rsidRPr="00795DAA">
              <w:rPr>
                <w:rFonts w:ascii="Trebuchet MS" w:hAnsi="Trebuchet MS" w:cs="Times New Roman"/>
                <w:sz w:val="18"/>
                <w:szCs w:val="18"/>
              </w:rPr>
              <w:t>+</w:t>
            </w:r>
          </w:p>
        </w:tc>
        <w:tc>
          <w:tcPr>
            <w:tcW w:w="1525" w:type="dxa"/>
            <w:shd w:val="clear" w:color="auto" w:fill="auto"/>
            <w:vAlign w:val="center"/>
          </w:tcPr>
          <w:p w:rsidR="002C0127" w:rsidRPr="00795DAA" w:rsidRDefault="002C0127" w:rsidP="00795DAA">
            <w:pPr>
              <w:pStyle w:val="Contenidodelatabla"/>
              <w:jc w:val="center"/>
              <w:rPr>
                <w:rFonts w:ascii="Trebuchet MS" w:hAnsi="Trebuchet MS" w:cs="Times New Roman"/>
                <w:sz w:val="18"/>
                <w:szCs w:val="18"/>
              </w:rPr>
            </w:pPr>
            <w:r w:rsidRPr="00795DAA">
              <w:rPr>
                <w:rFonts w:ascii="Trebuchet MS" w:hAnsi="Trebuchet MS" w:cs="Times New Roman"/>
                <w:sz w:val="18"/>
                <w:szCs w:val="18"/>
              </w:rPr>
              <w:t>No</w:t>
            </w:r>
          </w:p>
        </w:tc>
      </w:tr>
      <w:tr w:rsidR="002C0127" w:rsidRPr="00795DAA" w:rsidTr="00451D8B">
        <w:trPr>
          <w:jc w:val="center"/>
        </w:trPr>
        <w:tc>
          <w:tcPr>
            <w:tcW w:w="2552" w:type="dxa"/>
            <w:shd w:val="clear" w:color="auto" w:fill="auto"/>
            <w:tcMar>
              <w:left w:w="170" w:type="dxa"/>
            </w:tcMar>
            <w:vAlign w:val="center"/>
          </w:tcPr>
          <w:p w:rsidR="002C0127" w:rsidRPr="00795DAA" w:rsidRDefault="002C0127" w:rsidP="00795DAA">
            <w:pPr>
              <w:pStyle w:val="Contenidodelatabla"/>
              <w:rPr>
                <w:rFonts w:ascii="Trebuchet MS" w:hAnsi="Trebuchet MS" w:cs="Times New Roman"/>
                <w:sz w:val="18"/>
                <w:szCs w:val="18"/>
              </w:rPr>
            </w:pPr>
            <w:r w:rsidRPr="00795DAA">
              <w:rPr>
                <w:rFonts w:ascii="Trebuchet MS" w:hAnsi="Trebuchet MS" w:cs="Times New Roman"/>
                <w:sz w:val="18"/>
                <w:szCs w:val="18"/>
              </w:rPr>
              <w:t>Endeudamiento</w:t>
            </w:r>
          </w:p>
        </w:tc>
        <w:tc>
          <w:tcPr>
            <w:tcW w:w="1319" w:type="dxa"/>
            <w:shd w:val="clear" w:color="auto" w:fill="auto"/>
            <w:vAlign w:val="center"/>
          </w:tcPr>
          <w:p w:rsidR="002C0127" w:rsidRPr="00795DAA" w:rsidRDefault="002C0127" w:rsidP="00795DAA">
            <w:pPr>
              <w:pStyle w:val="Contenidodelatabla"/>
              <w:jc w:val="center"/>
              <w:rPr>
                <w:rFonts w:ascii="Trebuchet MS" w:hAnsi="Trebuchet MS" w:cs="Times New Roman"/>
                <w:sz w:val="18"/>
                <w:szCs w:val="18"/>
              </w:rPr>
            </w:pPr>
            <w:r w:rsidRPr="00795DAA">
              <w:rPr>
                <w:rFonts w:ascii="Trebuchet MS" w:hAnsi="Trebuchet MS" w:cs="Times New Roman"/>
                <w:sz w:val="18"/>
                <w:szCs w:val="18"/>
              </w:rPr>
              <w:t>++</w:t>
            </w:r>
          </w:p>
        </w:tc>
        <w:tc>
          <w:tcPr>
            <w:tcW w:w="1319" w:type="dxa"/>
            <w:shd w:val="clear" w:color="auto" w:fill="auto"/>
            <w:vAlign w:val="center"/>
          </w:tcPr>
          <w:p w:rsidR="002C0127" w:rsidRPr="00795DAA" w:rsidRDefault="002C0127" w:rsidP="00795DAA">
            <w:pPr>
              <w:pStyle w:val="Contenidodelatabla"/>
              <w:jc w:val="center"/>
              <w:rPr>
                <w:rFonts w:ascii="Trebuchet MS" w:hAnsi="Trebuchet MS" w:cs="Times New Roman"/>
                <w:sz w:val="18"/>
                <w:szCs w:val="18"/>
              </w:rPr>
            </w:pPr>
            <w:r w:rsidRPr="00795DAA">
              <w:rPr>
                <w:rFonts w:ascii="Trebuchet MS" w:hAnsi="Trebuchet MS" w:cs="Times New Roman"/>
                <w:sz w:val="18"/>
                <w:szCs w:val="18"/>
              </w:rPr>
              <w:t>+</w:t>
            </w:r>
          </w:p>
        </w:tc>
        <w:tc>
          <w:tcPr>
            <w:tcW w:w="1525" w:type="dxa"/>
            <w:shd w:val="clear" w:color="auto" w:fill="auto"/>
            <w:vAlign w:val="center"/>
          </w:tcPr>
          <w:p w:rsidR="002C0127" w:rsidRPr="00795DAA" w:rsidRDefault="002C0127" w:rsidP="00795DAA">
            <w:pPr>
              <w:pStyle w:val="Contenidodelatabla"/>
              <w:jc w:val="center"/>
              <w:rPr>
                <w:rFonts w:ascii="Trebuchet MS" w:hAnsi="Trebuchet MS" w:cs="Times New Roman"/>
                <w:sz w:val="18"/>
                <w:szCs w:val="18"/>
              </w:rPr>
            </w:pPr>
            <w:r w:rsidRPr="00795DAA">
              <w:rPr>
                <w:rFonts w:ascii="Trebuchet MS" w:hAnsi="Trebuchet MS" w:cs="Times New Roman"/>
                <w:sz w:val="18"/>
                <w:szCs w:val="18"/>
              </w:rPr>
              <w:t>No</w:t>
            </w:r>
          </w:p>
        </w:tc>
      </w:tr>
      <w:tr w:rsidR="002C0127" w:rsidRPr="00795DAA" w:rsidTr="00451D8B">
        <w:trPr>
          <w:jc w:val="center"/>
        </w:trPr>
        <w:tc>
          <w:tcPr>
            <w:tcW w:w="2552" w:type="dxa"/>
            <w:shd w:val="clear" w:color="auto" w:fill="auto"/>
            <w:tcMar>
              <w:left w:w="170" w:type="dxa"/>
            </w:tcMar>
            <w:vAlign w:val="center"/>
          </w:tcPr>
          <w:p w:rsidR="002C0127" w:rsidRPr="00795DAA" w:rsidRDefault="002C0127" w:rsidP="00795DAA">
            <w:pPr>
              <w:pStyle w:val="Contenidodelatabla"/>
              <w:rPr>
                <w:rFonts w:ascii="Trebuchet MS" w:hAnsi="Trebuchet MS" w:cs="Times New Roman"/>
                <w:sz w:val="18"/>
                <w:szCs w:val="18"/>
              </w:rPr>
            </w:pPr>
            <w:r w:rsidRPr="00795DAA">
              <w:rPr>
                <w:rFonts w:ascii="Trebuchet MS" w:hAnsi="Trebuchet MS" w:cs="Times New Roman"/>
                <w:sz w:val="18"/>
                <w:szCs w:val="18"/>
              </w:rPr>
              <w:t>RRHH</w:t>
            </w:r>
          </w:p>
        </w:tc>
        <w:tc>
          <w:tcPr>
            <w:tcW w:w="1319" w:type="dxa"/>
            <w:shd w:val="clear" w:color="auto" w:fill="auto"/>
            <w:vAlign w:val="center"/>
          </w:tcPr>
          <w:p w:rsidR="002C0127" w:rsidRPr="00795DAA" w:rsidRDefault="002C0127" w:rsidP="00795DAA">
            <w:pPr>
              <w:pStyle w:val="Contenidodelatabla"/>
              <w:jc w:val="center"/>
              <w:rPr>
                <w:rFonts w:ascii="Trebuchet MS" w:hAnsi="Trebuchet MS" w:cs="Times New Roman"/>
                <w:sz w:val="18"/>
                <w:szCs w:val="18"/>
              </w:rPr>
            </w:pPr>
            <w:r w:rsidRPr="00795DAA">
              <w:rPr>
                <w:rFonts w:ascii="Trebuchet MS" w:hAnsi="Trebuchet MS" w:cs="Times New Roman"/>
                <w:sz w:val="18"/>
                <w:szCs w:val="18"/>
              </w:rPr>
              <w:t>+</w:t>
            </w:r>
          </w:p>
        </w:tc>
        <w:tc>
          <w:tcPr>
            <w:tcW w:w="1319" w:type="dxa"/>
            <w:shd w:val="clear" w:color="auto" w:fill="auto"/>
            <w:vAlign w:val="center"/>
          </w:tcPr>
          <w:p w:rsidR="002C0127" w:rsidRPr="00795DAA" w:rsidRDefault="002C0127" w:rsidP="00795DAA">
            <w:pPr>
              <w:pStyle w:val="Contenidodelatabla"/>
              <w:jc w:val="center"/>
              <w:rPr>
                <w:rFonts w:ascii="Trebuchet MS" w:hAnsi="Trebuchet MS" w:cs="Times New Roman"/>
                <w:sz w:val="18"/>
                <w:szCs w:val="18"/>
              </w:rPr>
            </w:pPr>
            <w:r w:rsidRPr="00795DAA">
              <w:rPr>
                <w:rFonts w:ascii="Trebuchet MS" w:hAnsi="Trebuchet MS" w:cs="Times New Roman"/>
                <w:sz w:val="18"/>
                <w:szCs w:val="18"/>
              </w:rPr>
              <w:t>+</w:t>
            </w:r>
          </w:p>
        </w:tc>
        <w:tc>
          <w:tcPr>
            <w:tcW w:w="1525" w:type="dxa"/>
            <w:shd w:val="clear" w:color="auto" w:fill="auto"/>
            <w:vAlign w:val="center"/>
          </w:tcPr>
          <w:p w:rsidR="002C0127" w:rsidRPr="00795DAA" w:rsidRDefault="002C0127" w:rsidP="00795DAA">
            <w:pPr>
              <w:pStyle w:val="Contenidodelatabla"/>
              <w:jc w:val="center"/>
              <w:rPr>
                <w:rFonts w:ascii="Trebuchet MS" w:hAnsi="Trebuchet MS" w:cs="Times New Roman"/>
                <w:sz w:val="18"/>
                <w:szCs w:val="18"/>
              </w:rPr>
            </w:pPr>
            <w:r w:rsidRPr="00795DAA">
              <w:rPr>
                <w:rFonts w:ascii="Trebuchet MS" w:hAnsi="Trebuchet MS" w:cs="Times New Roman"/>
                <w:sz w:val="18"/>
                <w:szCs w:val="18"/>
              </w:rPr>
              <w:t>No requerida</w:t>
            </w:r>
          </w:p>
        </w:tc>
      </w:tr>
      <w:tr w:rsidR="002C0127" w:rsidRPr="00795DAA" w:rsidTr="00451D8B">
        <w:trPr>
          <w:jc w:val="center"/>
        </w:trPr>
        <w:tc>
          <w:tcPr>
            <w:tcW w:w="2552" w:type="dxa"/>
            <w:shd w:val="clear" w:color="auto" w:fill="auto"/>
            <w:tcMar>
              <w:left w:w="170" w:type="dxa"/>
            </w:tcMar>
            <w:vAlign w:val="center"/>
          </w:tcPr>
          <w:p w:rsidR="002C0127" w:rsidRPr="00795DAA" w:rsidRDefault="002C0127" w:rsidP="00795DAA">
            <w:pPr>
              <w:pStyle w:val="Contenidodelatabla"/>
              <w:rPr>
                <w:rFonts w:ascii="Trebuchet MS" w:hAnsi="Trebuchet MS" w:cs="Times New Roman"/>
                <w:sz w:val="18"/>
                <w:szCs w:val="18"/>
              </w:rPr>
            </w:pPr>
            <w:r w:rsidRPr="00795DAA">
              <w:rPr>
                <w:rFonts w:ascii="Trebuchet MS" w:hAnsi="Trebuchet MS" w:cs="Times New Roman"/>
                <w:sz w:val="18"/>
                <w:szCs w:val="18"/>
              </w:rPr>
              <w:t>Presupuesto</w:t>
            </w:r>
          </w:p>
        </w:tc>
        <w:tc>
          <w:tcPr>
            <w:tcW w:w="1319" w:type="dxa"/>
            <w:shd w:val="clear" w:color="auto" w:fill="auto"/>
            <w:vAlign w:val="center"/>
          </w:tcPr>
          <w:p w:rsidR="002C0127" w:rsidRPr="00795DAA" w:rsidRDefault="002C0127" w:rsidP="00795DAA">
            <w:pPr>
              <w:pStyle w:val="Contenidodelatabla"/>
              <w:jc w:val="center"/>
              <w:rPr>
                <w:rFonts w:ascii="Trebuchet MS" w:hAnsi="Trebuchet MS" w:cs="Times New Roman"/>
                <w:sz w:val="18"/>
                <w:szCs w:val="18"/>
              </w:rPr>
            </w:pPr>
            <w:r w:rsidRPr="00795DAA">
              <w:rPr>
                <w:rFonts w:ascii="Trebuchet MS" w:hAnsi="Trebuchet MS" w:cs="Times New Roman"/>
                <w:sz w:val="18"/>
                <w:szCs w:val="18"/>
              </w:rPr>
              <w:t>+</w:t>
            </w:r>
          </w:p>
        </w:tc>
        <w:tc>
          <w:tcPr>
            <w:tcW w:w="1319" w:type="dxa"/>
            <w:shd w:val="clear" w:color="auto" w:fill="auto"/>
            <w:vAlign w:val="center"/>
          </w:tcPr>
          <w:p w:rsidR="002C0127" w:rsidRPr="00795DAA" w:rsidRDefault="002C0127" w:rsidP="00795DAA">
            <w:pPr>
              <w:pStyle w:val="Contenidodelatabla"/>
              <w:jc w:val="center"/>
              <w:rPr>
                <w:rFonts w:ascii="Trebuchet MS" w:hAnsi="Trebuchet MS" w:cs="Times New Roman"/>
                <w:sz w:val="18"/>
                <w:szCs w:val="18"/>
              </w:rPr>
            </w:pPr>
            <w:r w:rsidRPr="00795DAA">
              <w:rPr>
                <w:rFonts w:ascii="Trebuchet MS" w:hAnsi="Trebuchet MS" w:cs="Times New Roman"/>
                <w:sz w:val="18"/>
                <w:szCs w:val="18"/>
              </w:rPr>
              <w:t>+</w:t>
            </w:r>
          </w:p>
        </w:tc>
        <w:tc>
          <w:tcPr>
            <w:tcW w:w="1525" w:type="dxa"/>
            <w:shd w:val="clear" w:color="auto" w:fill="auto"/>
            <w:vAlign w:val="center"/>
          </w:tcPr>
          <w:p w:rsidR="002C0127" w:rsidRPr="00795DAA" w:rsidRDefault="002C0127" w:rsidP="00795DAA">
            <w:pPr>
              <w:pStyle w:val="Contenidodelatabla"/>
              <w:jc w:val="center"/>
              <w:rPr>
                <w:rFonts w:ascii="Trebuchet MS" w:hAnsi="Trebuchet MS" w:cs="Times New Roman"/>
                <w:sz w:val="18"/>
                <w:szCs w:val="18"/>
              </w:rPr>
            </w:pPr>
            <w:r w:rsidRPr="00795DAA">
              <w:rPr>
                <w:rFonts w:ascii="Trebuchet MS" w:hAnsi="Trebuchet MS" w:cs="Times New Roman"/>
                <w:sz w:val="18"/>
                <w:szCs w:val="18"/>
              </w:rPr>
              <w:t>No requerida</w:t>
            </w:r>
          </w:p>
        </w:tc>
      </w:tr>
      <w:tr w:rsidR="002C0127" w:rsidRPr="00795DAA" w:rsidTr="00451D8B">
        <w:trPr>
          <w:jc w:val="center"/>
        </w:trPr>
        <w:tc>
          <w:tcPr>
            <w:tcW w:w="2552" w:type="dxa"/>
            <w:shd w:val="clear" w:color="auto" w:fill="auto"/>
            <w:tcMar>
              <w:left w:w="170" w:type="dxa"/>
            </w:tcMar>
            <w:vAlign w:val="center"/>
          </w:tcPr>
          <w:p w:rsidR="002C0127" w:rsidRPr="00795DAA" w:rsidRDefault="002C0127" w:rsidP="00795DAA">
            <w:pPr>
              <w:pStyle w:val="Contenidodelatabla"/>
              <w:rPr>
                <w:rFonts w:ascii="Trebuchet MS" w:hAnsi="Trebuchet MS" w:cs="Times New Roman"/>
                <w:sz w:val="18"/>
                <w:szCs w:val="18"/>
              </w:rPr>
            </w:pPr>
            <w:r w:rsidRPr="00795DAA">
              <w:rPr>
                <w:rFonts w:ascii="Trebuchet MS" w:hAnsi="Trebuchet MS" w:cs="Times New Roman"/>
                <w:sz w:val="18"/>
                <w:szCs w:val="18"/>
              </w:rPr>
              <w:t>Calidad producto</w:t>
            </w:r>
          </w:p>
        </w:tc>
        <w:tc>
          <w:tcPr>
            <w:tcW w:w="1319" w:type="dxa"/>
            <w:shd w:val="clear" w:color="auto" w:fill="auto"/>
            <w:vAlign w:val="center"/>
          </w:tcPr>
          <w:p w:rsidR="002C0127" w:rsidRPr="00795DAA" w:rsidRDefault="002C0127" w:rsidP="00795DAA">
            <w:pPr>
              <w:pStyle w:val="Contenidodelatabla"/>
              <w:jc w:val="center"/>
              <w:rPr>
                <w:rFonts w:ascii="Trebuchet MS" w:hAnsi="Trebuchet MS" w:cs="Times New Roman"/>
                <w:sz w:val="18"/>
                <w:szCs w:val="18"/>
              </w:rPr>
            </w:pPr>
            <w:r w:rsidRPr="00795DAA">
              <w:rPr>
                <w:rFonts w:ascii="Trebuchet MS" w:hAnsi="Trebuchet MS" w:cs="Times New Roman"/>
                <w:sz w:val="18"/>
                <w:szCs w:val="18"/>
              </w:rPr>
              <w:t>+</w:t>
            </w:r>
          </w:p>
        </w:tc>
        <w:tc>
          <w:tcPr>
            <w:tcW w:w="1319" w:type="dxa"/>
            <w:shd w:val="clear" w:color="auto" w:fill="auto"/>
            <w:vAlign w:val="center"/>
          </w:tcPr>
          <w:p w:rsidR="002C0127" w:rsidRPr="00795DAA" w:rsidRDefault="002C0127" w:rsidP="00795DAA">
            <w:pPr>
              <w:pStyle w:val="Contenidodelatabla"/>
              <w:jc w:val="center"/>
              <w:rPr>
                <w:rFonts w:ascii="Trebuchet MS" w:hAnsi="Trebuchet MS" w:cs="Times New Roman"/>
                <w:sz w:val="18"/>
                <w:szCs w:val="18"/>
              </w:rPr>
            </w:pPr>
            <w:r w:rsidRPr="00795DAA">
              <w:rPr>
                <w:rFonts w:ascii="Trebuchet MS" w:hAnsi="Trebuchet MS" w:cs="Times New Roman"/>
                <w:sz w:val="18"/>
                <w:szCs w:val="18"/>
              </w:rPr>
              <w:t>0</w:t>
            </w:r>
          </w:p>
        </w:tc>
        <w:tc>
          <w:tcPr>
            <w:tcW w:w="1525" w:type="dxa"/>
            <w:shd w:val="clear" w:color="auto" w:fill="auto"/>
            <w:vAlign w:val="center"/>
          </w:tcPr>
          <w:p w:rsidR="002C0127" w:rsidRPr="00795DAA" w:rsidRDefault="002C0127" w:rsidP="00795DAA">
            <w:pPr>
              <w:pStyle w:val="Contenidodelatabla"/>
              <w:jc w:val="center"/>
              <w:rPr>
                <w:rFonts w:ascii="Trebuchet MS" w:hAnsi="Trebuchet MS" w:cs="Times New Roman"/>
                <w:sz w:val="18"/>
                <w:szCs w:val="18"/>
              </w:rPr>
            </w:pPr>
            <w:r w:rsidRPr="00795DAA">
              <w:rPr>
                <w:rFonts w:ascii="Trebuchet MS" w:hAnsi="Trebuchet MS" w:cs="Times New Roman"/>
                <w:sz w:val="18"/>
                <w:szCs w:val="18"/>
              </w:rPr>
              <w:t>Si</w:t>
            </w:r>
          </w:p>
        </w:tc>
      </w:tr>
      <w:tr w:rsidR="002C0127" w:rsidRPr="00795DAA" w:rsidTr="00451D8B">
        <w:trPr>
          <w:jc w:val="center"/>
        </w:trPr>
        <w:tc>
          <w:tcPr>
            <w:tcW w:w="2552" w:type="dxa"/>
            <w:shd w:val="clear" w:color="auto" w:fill="auto"/>
            <w:tcMar>
              <w:left w:w="170" w:type="dxa"/>
            </w:tcMar>
            <w:vAlign w:val="center"/>
          </w:tcPr>
          <w:p w:rsidR="002C0127" w:rsidRPr="00795DAA" w:rsidRDefault="002C0127" w:rsidP="00795DAA">
            <w:pPr>
              <w:pStyle w:val="Contenidodelatabla"/>
              <w:rPr>
                <w:rFonts w:ascii="Trebuchet MS" w:hAnsi="Trebuchet MS" w:cs="Times New Roman"/>
                <w:sz w:val="18"/>
                <w:szCs w:val="18"/>
              </w:rPr>
            </w:pPr>
            <w:r w:rsidRPr="00795DAA">
              <w:rPr>
                <w:rFonts w:ascii="Trebuchet MS" w:hAnsi="Trebuchet MS" w:cs="Times New Roman"/>
                <w:sz w:val="18"/>
                <w:szCs w:val="18"/>
              </w:rPr>
              <w:t>Calidad proceso</w:t>
            </w:r>
          </w:p>
        </w:tc>
        <w:tc>
          <w:tcPr>
            <w:tcW w:w="1319" w:type="dxa"/>
            <w:shd w:val="clear" w:color="auto" w:fill="auto"/>
            <w:vAlign w:val="center"/>
          </w:tcPr>
          <w:p w:rsidR="002C0127" w:rsidRPr="00795DAA" w:rsidRDefault="002C0127" w:rsidP="00795DAA">
            <w:pPr>
              <w:pStyle w:val="Contenidodelatabla"/>
              <w:jc w:val="center"/>
              <w:rPr>
                <w:rFonts w:ascii="Trebuchet MS" w:hAnsi="Trebuchet MS" w:cs="Times New Roman"/>
                <w:sz w:val="18"/>
                <w:szCs w:val="18"/>
              </w:rPr>
            </w:pPr>
            <w:r w:rsidRPr="00795DAA">
              <w:rPr>
                <w:rFonts w:ascii="Trebuchet MS" w:hAnsi="Trebuchet MS" w:cs="Times New Roman"/>
                <w:sz w:val="18"/>
                <w:szCs w:val="18"/>
              </w:rPr>
              <w:t>+</w:t>
            </w:r>
          </w:p>
        </w:tc>
        <w:tc>
          <w:tcPr>
            <w:tcW w:w="1319" w:type="dxa"/>
            <w:shd w:val="clear" w:color="auto" w:fill="auto"/>
            <w:vAlign w:val="center"/>
          </w:tcPr>
          <w:p w:rsidR="002C0127" w:rsidRPr="00795DAA" w:rsidRDefault="002C0127" w:rsidP="00795DAA">
            <w:pPr>
              <w:pStyle w:val="Contenidodelatabla"/>
              <w:jc w:val="center"/>
              <w:rPr>
                <w:rFonts w:ascii="Trebuchet MS" w:hAnsi="Trebuchet MS" w:cs="Times New Roman"/>
                <w:sz w:val="18"/>
                <w:szCs w:val="18"/>
              </w:rPr>
            </w:pPr>
            <w:r w:rsidRPr="00795DAA">
              <w:rPr>
                <w:rFonts w:ascii="Trebuchet MS" w:hAnsi="Trebuchet MS" w:cs="Times New Roman"/>
                <w:sz w:val="18"/>
                <w:szCs w:val="18"/>
              </w:rPr>
              <w:t>0</w:t>
            </w:r>
          </w:p>
        </w:tc>
        <w:tc>
          <w:tcPr>
            <w:tcW w:w="1525" w:type="dxa"/>
            <w:shd w:val="clear" w:color="auto" w:fill="auto"/>
            <w:vAlign w:val="center"/>
          </w:tcPr>
          <w:p w:rsidR="002C0127" w:rsidRPr="00795DAA" w:rsidRDefault="002C0127" w:rsidP="00795DAA">
            <w:pPr>
              <w:pStyle w:val="Contenidodelatabla"/>
              <w:jc w:val="center"/>
              <w:rPr>
                <w:rFonts w:ascii="Trebuchet MS" w:hAnsi="Trebuchet MS" w:cs="Times New Roman"/>
                <w:sz w:val="18"/>
                <w:szCs w:val="18"/>
              </w:rPr>
            </w:pPr>
            <w:r w:rsidRPr="00795DAA">
              <w:rPr>
                <w:rFonts w:ascii="Trebuchet MS" w:hAnsi="Trebuchet MS" w:cs="Times New Roman"/>
                <w:sz w:val="18"/>
                <w:szCs w:val="18"/>
              </w:rPr>
              <w:t>Si</w:t>
            </w:r>
          </w:p>
        </w:tc>
      </w:tr>
    </w:tbl>
    <w:p w:rsidR="002C0127" w:rsidRPr="00795DAA" w:rsidRDefault="00795DAA" w:rsidP="00795DAA">
      <w:pPr>
        <w:tabs>
          <w:tab w:val="left" w:pos="426"/>
        </w:tabs>
        <w:spacing w:after="120" w:line="307" w:lineRule="auto"/>
        <w:ind w:firstLine="0"/>
        <w:rPr>
          <w:rFonts w:ascii="Trebuchet MS" w:eastAsia="Times New Roman" w:hAnsi="Trebuchet MS" w:cs="Times New Roman"/>
          <w:color w:val="000000"/>
          <w:sz w:val="16"/>
          <w:szCs w:val="16"/>
          <w:lang w:eastAsia="es-UY"/>
        </w:rPr>
      </w:pPr>
      <w:r>
        <w:rPr>
          <w:rFonts w:ascii="Trebuchet MS" w:eastAsia="Times New Roman" w:hAnsi="Trebuchet MS" w:cs="Times New Roman"/>
          <w:color w:val="000000"/>
          <w:sz w:val="20"/>
          <w:szCs w:val="20"/>
          <w:lang w:eastAsia="es-UY"/>
        </w:rPr>
        <w:tab/>
      </w:r>
      <w:r w:rsidR="002C0127" w:rsidRPr="00795DAA">
        <w:rPr>
          <w:rFonts w:ascii="Trebuchet MS" w:eastAsia="Times New Roman" w:hAnsi="Trebuchet MS" w:cs="Times New Roman"/>
          <w:color w:val="000000"/>
          <w:sz w:val="16"/>
          <w:szCs w:val="16"/>
          <w:lang w:eastAsia="es-UY"/>
        </w:rPr>
        <w:t>Fuente: elabora</w:t>
      </w:r>
      <w:r w:rsidR="00912C26" w:rsidRPr="00795DAA">
        <w:rPr>
          <w:rFonts w:ascii="Trebuchet MS" w:eastAsia="Times New Roman" w:hAnsi="Trebuchet MS" w:cs="Times New Roman"/>
          <w:color w:val="000000"/>
          <w:sz w:val="16"/>
          <w:szCs w:val="16"/>
          <w:lang w:eastAsia="es-UY"/>
        </w:rPr>
        <w:t>ción</w:t>
      </w:r>
      <w:r w:rsidR="002C0127" w:rsidRPr="00795DAA">
        <w:rPr>
          <w:rFonts w:ascii="Trebuchet MS" w:eastAsia="Times New Roman" w:hAnsi="Trebuchet MS" w:cs="Times New Roman"/>
          <w:color w:val="000000"/>
          <w:sz w:val="16"/>
          <w:szCs w:val="16"/>
          <w:lang w:eastAsia="es-UY"/>
        </w:rPr>
        <w:t xml:space="preserve"> </w:t>
      </w:r>
      <w:r w:rsidR="00912C26" w:rsidRPr="00795DAA">
        <w:rPr>
          <w:rFonts w:ascii="Trebuchet MS" w:eastAsia="Times New Roman" w:hAnsi="Trebuchet MS" w:cs="Times New Roman"/>
          <w:color w:val="000000"/>
          <w:sz w:val="16"/>
          <w:szCs w:val="16"/>
          <w:lang w:eastAsia="es-UY"/>
        </w:rPr>
        <w:t>propia.</w:t>
      </w:r>
    </w:p>
    <w:p w:rsidR="00451D8B" w:rsidRPr="00B665AB" w:rsidRDefault="00451D8B" w:rsidP="00B665AB">
      <w:pPr>
        <w:tabs>
          <w:tab w:val="left" w:pos="284"/>
        </w:tabs>
        <w:spacing w:after="120" w:line="307" w:lineRule="auto"/>
        <w:ind w:firstLine="0"/>
        <w:rPr>
          <w:rFonts w:ascii="Trebuchet MS" w:eastAsia="Times New Roman" w:hAnsi="Trebuchet MS" w:cs="Times New Roman"/>
          <w:color w:val="000000"/>
          <w:sz w:val="20"/>
          <w:szCs w:val="20"/>
          <w:lang w:eastAsia="es-UY"/>
        </w:rPr>
      </w:pPr>
    </w:p>
    <w:p w:rsidR="002C0127" w:rsidRPr="00B665AB" w:rsidRDefault="002C0127" w:rsidP="00B665AB">
      <w:pPr>
        <w:tabs>
          <w:tab w:val="left" w:pos="284"/>
        </w:tabs>
        <w:spacing w:after="120" w:line="307" w:lineRule="auto"/>
        <w:ind w:firstLine="0"/>
        <w:rPr>
          <w:rFonts w:ascii="Trebuchet MS" w:hAnsi="Trebuchet MS" w:cs="Times New Roman"/>
          <w:color w:val="000000"/>
          <w:sz w:val="20"/>
          <w:szCs w:val="20"/>
        </w:rPr>
      </w:pPr>
      <w:r w:rsidRPr="00B665AB">
        <w:rPr>
          <w:rFonts w:ascii="Trebuchet MS" w:eastAsia="Times New Roman" w:hAnsi="Trebuchet MS" w:cs="Times New Roman"/>
          <w:color w:val="000000"/>
          <w:sz w:val="20"/>
          <w:szCs w:val="20"/>
          <w:lang w:eastAsia="es-UY"/>
        </w:rPr>
        <w:t>Las variables precio, integración de directorios y acceso</w:t>
      </w:r>
      <w:r w:rsidR="003052C4" w:rsidRPr="00B665AB">
        <w:rPr>
          <w:rFonts w:ascii="Trebuchet MS" w:eastAsia="Times New Roman" w:hAnsi="Trebuchet MS" w:cs="Times New Roman"/>
          <w:color w:val="000000"/>
          <w:sz w:val="20"/>
          <w:szCs w:val="20"/>
          <w:lang w:eastAsia="es-UY"/>
        </w:rPr>
        <w:t xml:space="preserve"> a mercado </w:t>
      </w:r>
      <w:r w:rsidRPr="00B665AB">
        <w:rPr>
          <w:rFonts w:ascii="Trebuchet MS" w:eastAsia="Times New Roman" w:hAnsi="Trebuchet MS" w:cs="Times New Roman"/>
          <w:color w:val="000000"/>
          <w:sz w:val="20"/>
          <w:szCs w:val="20"/>
          <w:lang w:eastAsia="es-UY"/>
        </w:rPr>
        <w:t xml:space="preserve">están establecidas a nivel constitucional o legal y son, por tanto, de la mayor importancia política. </w:t>
      </w:r>
      <w:r w:rsidR="009265AD" w:rsidRPr="00B665AB">
        <w:rPr>
          <w:rFonts w:ascii="Trebuchet MS" w:eastAsia="Times New Roman" w:hAnsi="Trebuchet MS" w:cs="Times New Roman"/>
          <w:color w:val="000000"/>
          <w:sz w:val="20"/>
          <w:szCs w:val="20"/>
          <w:lang w:eastAsia="es-UY"/>
        </w:rPr>
        <w:t>E</w:t>
      </w:r>
      <w:r w:rsidR="003052C4" w:rsidRPr="00B665AB">
        <w:rPr>
          <w:rFonts w:ascii="Trebuchet MS" w:eastAsia="Times New Roman" w:hAnsi="Trebuchet MS" w:cs="Times New Roman"/>
          <w:color w:val="000000"/>
          <w:sz w:val="20"/>
          <w:szCs w:val="20"/>
          <w:lang w:eastAsia="es-UY"/>
        </w:rPr>
        <w:t>s en estas</w:t>
      </w:r>
      <w:r w:rsidRPr="00B665AB">
        <w:rPr>
          <w:rFonts w:ascii="Trebuchet MS" w:eastAsia="Times New Roman" w:hAnsi="Trebuchet MS" w:cs="Times New Roman"/>
          <w:color w:val="000000"/>
          <w:sz w:val="20"/>
          <w:szCs w:val="20"/>
          <w:lang w:eastAsia="es-UY"/>
        </w:rPr>
        <w:t xml:space="preserve"> variables donde se observa ninguna o limitada intervención por parte de los órganos reguladores, </w:t>
      </w:r>
      <w:r w:rsidR="009265AD" w:rsidRPr="00B665AB">
        <w:rPr>
          <w:rFonts w:ascii="Trebuchet MS" w:eastAsia="Times New Roman" w:hAnsi="Trebuchet MS" w:cs="Times New Roman"/>
          <w:color w:val="000000"/>
          <w:sz w:val="20"/>
          <w:szCs w:val="20"/>
          <w:lang w:eastAsia="es-UY"/>
        </w:rPr>
        <w:t xml:space="preserve">siendo </w:t>
      </w:r>
      <w:r w:rsidRPr="00B665AB">
        <w:rPr>
          <w:rFonts w:ascii="Trebuchet MS" w:eastAsia="Times New Roman" w:hAnsi="Trebuchet MS" w:cs="Times New Roman"/>
          <w:color w:val="000000"/>
          <w:sz w:val="20"/>
          <w:szCs w:val="20"/>
          <w:lang w:eastAsia="es-UY"/>
        </w:rPr>
        <w:t>otros organismos del Estado</w:t>
      </w:r>
      <w:r w:rsidR="009265AD" w:rsidRPr="00B665AB">
        <w:rPr>
          <w:rFonts w:ascii="Trebuchet MS" w:eastAsia="Times New Roman" w:hAnsi="Trebuchet MS" w:cs="Times New Roman"/>
          <w:color w:val="000000"/>
          <w:sz w:val="20"/>
          <w:szCs w:val="20"/>
          <w:lang w:eastAsia="es-UY"/>
        </w:rPr>
        <w:t xml:space="preserve"> los que ejercen el control</w:t>
      </w:r>
      <w:r w:rsidRPr="00B665AB">
        <w:rPr>
          <w:rFonts w:ascii="Trebuchet MS" w:eastAsia="Times New Roman" w:hAnsi="Trebuchet MS" w:cs="Times New Roman"/>
          <w:color w:val="000000"/>
          <w:sz w:val="20"/>
          <w:szCs w:val="20"/>
          <w:lang w:eastAsia="es-UY"/>
        </w:rPr>
        <w:t xml:space="preserve">. El acceso a infraestructura, inversión y endeudamiento si bien son relevantes en términos económicos, resultan menos importantes para el sistema político. En los hechos, </w:t>
      </w:r>
      <w:r w:rsidR="009265AD" w:rsidRPr="00B665AB">
        <w:rPr>
          <w:rFonts w:ascii="Trebuchet MS" w:eastAsia="Times New Roman" w:hAnsi="Trebuchet MS" w:cs="Times New Roman"/>
          <w:color w:val="000000"/>
          <w:sz w:val="20"/>
          <w:szCs w:val="20"/>
          <w:lang w:eastAsia="es-UY"/>
        </w:rPr>
        <w:t>estas</w:t>
      </w:r>
      <w:r w:rsidRPr="00B665AB">
        <w:rPr>
          <w:rFonts w:ascii="Trebuchet MS" w:eastAsia="Times New Roman" w:hAnsi="Trebuchet MS" w:cs="Times New Roman"/>
          <w:color w:val="000000"/>
          <w:sz w:val="20"/>
          <w:szCs w:val="20"/>
          <w:lang w:eastAsia="es-UY"/>
        </w:rPr>
        <w:t xml:space="preserve"> variables </w:t>
      </w:r>
      <w:r w:rsidR="009265AD" w:rsidRPr="00B665AB">
        <w:rPr>
          <w:rFonts w:ascii="Trebuchet MS" w:eastAsia="Times New Roman" w:hAnsi="Trebuchet MS" w:cs="Times New Roman"/>
          <w:color w:val="000000"/>
          <w:sz w:val="20"/>
          <w:szCs w:val="20"/>
          <w:lang w:eastAsia="es-UY"/>
        </w:rPr>
        <w:t xml:space="preserve">las </w:t>
      </w:r>
      <w:r w:rsidRPr="00B665AB">
        <w:rPr>
          <w:rFonts w:ascii="Trebuchet MS" w:eastAsia="Times New Roman" w:hAnsi="Trebuchet MS" w:cs="Times New Roman"/>
          <w:color w:val="000000"/>
          <w:sz w:val="20"/>
          <w:szCs w:val="20"/>
          <w:lang w:eastAsia="es-UY"/>
        </w:rPr>
        <w:t>controla</w:t>
      </w:r>
      <w:r w:rsidR="009265AD" w:rsidRPr="00B665AB">
        <w:rPr>
          <w:rFonts w:ascii="Trebuchet MS" w:eastAsia="Times New Roman" w:hAnsi="Trebuchet MS" w:cs="Times New Roman"/>
          <w:color w:val="000000"/>
          <w:sz w:val="20"/>
          <w:szCs w:val="20"/>
          <w:lang w:eastAsia="es-UY"/>
        </w:rPr>
        <w:t>n</w:t>
      </w:r>
      <w:r w:rsidRPr="00B665AB">
        <w:rPr>
          <w:rFonts w:ascii="Trebuchet MS" w:eastAsia="Times New Roman" w:hAnsi="Trebuchet MS" w:cs="Times New Roman"/>
          <w:color w:val="000000"/>
          <w:sz w:val="20"/>
          <w:szCs w:val="20"/>
          <w:lang w:eastAsia="es-UY"/>
        </w:rPr>
        <w:t xml:space="preserve"> tanto </w:t>
      </w:r>
      <w:r w:rsidR="009265AD" w:rsidRPr="00B665AB">
        <w:rPr>
          <w:rFonts w:ascii="Trebuchet MS" w:eastAsia="Times New Roman" w:hAnsi="Trebuchet MS" w:cs="Times New Roman"/>
          <w:color w:val="000000"/>
          <w:sz w:val="20"/>
          <w:szCs w:val="20"/>
          <w:lang w:eastAsia="es-UY"/>
        </w:rPr>
        <w:t xml:space="preserve">la </w:t>
      </w:r>
      <w:r w:rsidRPr="00B665AB">
        <w:rPr>
          <w:rFonts w:ascii="Trebuchet MS" w:eastAsia="Times New Roman" w:hAnsi="Trebuchet MS" w:cs="Times New Roman"/>
          <w:color w:val="000000"/>
          <w:sz w:val="20"/>
          <w:szCs w:val="20"/>
          <w:lang w:eastAsia="es-UY"/>
        </w:rPr>
        <w:t xml:space="preserve">OPP como el MEF, ya que </w:t>
      </w:r>
      <w:r w:rsidR="009265AD" w:rsidRPr="00B665AB">
        <w:rPr>
          <w:rFonts w:ascii="Trebuchet MS" w:eastAsia="Times New Roman" w:hAnsi="Trebuchet MS" w:cs="Times New Roman"/>
          <w:color w:val="000000"/>
          <w:sz w:val="20"/>
          <w:szCs w:val="20"/>
          <w:lang w:eastAsia="es-UY"/>
        </w:rPr>
        <w:t xml:space="preserve">resultan </w:t>
      </w:r>
      <w:r w:rsidRPr="00B665AB">
        <w:rPr>
          <w:rFonts w:ascii="Trebuchet MS" w:eastAsia="Times New Roman" w:hAnsi="Trebuchet MS" w:cs="Times New Roman"/>
          <w:color w:val="000000"/>
          <w:sz w:val="20"/>
          <w:szCs w:val="20"/>
          <w:lang w:eastAsia="es-UY"/>
        </w:rPr>
        <w:t xml:space="preserve">relevantes para </w:t>
      </w:r>
      <w:r w:rsidR="009265AD" w:rsidRPr="00B665AB">
        <w:rPr>
          <w:rFonts w:ascii="Trebuchet MS" w:eastAsia="Times New Roman" w:hAnsi="Trebuchet MS" w:cs="Times New Roman"/>
          <w:color w:val="000000"/>
          <w:sz w:val="20"/>
          <w:szCs w:val="20"/>
          <w:lang w:eastAsia="es-UY"/>
        </w:rPr>
        <w:t xml:space="preserve">estos organismos. En este caso, </w:t>
      </w:r>
      <w:r w:rsidRPr="00B665AB">
        <w:rPr>
          <w:rFonts w:ascii="Trebuchet MS" w:eastAsia="Times New Roman" w:hAnsi="Trebuchet MS" w:cs="Times New Roman"/>
          <w:color w:val="000000"/>
          <w:sz w:val="20"/>
          <w:szCs w:val="20"/>
          <w:lang w:eastAsia="es-UY"/>
        </w:rPr>
        <w:t>el sistema político se involucra sólo si las variables toman valores excesivos. Donde se observa un mayor control por parte de los organismos regulatorios son sobre variables que no resultan d</w:t>
      </w:r>
      <w:r w:rsidR="003052C4" w:rsidRPr="00B665AB">
        <w:rPr>
          <w:rFonts w:ascii="Trebuchet MS" w:eastAsia="Times New Roman" w:hAnsi="Trebuchet MS" w:cs="Times New Roman"/>
          <w:color w:val="000000"/>
          <w:sz w:val="20"/>
          <w:szCs w:val="20"/>
          <w:lang w:eastAsia="es-UY"/>
        </w:rPr>
        <w:t>e mayor relevancia económica y tienen nula</w:t>
      </w:r>
      <w:r w:rsidRPr="00B665AB">
        <w:rPr>
          <w:rFonts w:ascii="Trebuchet MS" w:eastAsia="Times New Roman" w:hAnsi="Trebuchet MS" w:cs="Times New Roman"/>
          <w:color w:val="000000"/>
          <w:sz w:val="20"/>
          <w:szCs w:val="20"/>
          <w:lang w:eastAsia="es-UY"/>
        </w:rPr>
        <w:t xml:space="preserve"> importancia, desde el punto de vista político, </w:t>
      </w:r>
      <w:r w:rsidR="003052C4" w:rsidRPr="00B665AB">
        <w:rPr>
          <w:rFonts w:ascii="Trebuchet MS" w:eastAsia="Times New Roman" w:hAnsi="Trebuchet MS" w:cs="Times New Roman"/>
          <w:color w:val="000000"/>
          <w:sz w:val="20"/>
          <w:szCs w:val="20"/>
          <w:lang w:eastAsia="es-UY"/>
        </w:rPr>
        <w:t xml:space="preserve">como es </w:t>
      </w:r>
      <w:r w:rsidRPr="00B665AB">
        <w:rPr>
          <w:rFonts w:ascii="Trebuchet MS" w:eastAsia="Times New Roman" w:hAnsi="Trebuchet MS" w:cs="Times New Roman"/>
          <w:color w:val="000000"/>
          <w:sz w:val="20"/>
          <w:szCs w:val="20"/>
          <w:lang w:eastAsia="es-UY"/>
        </w:rPr>
        <w:t>el caso del control de calidad o calidad de procesos. Por tanto, desde el punto de vista institucional</w:t>
      </w:r>
      <w:r w:rsidR="009265AD" w:rsidRPr="00B665AB">
        <w:rPr>
          <w:rFonts w:ascii="Trebuchet MS" w:eastAsia="Times New Roman" w:hAnsi="Trebuchet MS" w:cs="Times New Roman"/>
          <w:color w:val="000000"/>
          <w:sz w:val="20"/>
          <w:szCs w:val="20"/>
          <w:lang w:eastAsia="es-UY"/>
        </w:rPr>
        <w:t xml:space="preserve">, en Uruguay </w:t>
      </w:r>
      <w:r w:rsidRPr="00B665AB">
        <w:rPr>
          <w:rFonts w:ascii="Trebuchet MS" w:eastAsia="Times New Roman" w:hAnsi="Trebuchet MS" w:cs="Times New Roman"/>
          <w:color w:val="000000"/>
          <w:sz w:val="20"/>
          <w:szCs w:val="20"/>
          <w:lang w:eastAsia="es-UY"/>
        </w:rPr>
        <w:t>los órganos reguladores tienen mayor injerencia sobre los temas que son políticamente menos sensibles.</w:t>
      </w:r>
    </w:p>
    <w:p w:rsidR="002C0127" w:rsidRPr="00B665AB" w:rsidRDefault="00912C26" w:rsidP="00B665AB">
      <w:pPr>
        <w:spacing w:after="120" w:line="307" w:lineRule="auto"/>
        <w:ind w:firstLine="0"/>
        <w:rPr>
          <w:rFonts w:ascii="Trebuchet MS" w:hAnsi="Trebuchet MS" w:cs="Times New Roman"/>
          <w:color w:val="000000"/>
          <w:sz w:val="20"/>
          <w:szCs w:val="20"/>
        </w:rPr>
      </w:pPr>
      <w:r w:rsidRPr="00B665AB">
        <w:rPr>
          <w:rFonts w:ascii="Trebuchet MS" w:hAnsi="Trebuchet MS" w:cs="Times New Roman"/>
          <w:color w:val="000000"/>
          <w:sz w:val="20"/>
          <w:szCs w:val="20"/>
        </w:rPr>
        <w:t>En términos generales, e</w:t>
      </w:r>
      <w:r w:rsidR="002C0127" w:rsidRPr="00B665AB">
        <w:rPr>
          <w:rFonts w:ascii="Trebuchet MS" w:hAnsi="Trebuchet MS" w:cs="Times New Roman"/>
          <w:color w:val="000000"/>
          <w:sz w:val="20"/>
          <w:szCs w:val="20"/>
        </w:rPr>
        <w:t>l regulador</w:t>
      </w:r>
      <w:r w:rsidRPr="00B665AB">
        <w:rPr>
          <w:rFonts w:ascii="Trebuchet MS" w:hAnsi="Trebuchet MS" w:cs="Times New Roman"/>
          <w:color w:val="000000"/>
          <w:sz w:val="20"/>
          <w:szCs w:val="20"/>
        </w:rPr>
        <w:t xml:space="preserve"> </w:t>
      </w:r>
      <w:r w:rsidR="002C0127" w:rsidRPr="00B665AB">
        <w:rPr>
          <w:rFonts w:ascii="Trebuchet MS" w:hAnsi="Trebuchet MS" w:cs="Times New Roman"/>
          <w:color w:val="000000"/>
          <w:sz w:val="20"/>
          <w:szCs w:val="20"/>
        </w:rPr>
        <w:t>tiene un rol clave para comprender el funcionamiento del mercado que no tiene ninguno de los demás organismos involucrados en el control de las empresas públicas. Es, por su naturaleza, el que puede evaluar la forma en la que estas empresas se desempeñan, si los niveles de precio son adecuados o no, y qué inversiones son necesarias para el desarrollo de largo plazo de las mismas. O sea, en última instancia considerar la eficiencia en el funcionamiento de las empresas públi</w:t>
      </w:r>
      <w:r w:rsidRPr="00B665AB">
        <w:rPr>
          <w:rFonts w:ascii="Trebuchet MS" w:hAnsi="Trebuchet MS" w:cs="Times New Roman"/>
          <w:color w:val="000000"/>
          <w:sz w:val="20"/>
          <w:szCs w:val="20"/>
        </w:rPr>
        <w:t>c</w:t>
      </w:r>
      <w:r w:rsidR="002C0127" w:rsidRPr="00B665AB">
        <w:rPr>
          <w:rFonts w:ascii="Trebuchet MS" w:hAnsi="Trebuchet MS" w:cs="Times New Roman"/>
          <w:color w:val="000000"/>
          <w:sz w:val="20"/>
          <w:szCs w:val="20"/>
        </w:rPr>
        <w:t xml:space="preserve">as. Esta tarea es la única que es </w:t>
      </w:r>
      <w:r w:rsidR="002C0127" w:rsidRPr="00B665AB">
        <w:rPr>
          <w:rFonts w:ascii="Trebuchet MS" w:hAnsi="Trebuchet MS" w:cs="Times New Roman"/>
          <w:color w:val="000000"/>
          <w:sz w:val="20"/>
          <w:szCs w:val="20"/>
        </w:rPr>
        <w:lastRenderedPageBreak/>
        <w:t>distintiva de los órganos reguladores y sobre la que no existen duplicaciones con otros órganos del Estado.</w:t>
      </w:r>
    </w:p>
    <w:p w:rsidR="009265AD" w:rsidRPr="00B665AB" w:rsidRDefault="009265AD" w:rsidP="00B665AB">
      <w:pPr>
        <w:spacing w:after="120" w:line="307" w:lineRule="auto"/>
        <w:ind w:firstLine="0"/>
        <w:rPr>
          <w:rFonts w:ascii="Trebuchet MS" w:hAnsi="Trebuchet MS" w:cs="Times New Roman"/>
          <w:color w:val="000000"/>
          <w:sz w:val="20"/>
          <w:szCs w:val="20"/>
        </w:rPr>
      </w:pPr>
      <w:r w:rsidRPr="00B665AB">
        <w:rPr>
          <w:rFonts w:ascii="Trebuchet MS" w:hAnsi="Trebuchet MS" w:cs="Times New Roman"/>
          <w:color w:val="000000"/>
          <w:sz w:val="20"/>
          <w:szCs w:val="20"/>
        </w:rPr>
        <w:t>En este marco, existe un margen claro para que las agencias reguladoras asesoren a los tomadores de decisión respecto a las particularidades técnicas de los diversos procesos de decisión, ya sea fijación de tarifas, aprobación del presupuesto o de los planes de inversión. En los hechos, debería ser la agencia reguladora la que desarrolle las capacidades para comprender las características técnicas y económicas de cada mercado y la que pueda analizar la coherencia general de las propuestas que las empresas realizan.</w:t>
      </w:r>
    </w:p>
    <w:p w:rsidR="009265AD" w:rsidRPr="00B665AB" w:rsidRDefault="00DA27F4" w:rsidP="00B665AB">
      <w:pPr>
        <w:spacing w:after="120" w:line="307" w:lineRule="auto"/>
        <w:ind w:firstLine="0"/>
        <w:rPr>
          <w:rFonts w:ascii="Trebuchet MS" w:hAnsi="Trebuchet MS" w:cs="Times New Roman"/>
          <w:sz w:val="20"/>
          <w:szCs w:val="20"/>
        </w:rPr>
      </w:pPr>
      <w:r w:rsidRPr="00B665AB">
        <w:rPr>
          <w:rFonts w:ascii="Trebuchet MS" w:hAnsi="Trebuchet MS" w:cs="Times New Roman"/>
          <w:color w:val="000000"/>
          <w:sz w:val="20"/>
          <w:szCs w:val="20"/>
        </w:rPr>
        <w:t xml:space="preserve">Por otra parte, las empresas públicas se enfrentan a objetivos y restricciones cambiantes, ya que deben cumplir con distintos principales (ministerio sectorial, MEF, Presidencia, etc.). </w:t>
      </w:r>
      <w:r w:rsidR="009265AD" w:rsidRPr="00B665AB">
        <w:rPr>
          <w:rFonts w:ascii="Trebuchet MS" w:hAnsi="Trebuchet MS" w:cs="Times New Roman"/>
          <w:color w:val="000000"/>
          <w:sz w:val="20"/>
          <w:szCs w:val="20"/>
        </w:rPr>
        <w:t>En un marco de múltiples principales, el regulador será uno más cuya opinión debería ser tomada en cuenta por los</w:t>
      </w:r>
      <w:r w:rsidR="00A71117" w:rsidRPr="00B665AB">
        <w:rPr>
          <w:rFonts w:ascii="Trebuchet MS" w:hAnsi="Trebuchet MS" w:cs="Times New Roman"/>
          <w:color w:val="000000"/>
          <w:sz w:val="20"/>
          <w:szCs w:val="20"/>
        </w:rPr>
        <w:t xml:space="preserve"> demás organismos involucrados.</w:t>
      </w:r>
    </w:p>
    <w:p w:rsidR="00DA27F4" w:rsidRPr="00B665AB" w:rsidRDefault="009265AD" w:rsidP="00B665AB">
      <w:pPr>
        <w:spacing w:after="120" w:line="307" w:lineRule="auto"/>
        <w:ind w:firstLine="0"/>
        <w:rPr>
          <w:rFonts w:ascii="Trebuchet MS" w:hAnsi="Trebuchet MS" w:cs="Times New Roman"/>
          <w:color w:val="000000"/>
          <w:sz w:val="20"/>
          <w:szCs w:val="20"/>
        </w:rPr>
      </w:pPr>
      <w:r w:rsidRPr="00B665AB">
        <w:rPr>
          <w:rFonts w:ascii="Trebuchet MS" w:hAnsi="Trebuchet MS" w:cs="Times New Roman"/>
          <w:color w:val="000000"/>
          <w:sz w:val="20"/>
          <w:szCs w:val="20"/>
        </w:rPr>
        <w:t xml:space="preserve">Uno de los principales problemas del marco regulatorio </w:t>
      </w:r>
      <w:r w:rsidRPr="00B665AB">
        <w:rPr>
          <w:rFonts w:ascii="Trebuchet MS" w:hAnsi="Trebuchet MS" w:cs="Times New Roman"/>
          <w:i/>
          <w:color w:val="000000"/>
          <w:sz w:val="20"/>
          <w:szCs w:val="20"/>
        </w:rPr>
        <w:t>ad-hoc</w:t>
      </w:r>
      <w:r w:rsidRPr="00B665AB">
        <w:rPr>
          <w:rFonts w:ascii="Trebuchet MS" w:hAnsi="Trebuchet MS" w:cs="Times New Roman"/>
          <w:color w:val="000000"/>
          <w:sz w:val="20"/>
          <w:szCs w:val="20"/>
        </w:rPr>
        <w:t xml:space="preserve"> que opera en Uruguay, es que la opción de veto a las decisiones de las empresas está instalada en otros agentes distintos al regulador</w:t>
      </w:r>
      <w:r w:rsidR="003052C4" w:rsidRPr="00B665AB">
        <w:rPr>
          <w:rFonts w:ascii="Trebuchet MS" w:hAnsi="Trebuchet MS" w:cs="Times New Roman"/>
          <w:color w:val="000000"/>
          <w:sz w:val="20"/>
          <w:szCs w:val="20"/>
        </w:rPr>
        <w:t>. Sin embargo,</w:t>
      </w:r>
      <w:r w:rsidRPr="00B665AB">
        <w:rPr>
          <w:rFonts w:ascii="Trebuchet MS" w:hAnsi="Trebuchet MS" w:cs="Times New Roman"/>
          <w:color w:val="000000"/>
          <w:sz w:val="20"/>
          <w:szCs w:val="20"/>
        </w:rPr>
        <w:t xml:space="preserve"> </w:t>
      </w:r>
      <w:r w:rsidR="00DA27F4" w:rsidRPr="00B665AB">
        <w:rPr>
          <w:rFonts w:ascii="Trebuchet MS" w:hAnsi="Trebuchet MS" w:cs="Times New Roman"/>
          <w:color w:val="000000"/>
          <w:sz w:val="20"/>
          <w:szCs w:val="20"/>
        </w:rPr>
        <w:t xml:space="preserve">ninguno de los actores con poder de veto tiene los conocimientos específicos para comprender el funcionamiento de los mercados donde </w:t>
      </w:r>
      <w:r w:rsidRPr="00B665AB">
        <w:rPr>
          <w:rFonts w:ascii="Trebuchet MS" w:hAnsi="Trebuchet MS" w:cs="Times New Roman"/>
          <w:color w:val="000000"/>
          <w:sz w:val="20"/>
          <w:szCs w:val="20"/>
        </w:rPr>
        <w:t>e</w:t>
      </w:r>
      <w:r w:rsidR="00DA27F4" w:rsidRPr="00B665AB">
        <w:rPr>
          <w:rFonts w:ascii="Trebuchet MS" w:hAnsi="Trebuchet MS" w:cs="Times New Roman"/>
          <w:color w:val="000000"/>
          <w:sz w:val="20"/>
          <w:szCs w:val="20"/>
        </w:rPr>
        <w:t xml:space="preserve">stas </w:t>
      </w:r>
      <w:r w:rsidRPr="00B665AB">
        <w:rPr>
          <w:rFonts w:ascii="Trebuchet MS" w:hAnsi="Trebuchet MS" w:cs="Times New Roman"/>
          <w:color w:val="000000"/>
          <w:sz w:val="20"/>
          <w:szCs w:val="20"/>
        </w:rPr>
        <w:t xml:space="preserve">empresas </w:t>
      </w:r>
      <w:r w:rsidR="00DA27F4" w:rsidRPr="00B665AB">
        <w:rPr>
          <w:rFonts w:ascii="Trebuchet MS" w:hAnsi="Trebuchet MS" w:cs="Times New Roman"/>
          <w:color w:val="000000"/>
          <w:sz w:val="20"/>
          <w:szCs w:val="20"/>
        </w:rPr>
        <w:t xml:space="preserve">operan. El MEF tiene otras prioridades, asociadas al cuidado de las variables macroeconómicas; la OPP, si bien controla e interactúa con las empresas, no tiene </w:t>
      </w:r>
      <w:r w:rsidR="003052C4" w:rsidRPr="00B665AB">
        <w:rPr>
          <w:rFonts w:ascii="Trebuchet MS" w:hAnsi="Trebuchet MS" w:cs="Times New Roman"/>
          <w:color w:val="000000"/>
          <w:sz w:val="20"/>
          <w:szCs w:val="20"/>
        </w:rPr>
        <w:t>los</w:t>
      </w:r>
      <w:r w:rsidR="00DA27F4" w:rsidRPr="00B665AB">
        <w:rPr>
          <w:rFonts w:ascii="Trebuchet MS" w:hAnsi="Trebuchet MS" w:cs="Times New Roman"/>
          <w:color w:val="000000"/>
          <w:sz w:val="20"/>
          <w:szCs w:val="20"/>
        </w:rPr>
        <w:t xml:space="preserve"> funcionarios calificados que se requiere para analizar sectores de alta complejidad técnica; y los ministerios sectoriales se dedican a establecer las políticas generales de desarrollo en sus ámbitos de aplicación considerando exclusivamente su eficacia pero no la eficiencia con que se llevan a cabo.</w:t>
      </w:r>
    </w:p>
    <w:p w:rsidR="0093224C" w:rsidRPr="00B665AB" w:rsidRDefault="009265AD" w:rsidP="00B665AB">
      <w:pPr>
        <w:tabs>
          <w:tab w:val="left" w:pos="284"/>
        </w:tabs>
        <w:spacing w:after="120" w:line="307" w:lineRule="auto"/>
        <w:ind w:firstLine="0"/>
        <w:rPr>
          <w:rFonts w:ascii="Trebuchet MS" w:hAnsi="Trebuchet MS" w:cs="Times New Roman"/>
          <w:sz w:val="20"/>
          <w:szCs w:val="20"/>
        </w:rPr>
      </w:pPr>
      <w:r w:rsidRPr="00B665AB">
        <w:rPr>
          <w:rFonts w:ascii="Trebuchet MS" w:hAnsi="Trebuchet MS" w:cs="Times New Roman"/>
          <w:color w:val="000000"/>
          <w:sz w:val="20"/>
          <w:szCs w:val="20"/>
        </w:rPr>
        <w:t>Un elemento importante para poder regular los mercados de servicios públicos</w:t>
      </w:r>
      <w:r w:rsidR="00B83080" w:rsidRPr="00B665AB">
        <w:rPr>
          <w:rFonts w:ascii="Trebuchet MS" w:hAnsi="Trebuchet MS" w:cs="Times New Roman"/>
          <w:color w:val="000000"/>
          <w:sz w:val="20"/>
          <w:szCs w:val="20"/>
        </w:rPr>
        <w:t xml:space="preserve"> es que</w:t>
      </w:r>
      <w:r w:rsidR="0093224C" w:rsidRPr="00B665AB">
        <w:rPr>
          <w:rFonts w:ascii="Trebuchet MS" w:hAnsi="Trebuchet MS" w:cs="Times New Roman"/>
          <w:color w:val="000000"/>
          <w:sz w:val="20"/>
          <w:szCs w:val="20"/>
        </w:rPr>
        <w:t xml:space="preserve"> los órganos reguladores </w:t>
      </w:r>
      <w:r w:rsidR="00B83080" w:rsidRPr="00B665AB">
        <w:rPr>
          <w:rFonts w:ascii="Trebuchet MS" w:hAnsi="Trebuchet MS" w:cs="Times New Roman"/>
          <w:color w:val="000000"/>
          <w:sz w:val="20"/>
          <w:szCs w:val="20"/>
        </w:rPr>
        <w:t xml:space="preserve">cuenten </w:t>
      </w:r>
      <w:r w:rsidR="0093224C" w:rsidRPr="00B665AB">
        <w:rPr>
          <w:rFonts w:ascii="Trebuchet MS" w:hAnsi="Trebuchet MS" w:cs="Times New Roman"/>
          <w:color w:val="000000"/>
          <w:sz w:val="20"/>
          <w:szCs w:val="20"/>
        </w:rPr>
        <w:t>con personal altamente calificado y, por tanto, bien remunerado</w:t>
      </w:r>
      <w:r w:rsidR="00B83080" w:rsidRPr="00B665AB">
        <w:rPr>
          <w:rFonts w:ascii="Trebuchet MS" w:hAnsi="Trebuchet MS" w:cs="Times New Roman"/>
          <w:color w:val="000000"/>
          <w:sz w:val="20"/>
          <w:szCs w:val="20"/>
        </w:rPr>
        <w:t>.</w:t>
      </w:r>
      <w:r w:rsidR="0093224C" w:rsidRPr="00B665AB">
        <w:rPr>
          <w:rFonts w:ascii="Trebuchet MS" w:hAnsi="Trebuchet MS" w:cs="Times New Roman"/>
          <w:color w:val="000000"/>
          <w:sz w:val="20"/>
          <w:szCs w:val="20"/>
        </w:rPr>
        <w:t xml:space="preserve"> Aunque parezca obvio, Dal Bó, Finan y Rossi (2013) demostraron que mejores salarios permite atraer a funcionarios mejor capacitados, motivados y con mejor personalidad</w:t>
      </w:r>
      <w:r w:rsidR="003052C4" w:rsidRPr="00B665AB">
        <w:rPr>
          <w:rFonts w:ascii="Trebuchet MS" w:hAnsi="Trebuchet MS" w:cs="Times New Roman"/>
          <w:color w:val="000000"/>
          <w:sz w:val="20"/>
          <w:szCs w:val="20"/>
        </w:rPr>
        <w:t>. P</w:t>
      </w:r>
      <w:r w:rsidR="0093224C" w:rsidRPr="00B665AB">
        <w:rPr>
          <w:rFonts w:ascii="Trebuchet MS" w:hAnsi="Trebuchet MS" w:cs="Times New Roman"/>
          <w:color w:val="000000"/>
          <w:sz w:val="20"/>
          <w:szCs w:val="20"/>
        </w:rPr>
        <w:t xml:space="preserve">or tanto, reclutar a una plantilla técnicamente calificada requiere de salarios competitivos con las empresas a las que se regula. En el caso de Uruguay, </w:t>
      </w:r>
      <w:r w:rsidR="00B83080" w:rsidRPr="00B665AB">
        <w:rPr>
          <w:rFonts w:ascii="Trebuchet MS" w:hAnsi="Trebuchet MS" w:cs="Times New Roman"/>
          <w:color w:val="000000"/>
          <w:sz w:val="20"/>
          <w:szCs w:val="20"/>
        </w:rPr>
        <w:t xml:space="preserve">las empresas públicas cuentan con funcionarios altamente calificados y relativamente bien </w:t>
      </w:r>
      <w:r w:rsidR="00A71117" w:rsidRPr="00B665AB">
        <w:rPr>
          <w:rFonts w:ascii="Trebuchet MS" w:hAnsi="Trebuchet MS" w:cs="Times New Roman"/>
          <w:color w:val="000000"/>
          <w:sz w:val="20"/>
          <w:szCs w:val="20"/>
        </w:rPr>
        <w:t>remunerado</w:t>
      </w:r>
      <w:r w:rsidR="00B83080" w:rsidRPr="00B665AB">
        <w:rPr>
          <w:rFonts w:ascii="Trebuchet MS" w:hAnsi="Trebuchet MS" w:cs="Times New Roman"/>
          <w:color w:val="000000"/>
          <w:sz w:val="20"/>
          <w:szCs w:val="20"/>
        </w:rPr>
        <w:t xml:space="preserve">s, en relación al resto de la administración pública (Bergara </w:t>
      </w:r>
      <w:r w:rsidR="00B83080" w:rsidRPr="00B665AB">
        <w:rPr>
          <w:rFonts w:ascii="Trebuchet MS" w:hAnsi="Trebuchet MS" w:cs="Times New Roman"/>
          <w:i/>
          <w:color w:val="000000"/>
          <w:sz w:val="20"/>
          <w:szCs w:val="20"/>
        </w:rPr>
        <w:t>et al.</w:t>
      </w:r>
      <w:r w:rsidR="00B83080" w:rsidRPr="00B665AB">
        <w:rPr>
          <w:rFonts w:ascii="Trebuchet MS" w:hAnsi="Trebuchet MS" w:cs="Times New Roman"/>
          <w:color w:val="000000"/>
          <w:sz w:val="20"/>
          <w:szCs w:val="20"/>
        </w:rPr>
        <w:t xml:space="preserve">, 2005). Ello determina que hayan logrado captar y retener una masa importante de capital humano que les permite alcanzar los objetivos que se proponen. Asimismo, </w:t>
      </w:r>
      <w:r w:rsidR="0093224C" w:rsidRPr="00B665AB">
        <w:rPr>
          <w:rFonts w:ascii="Trebuchet MS" w:hAnsi="Trebuchet MS" w:cs="Times New Roman"/>
          <w:color w:val="000000"/>
          <w:sz w:val="20"/>
          <w:szCs w:val="20"/>
        </w:rPr>
        <w:t>los miembros de las unidades reguladoras deben enfrentar</w:t>
      </w:r>
      <w:r w:rsidR="00B83080" w:rsidRPr="00B665AB">
        <w:rPr>
          <w:rFonts w:ascii="Trebuchet MS" w:hAnsi="Trebuchet MS" w:cs="Times New Roman"/>
          <w:color w:val="000000"/>
          <w:sz w:val="20"/>
          <w:szCs w:val="20"/>
        </w:rPr>
        <w:t>,</w:t>
      </w:r>
      <w:r w:rsidR="0093224C" w:rsidRPr="00B665AB">
        <w:rPr>
          <w:rFonts w:ascii="Trebuchet MS" w:hAnsi="Trebuchet MS" w:cs="Times New Roman"/>
          <w:color w:val="000000"/>
          <w:sz w:val="20"/>
          <w:szCs w:val="20"/>
        </w:rPr>
        <w:t xml:space="preserve"> en el desarrollo de su actividad</w:t>
      </w:r>
      <w:r w:rsidR="00B83080" w:rsidRPr="00B665AB">
        <w:rPr>
          <w:rFonts w:ascii="Trebuchet MS" w:hAnsi="Trebuchet MS" w:cs="Times New Roman"/>
          <w:color w:val="000000"/>
          <w:sz w:val="20"/>
          <w:szCs w:val="20"/>
        </w:rPr>
        <w:t>,</w:t>
      </w:r>
      <w:r w:rsidR="0093224C" w:rsidRPr="00B665AB">
        <w:rPr>
          <w:rFonts w:ascii="Trebuchet MS" w:hAnsi="Trebuchet MS" w:cs="Times New Roman"/>
          <w:color w:val="000000"/>
          <w:sz w:val="20"/>
          <w:szCs w:val="20"/>
        </w:rPr>
        <w:t xml:space="preserve"> a funcionarios de empresas que tienen salarios muy superiores y que están muy bien capacitados (Bergara </w:t>
      </w:r>
      <w:r w:rsidR="0093224C" w:rsidRPr="00B665AB">
        <w:rPr>
          <w:rFonts w:ascii="Trebuchet MS" w:hAnsi="Trebuchet MS" w:cs="Times New Roman"/>
          <w:i/>
          <w:color w:val="000000"/>
          <w:sz w:val="20"/>
          <w:szCs w:val="20"/>
        </w:rPr>
        <w:t>et al</w:t>
      </w:r>
      <w:r w:rsidR="00A71117" w:rsidRPr="00B665AB">
        <w:rPr>
          <w:rFonts w:ascii="Trebuchet MS" w:hAnsi="Trebuchet MS" w:cs="Times New Roman"/>
          <w:i/>
          <w:color w:val="000000"/>
          <w:sz w:val="20"/>
          <w:szCs w:val="20"/>
        </w:rPr>
        <w:t>.</w:t>
      </w:r>
      <w:r w:rsidR="0093224C" w:rsidRPr="00B665AB">
        <w:rPr>
          <w:rFonts w:ascii="Trebuchet MS" w:hAnsi="Trebuchet MS" w:cs="Times New Roman"/>
          <w:color w:val="000000"/>
          <w:sz w:val="20"/>
          <w:szCs w:val="20"/>
        </w:rPr>
        <w:t xml:space="preserve">, 2005). </w:t>
      </w:r>
      <w:r w:rsidR="00B83080" w:rsidRPr="00B665AB">
        <w:rPr>
          <w:rFonts w:ascii="Trebuchet MS" w:hAnsi="Trebuchet MS" w:cs="Times New Roman"/>
          <w:color w:val="000000"/>
          <w:sz w:val="20"/>
          <w:szCs w:val="20"/>
        </w:rPr>
        <w:t>Es así, que l</w:t>
      </w:r>
      <w:r w:rsidR="0093224C" w:rsidRPr="00B665AB">
        <w:rPr>
          <w:rFonts w:ascii="Trebuchet MS" w:hAnsi="Trebuchet MS" w:cs="Times New Roman"/>
          <w:color w:val="000000"/>
          <w:sz w:val="20"/>
          <w:szCs w:val="20"/>
        </w:rPr>
        <w:t>as capacidades que han desarrollado las empresas públicas, ponen en aprietos a la administración a la hora de ejercer el control sobre la</w:t>
      </w:r>
      <w:r w:rsidR="00B83080" w:rsidRPr="00B665AB">
        <w:rPr>
          <w:rFonts w:ascii="Trebuchet MS" w:hAnsi="Trebuchet MS" w:cs="Times New Roman"/>
          <w:color w:val="000000"/>
          <w:sz w:val="20"/>
          <w:szCs w:val="20"/>
        </w:rPr>
        <w:t>s</w:t>
      </w:r>
      <w:r w:rsidR="0093224C" w:rsidRPr="00B665AB">
        <w:rPr>
          <w:rFonts w:ascii="Trebuchet MS" w:hAnsi="Trebuchet MS" w:cs="Times New Roman"/>
          <w:color w:val="000000"/>
          <w:sz w:val="20"/>
          <w:szCs w:val="20"/>
        </w:rPr>
        <w:t xml:space="preserve"> </w:t>
      </w:r>
      <w:r w:rsidR="00B83080" w:rsidRPr="00B665AB">
        <w:rPr>
          <w:rFonts w:ascii="Trebuchet MS" w:hAnsi="Trebuchet MS" w:cs="Times New Roman"/>
          <w:color w:val="000000"/>
          <w:sz w:val="20"/>
          <w:szCs w:val="20"/>
        </w:rPr>
        <w:t>mismas</w:t>
      </w:r>
      <w:r w:rsidR="0093224C" w:rsidRPr="00B665AB">
        <w:rPr>
          <w:rFonts w:ascii="Trebuchet MS" w:hAnsi="Trebuchet MS" w:cs="Times New Roman"/>
          <w:color w:val="000000"/>
          <w:sz w:val="20"/>
          <w:szCs w:val="20"/>
        </w:rPr>
        <w:t xml:space="preserve">, debido a que los diversos organismos involucrados en este control no disponen de capacidades técnicas adecuadas para esta función. Ello se traduce en que los principales establezcan reglas generales que se aplican a toda la administración, o particulares para todas las empresas públicas. Estas reglas no toman en </w:t>
      </w:r>
      <w:r w:rsidR="0093224C" w:rsidRPr="00B665AB">
        <w:rPr>
          <w:rFonts w:ascii="Trebuchet MS" w:hAnsi="Trebuchet MS" w:cs="Times New Roman"/>
          <w:color w:val="000000"/>
          <w:sz w:val="20"/>
          <w:szCs w:val="20"/>
        </w:rPr>
        <w:lastRenderedPageBreak/>
        <w:t>consideración elementos particulares de cada mercado, más allá de que, en las negociaciones entre las partes en temas específicos, puedan considerarse.</w:t>
      </w:r>
    </w:p>
    <w:p w:rsidR="00D11C81" w:rsidRPr="00B665AB" w:rsidRDefault="00B83080" w:rsidP="00B665AB">
      <w:pPr>
        <w:spacing w:after="120" w:line="307" w:lineRule="auto"/>
        <w:ind w:firstLine="0"/>
        <w:rPr>
          <w:rFonts w:ascii="Trebuchet MS" w:hAnsi="Trebuchet MS" w:cs="Times New Roman"/>
          <w:color w:val="000000"/>
          <w:sz w:val="20"/>
          <w:szCs w:val="20"/>
        </w:rPr>
      </w:pPr>
      <w:r w:rsidRPr="00B665AB">
        <w:rPr>
          <w:rFonts w:ascii="Trebuchet MS" w:hAnsi="Trebuchet MS" w:cs="Times New Roman"/>
          <w:color w:val="000000"/>
          <w:sz w:val="20"/>
          <w:szCs w:val="20"/>
        </w:rPr>
        <w:t xml:space="preserve">Por otra parte, en lo que refiere al acceso al mercado, los reguladores deberían actuar considerando el tipo de mercado de referencia. El ingreso al mercado en sectores oligopólicos sólo puede ser atendido analizando la propia lógica competitiva en el mercado. Salvo contadas excepciones, entre las que están los monopolios naturales, la competencia es el instrumento regulatorio más efectivo para incentivar a las empresas. Este debe ser uno de los principios que </w:t>
      </w:r>
      <w:r w:rsidR="003052C4" w:rsidRPr="00B665AB">
        <w:rPr>
          <w:rFonts w:ascii="Trebuchet MS" w:hAnsi="Trebuchet MS" w:cs="Times New Roman"/>
          <w:color w:val="000000"/>
          <w:sz w:val="20"/>
          <w:szCs w:val="20"/>
        </w:rPr>
        <w:t>guie</w:t>
      </w:r>
      <w:r w:rsidRPr="00B665AB">
        <w:rPr>
          <w:rFonts w:ascii="Trebuchet MS" w:hAnsi="Trebuchet MS" w:cs="Times New Roman"/>
          <w:color w:val="000000"/>
          <w:sz w:val="20"/>
          <w:szCs w:val="20"/>
        </w:rPr>
        <w:t xml:space="preserve"> la actuación de los órganos reguladores.</w:t>
      </w:r>
    </w:p>
    <w:p w:rsidR="0093224C" w:rsidRPr="00B665AB" w:rsidRDefault="00B83080" w:rsidP="00B665AB">
      <w:pPr>
        <w:spacing w:after="120" w:line="307" w:lineRule="auto"/>
        <w:ind w:firstLine="0"/>
        <w:rPr>
          <w:rFonts w:ascii="Trebuchet MS" w:hAnsi="Trebuchet MS" w:cs="Times New Roman"/>
          <w:sz w:val="20"/>
          <w:szCs w:val="20"/>
        </w:rPr>
      </w:pPr>
      <w:r w:rsidRPr="00B665AB">
        <w:rPr>
          <w:rFonts w:ascii="Trebuchet MS" w:hAnsi="Trebuchet MS" w:cs="Times New Roman"/>
          <w:color w:val="000000"/>
          <w:sz w:val="20"/>
          <w:szCs w:val="20"/>
        </w:rPr>
        <w:t xml:space="preserve">La regulación en la interacción entre segmentos monopólicos y competitivos, o la </w:t>
      </w:r>
      <w:r w:rsidR="003052C4" w:rsidRPr="00B665AB">
        <w:rPr>
          <w:rFonts w:ascii="Trebuchet MS" w:hAnsi="Trebuchet MS" w:cs="Times New Roman"/>
          <w:color w:val="000000"/>
          <w:sz w:val="20"/>
          <w:szCs w:val="20"/>
        </w:rPr>
        <w:t>relación entre</w:t>
      </w:r>
      <w:r w:rsidRPr="00B665AB">
        <w:rPr>
          <w:rFonts w:ascii="Trebuchet MS" w:hAnsi="Trebuchet MS" w:cs="Times New Roman"/>
          <w:color w:val="000000"/>
          <w:sz w:val="20"/>
          <w:szCs w:val="20"/>
        </w:rPr>
        <w:t xml:space="preserve"> empresas públicas </w:t>
      </w:r>
      <w:r w:rsidR="003052C4" w:rsidRPr="00B665AB">
        <w:rPr>
          <w:rFonts w:ascii="Trebuchet MS" w:hAnsi="Trebuchet MS" w:cs="Times New Roman"/>
          <w:color w:val="000000"/>
          <w:sz w:val="20"/>
          <w:szCs w:val="20"/>
        </w:rPr>
        <w:t xml:space="preserve">y </w:t>
      </w:r>
      <w:r w:rsidRPr="00B665AB">
        <w:rPr>
          <w:rFonts w:ascii="Trebuchet MS" w:hAnsi="Trebuchet MS" w:cs="Times New Roman"/>
          <w:color w:val="000000"/>
          <w:sz w:val="20"/>
          <w:szCs w:val="20"/>
        </w:rPr>
        <w:t>privadas, en situaciones donde existe competencia pero la empresa pública tiene el monopolio de determinado segmento del mercado</w:t>
      </w:r>
      <w:r w:rsidR="00A71117" w:rsidRPr="00B665AB">
        <w:rPr>
          <w:rFonts w:ascii="Trebuchet MS" w:hAnsi="Trebuchet MS" w:cs="Times New Roman"/>
          <w:color w:val="000000"/>
          <w:sz w:val="20"/>
          <w:szCs w:val="20"/>
        </w:rPr>
        <w:t>,</w:t>
      </w:r>
      <w:r w:rsidRPr="00B665AB">
        <w:rPr>
          <w:rFonts w:ascii="Trebuchet MS" w:hAnsi="Trebuchet MS" w:cs="Times New Roman"/>
          <w:color w:val="000000"/>
          <w:sz w:val="20"/>
          <w:szCs w:val="20"/>
        </w:rPr>
        <w:t xml:space="preserve"> es un cometido importante de </w:t>
      </w:r>
      <w:r w:rsidR="0093224C" w:rsidRPr="00B665AB">
        <w:rPr>
          <w:rFonts w:ascii="Trebuchet MS" w:hAnsi="Trebuchet MS" w:cs="Times New Roman"/>
          <w:color w:val="000000"/>
          <w:sz w:val="20"/>
          <w:szCs w:val="20"/>
        </w:rPr>
        <w:t>los órganos reguladores</w:t>
      </w:r>
      <w:r w:rsidRPr="00B665AB">
        <w:rPr>
          <w:rFonts w:ascii="Trebuchet MS" w:hAnsi="Trebuchet MS" w:cs="Times New Roman"/>
          <w:color w:val="000000"/>
          <w:sz w:val="20"/>
          <w:szCs w:val="20"/>
        </w:rPr>
        <w:t>. O sea, la regulación del acceso a los segmentos monopólicos cuando aparecen empresas privadas en sectores verticalmente relacionados con sectores donde operan empresas públicas</w:t>
      </w:r>
      <w:r w:rsidR="00D11C81" w:rsidRPr="00B665AB">
        <w:rPr>
          <w:rFonts w:ascii="Trebuchet MS" w:hAnsi="Trebuchet MS" w:cs="Times New Roman"/>
          <w:color w:val="000000"/>
          <w:sz w:val="20"/>
          <w:szCs w:val="20"/>
        </w:rPr>
        <w:t xml:space="preserve"> (ello acontece tanto en energía eléctrica, como en telefonía y transmisión de datos). Los cometidos de los reguladores, en este caso, </w:t>
      </w:r>
      <w:r w:rsidRPr="00B665AB">
        <w:rPr>
          <w:rFonts w:ascii="Trebuchet MS" w:hAnsi="Trebuchet MS" w:cs="Times New Roman"/>
          <w:color w:val="000000"/>
          <w:sz w:val="20"/>
          <w:szCs w:val="20"/>
        </w:rPr>
        <w:t>incluye</w:t>
      </w:r>
      <w:r w:rsidR="00D11C81" w:rsidRPr="00B665AB">
        <w:rPr>
          <w:rFonts w:ascii="Trebuchet MS" w:hAnsi="Trebuchet MS" w:cs="Times New Roman"/>
          <w:color w:val="000000"/>
          <w:sz w:val="20"/>
          <w:szCs w:val="20"/>
        </w:rPr>
        <w:t>n</w:t>
      </w:r>
      <w:r w:rsidRPr="00B665AB">
        <w:rPr>
          <w:rFonts w:ascii="Trebuchet MS" w:hAnsi="Trebuchet MS" w:cs="Times New Roman"/>
          <w:color w:val="000000"/>
          <w:sz w:val="20"/>
          <w:szCs w:val="20"/>
        </w:rPr>
        <w:t xml:space="preserve"> </w:t>
      </w:r>
      <w:r w:rsidR="002C0127" w:rsidRPr="00B665AB">
        <w:rPr>
          <w:rFonts w:ascii="Trebuchet MS" w:hAnsi="Trebuchet MS" w:cs="Times New Roman"/>
          <w:color w:val="000000"/>
          <w:sz w:val="20"/>
          <w:szCs w:val="20"/>
        </w:rPr>
        <w:t xml:space="preserve">distintas dimensiones, como autorizar el acceso al mercado, permitir el acceso a los segmentos monopólicos y el control de los contratos entre las empresas estatales monopólicas que actúan en el ámbito del derecho privado y los agentes privados. </w:t>
      </w:r>
      <w:r w:rsidR="0093224C" w:rsidRPr="00B665AB">
        <w:rPr>
          <w:rFonts w:ascii="Trebuchet MS" w:hAnsi="Trebuchet MS" w:cs="Times New Roman"/>
          <w:color w:val="000000"/>
          <w:sz w:val="20"/>
          <w:szCs w:val="20"/>
        </w:rPr>
        <w:t xml:space="preserve">Establecer una política de acceso a los segmentos monopólicos clara, transparente y equilibrada es clave para evitar distorsiones en los mercados. La negativa de acceso tiene impacto sobre los mercados </w:t>
      </w:r>
      <w:r w:rsidR="005E3A9B" w:rsidRPr="00B665AB">
        <w:rPr>
          <w:rFonts w:ascii="Trebuchet MS" w:hAnsi="Trebuchet MS" w:cs="Times New Roman"/>
          <w:color w:val="000000"/>
          <w:sz w:val="20"/>
          <w:szCs w:val="20"/>
        </w:rPr>
        <w:t>donde las empresas</w:t>
      </w:r>
      <w:r w:rsidR="0093224C" w:rsidRPr="00B665AB">
        <w:rPr>
          <w:rFonts w:ascii="Trebuchet MS" w:hAnsi="Trebuchet MS" w:cs="Times New Roman"/>
          <w:color w:val="000000"/>
          <w:sz w:val="20"/>
          <w:szCs w:val="20"/>
        </w:rPr>
        <w:t xml:space="preserve"> dependen de obtener este acceso para brindar otros servicios. De no obtenerse el acceso pueden darse dos situaciones: o bien el mercado no se desarrolla, como podría ser el caso del mercado mayorista de energía eléctrica, o bien los privados desarrollan sus propias redes lo que resulta ineficiente de existir economías de escala, como en el caso de la fibra óptica.</w:t>
      </w:r>
    </w:p>
    <w:p w:rsidR="0093224C" w:rsidRPr="00B665AB" w:rsidRDefault="00D11C81" w:rsidP="00B665AB">
      <w:pPr>
        <w:spacing w:after="120" w:line="307" w:lineRule="auto"/>
        <w:ind w:firstLine="0"/>
        <w:rPr>
          <w:rFonts w:ascii="Trebuchet MS" w:hAnsi="Trebuchet MS" w:cs="Times New Roman"/>
          <w:color w:val="000000"/>
          <w:sz w:val="20"/>
          <w:szCs w:val="20"/>
        </w:rPr>
      </w:pPr>
      <w:r w:rsidRPr="00B665AB">
        <w:rPr>
          <w:rFonts w:ascii="Trebuchet MS" w:hAnsi="Trebuchet MS" w:cs="Times New Roman"/>
          <w:color w:val="000000"/>
          <w:sz w:val="20"/>
          <w:szCs w:val="20"/>
        </w:rPr>
        <w:t>En Uruguay, c</w:t>
      </w:r>
      <w:r w:rsidR="0093224C" w:rsidRPr="00B665AB">
        <w:rPr>
          <w:rFonts w:ascii="Trebuchet MS" w:hAnsi="Trebuchet MS" w:cs="Times New Roman"/>
          <w:color w:val="000000"/>
          <w:sz w:val="20"/>
          <w:szCs w:val="20"/>
        </w:rPr>
        <w:t xml:space="preserve">on anterioridad a la existencia de organismos reguladores, muchos cometidos </w:t>
      </w:r>
      <w:r w:rsidRPr="00B665AB">
        <w:rPr>
          <w:rFonts w:ascii="Trebuchet MS" w:hAnsi="Trebuchet MS" w:cs="Times New Roman"/>
          <w:color w:val="000000"/>
          <w:sz w:val="20"/>
          <w:szCs w:val="20"/>
        </w:rPr>
        <w:t xml:space="preserve">de la regulación </w:t>
      </w:r>
      <w:r w:rsidR="0093224C" w:rsidRPr="00B665AB">
        <w:rPr>
          <w:rFonts w:ascii="Trebuchet MS" w:hAnsi="Trebuchet MS" w:cs="Times New Roman"/>
          <w:color w:val="000000"/>
          <w:sz w:val="20"/>
          <w:szCs w:val="20"/>
        </w:rPr>
        <w:t xml:space="preserve">estaban asignados a las propias empresas públicas o no existía con claridad un organismo que se hiciera cargo de ellos. </w:t>
      </w:r>
      <w:r w:rsidRPr="00B665AB">
        <w:rPr>
          <w:rFonts w:ascii="Trebuchet MS" w:hAnsi="Trebuchet MS" w:cs="Times New Roman"/>
          <w:color w:val="000000"/>
          <w:sz w:val="20"/>
          <w:szCs w:val="20"/>
        </w:rPr>
        <w:t>Por ejemplo, en el sector telecomunicaciones l</w:t>
      </w:r>
      <w:r w:rsidR="002C0127" w:rsidRPr="00B665AB">
        <w:rPr>
          <w:rFonts w:ascii="Trebuchet MS" w:hAnsi="Trebuchet MS" w:cs="Times New Roman"/>
          <w:color w:val="000000"/>
          <w:sz w:val="20"/>
          <w:szCs w:val="20"/>
        </w:rPr>
        <w:t xml:space="preserve">as autorizaciones para operar </w:t>
      </w:r>
      <w:r w:rsidRPr="00B665AB">
        <w:rPr>
          <w:rFonts w:ascii="Trebuchet MS" w:hAnsi="Trebuchet MS" w:cs="Times New Roman"/>
          <w:color w:val="000000"/>
          <w:sz w:val="20"/>
          <w:szCs w:val="20"/>
        </w:rPr>
        <w:t>las otorgaba la propia ANTEL. En la actualidad, son l</w:t>
      </w:r>
      <w:r w:rsidR="002C0127" w:rsidRPr="00B665AB">
        <w:rPr>
          <w:rFonts w:ascii="Trebuchet MS" w:hAnsi="Trebuchet MS" w:cs="Times New Roman"/>
          <w:color w:val="000000"/>
          <w:sz w:val="20"/>
          <w:szCs w:val="20"/>
        </w:rPr>
        <w:t>as unidades reguladoras las que otorgan los p</w:t>
      </w:r>
      <w:r w:rsidR="0093224C" w:rsidRPr="00B665AB">
        <w:rPr>
          <w:rFonts w:ascii="Trebuchet MS" w:hAnsi="Trebuchet MS" w:cs="Times New Roman"/>
          <w:color w:val="000000"/>
          <w:sz w:val="20"/>
          <w:szCs w:val="20"/>
        </w:rPr>
        <w:t>ermisos y las autorizaciones</w:t>
      </w:r>
      <w:r w:rsidRPr="00B665AB">
        <w:rPr>
          <w:rFonts w:ascii="Trebuchet MS" w:hAnsi="Trebuchet MS" w:cs="Times New Roman"/>
          <w:color w:val="000000"/>
          <w:sz w:val="20"/>
          <w:szCs w:val="20"/>
        </w:rPr>
        <w:t xml:space="preserve"> para operar</w:t>
      </w:r>
      <w:r w:rsidR="005E3A9B" w:rsidRPr="00B665AB">
        <w:rPr>
          <w:rFonts w:ascii="Trebuchet MS" w:hAnsi="Trebuchet MS" w:cs="Times New Roman"/>
          <w:color w:val="000000"/>
          <w:sz w:val="20"/>
          <w:szCs w:val="20"/>
        </w:rPr>
        <w:t>.</w:t>
      </w:r>
    </w:p>
    <w:p w:rsidR="002C0127" w:rsidRPr="00B665AB" w:rsidRDefault="002C0127" w:rsidP="00B665AB">
      <w:pPr>
        <w:spacing w:after="120" w:line="307" w:lineRule="auto"/>
        <w:ind w:firstLine="0"/>
        <w:rPr>
          <w:rFonts w:ascii="Trebuchet MS" w:hAnsi="Trebuchet MS" w:cs="Times New Roman"/>
          <w:sz w:val="20"/>
          <w:szCs w:val="20"/>
        </w:rPr>
      </w:pPr>
      <w:r w:rsidRPr="00B665AB">
        <w:rPr>
          <w:rFonts w:ascii="Trebuchet MS" w:hAnsi="Trebuchet MS" w:cs="Times New Roman"/>
          <w:color w:val="000000"/>
          <w:sz w:val="20"/>
          <w:szCs w:val="20"/>
        </w:rPr>
        <w:t>Otro elemento importante en el funcionamiento de las empresas públicas en Uruguay, y que está menos estudiado que los anteriores, refiere al uso de estas empresas como instrumento del sistema político para relajar la restricción fiscal. A diferencia de otros países, algunas las empresas públicas en Uruguay han sido fuente neta de recursos para los gobiernos.</w:t>
      </w:r>
      <w:r w:rsidRPr="00B665AB">
        <w:rPr>
          <w:rStyle w:val="Refdenotaalpie1"/>
          <w:rFonts w:ascii="Trebuchet MS" w:hAnsi="Trebuchet MS" w:cs="Times New Roman"/>
          <w:color w:val="000000"/>
          <w:sz w:val="20"/>
          <w:szCs w:val="20"/>
        </w:rPr>
        <w:footnoteReference w:id="13"/>
      </w:r>
      <w:r w:rsidRPr="00B665AB">
        <w:rPr>
          <w:rFonts w:ascii="Trebuchet MS" w:hAnsi="Trebuchet MS" w:cs="Times New Roman"/>
          <w:color w:val="000000"/>
          <w:sz w:val="20"/>
          <w:szCs w:val="20"/>
        </w:rPr>
        <w:t xml:space="preserve"> Tres son las empresas que aportan a rentas generales: UTE, ANTEL y la Administración Nacional de Puertos (ANP). La empresa que más aporta es ANTEL, seguida por UTE y en tercer lugar por la ANP. Por su parte, AFE es la única empresa receptora neta de recursos -subsidios- por parte del gobierno central.</w:t>
      </w:r>
      <w:r w:rsidRPr="00B665AB">
        <w:rPr>
          <w:rStyle w:val="Refdenotaalpie1"/>
          <w:rFonts w:ascii="Trebuchet MS" w:hAnsi="Trebuchet MS" w:cs="Times New Roman"/>
          <w:color w:val="000000"/>
          <w:sz w:val="20"/>
          <w:szCs w:val="20"/>
        </w:rPr>
        <w:footnoteReference w:id="14"/>
      </w:r>
      <w:r w:rsidRPr="00B665AB">
        <w:rPr>
          <w:rFonts w:ascii="Trebuchet MS" w:hAnsi="Trebuchet MS" w:cs="Times New Roman"/>
          <w:color w:val="000000"/>
          <w:sz w:val="20"/>
          <w:szCs w:val="20"/>
        </w:rPr>
        <w:t xml:space="preserve"> Si bien ANCAP no aporta utilidades a rentas </w:t>
      </w:r>
      <w:r w:rsidRPr="00B665AB">
        <w:rPr>
          <w:rFonts w:ascii="Trebuchet MS" w:hAnsi="Trebuchet MS" w:cs="Times New Roman"/>
          <w:color w:val="000000"/>
          <w:sz w:val="20"/>
          <w:szCs w:val="20"/>
        </w:rPr>
        <w:lastRenderedPageBreak/>
        <w:t>generales, al estar gravados sus productos con el Impuesto Específico Interno (IMESI), los cambios en las tarifas de la empresa implican una mayor recaudación a través de este impuesto. Ello genera incentivos a que el Poder Ejecutivo utilice la tarifa para recaudar impuestos. A vía de ejemplo, la recaudación por IMESI de ANCAP alcanzó en 2012 a U$S 450 millones, mientras que las transferencias de ANTEL, UTE y OSE sumaron U$S 105 millones.</w:t>
      </w:r>
    </w:p>
    <w:p w:rsidR="002C0127" w:rsidRPr="00B665AB" w:rsidRDefault="00D11C81" w:rsidP="00B665AB">
      <w:pPr>
        <w:spacing w:after="120" w:line="307" w:lineRule="auto"/>
        <w:ind w:firstLine="0"/>
        <w:rPr>
          <w:rFonts w:ascii="Trebuchet MS" w:hAnsi="Trebuchet MS" w:cs="Times New Roman"/>
          <w:sz w:val="20"/>
          <w:szCs w:val="20"/>
        </w:rPr>
      </w:pPr>
      <w:r w:rsidRPr="00B665AB">
        <w:rPr>
          <w:rFonts w:ascii="Trebuchet MS" w:hAnsi="Trebuchet MS" w:cs="Times New Roman"/>
          <w:color w:val="000000"/>
          <w:sz w:val="20"/>
          <w:szCs w:val="20"/>
        </w:rPr>
        <w:t xml:space="preserve">En cuanto a los mecanismos de gobernanza de las empresas públicas, </w:t>
      </w:r>
      <w:r w:rsidR="002C0127" w:rsidRPr="00B665AB">
        <w:rPr>
          <w:rFonts w:ascii="Trebuchet MS" w:hAnsi="Trebuchet MS" w:cs="Times New Roman"/>
          <w:color w:val="000000"/>
          <w:sz w:val="20"/>
          <w:szCs w:val="20"/>
        </w:rPr>
        <w:t>V</w:t>
      </w:r>
      <w:r w:rsidR="00E75C19">
        <w:rPr>
          <w:rFonts w:ascii="Trebuchet MS" w:hAnsi="Trebuchet MS" w:cs="Times New Roman"/>
          <w:color w:val="000000"/>
          <w:sz w:val="20"/>
          <w:szCs w:val="20"/>
        </w:rPr>
        <w:t>a</w:t>
      </w:r>
      <w:r w:rsidR="002C0127" w:rsidRPr="00B665AB">
        <w:rPr>
          <w:rFonts w:ascii="Trebuchet MS" w:hAnsi="Trebuchet MS" w:cs="Times New Roman"/>
          <w:color w:val="000000"/>
          <w:sz w:val="20"/>
          <w:szCs w:val="20"/>
        </w:rPr>
        <w:t xml:space="preserve">gliasindi (2008) revisa </w:t>
      </w:r>
      <w:r w:rsidRPr="00B665AB">
        <w:rPr>
          <w:rFonts w:ascii="Trebuchet MS" w:hAnsi="Trebuchet MS" w:cs="Times New Roman"/>
          <w:color w:val="000000"/>
          <w:sz w:val="20"/>
          <w:szCs w:val="20"/>
        </w:rPr>
        <w:t xml:space="preserve">aquellos que operan </w:t>
      </w:r>
      <w:r w:rsidR="002C0127" w:rsidRPr="00B665AB">
        <w:rPr>
          <w:rFonts w:ascii="Trebuchet MS" w:hAnsi="Trebuchet MS" w:cs="Times New Roman"/>
          <w:color w:val="000000"/>
          <w:sz w:val="20"/>
          <w:szCs w:val="20"/>
        </w:rPr>
        <w:t xml:space="preserve">en los países de la OCDE y señala que existen tres tipos de organización. El primero es el modelo descentralizado, en donde el control y la propiedad están dispersos entre diversos ministerios. El segundo es el modelo dual, donde existe un ministerio sectorial y un ministerio común -el MEF en </w:t>
      </w:r>
      <w:r w:rsidR="003F6143">
        <w:rPr>
          <w:rFonts w:ascii="Trebuchet MS" w:hAnsi="Trebuchet MS" w:cs="Times New Roman"/>
          <w:color w:val="000000"/>
          <w:sz w:val="20"/>
          <w:szCs w:val="20"/>
        </w:rPr>
        <w:t>el caso de Uruguay</w:t>
      </w:r>
      <w:r w:rsidR="002C0127" w:rsidRPr="00B665AB">
        <w:rPr>
          <w:rFonts w:ascii="Trebuchet MS" w:hAnsi="Trebuchet MS" w:cs="Times New Roman"/>
          <w:color w:val="000000"/>
          <w:sz w:val="20"/>
          <w:szCs w:val="20"/>
        </w:rPr>
        <w:t>- que ejercen las responsabilidades de control sobre las empresas públicas. El tercero es el modelo centralizado, en el cual las empresas públicas dependen de un único ministerio o agencia.</w:t>
      </w:r>
    </w:p>
    <w:p w:rsidR="002C0127" w:rsidRPr="00B665AB" w:rsidRDefault="002C0127" w:rsidP="00B665AB">
      <w:pPr>
        <w:spacing w:after="120" w:line="307" w:lineRule="auto"/>
        <w:ind w:firstLine="0"/>
        <w:rPr>
          <w:rFonts w:ascii="Trebuchet MS" w:hAnsi="Trebuchet MS" w:cs="Times New Roman"/>
          <w:sz w:val="20"/>
          <w:szCs w:val="20"/>
        </w:rPr>
      </w:pPr>
      <w:r w:rsidRPr="00B665AB">
        <w:rPr>
          <w:rFonts w:ascii="Trebuchet MS" w:hAnsi="Trebuchet MS" w:cs="Times New Roman"/>
          <w:color w:val="000000"/>
          <w:sz w:val="20"/>
          <w:szCs w:val="20"/>
        </w:rPr>
        <w:t xml:space="preserve">En el contexto de </w:t>
      </w:r>
      <w:r w:rsidR="005E3A9B" w:rsidRPr="00B665AB">
        <w:rPr>
          <w:rFonts w:ascii="Trebuchet MS" w:hAnsi="Trebuchet MS" w:cs="Times New Roman"/>
          <w:color w:val="000000"/>
          <w:sz w:val="20"/>
          <w:szCs w:val="20"/>
        </w:rPr>
        <w:t>Uruguay</w:t>
      </w:r>
      <w:r w:rsidRPr="00B665AB">
        <w:rPr>
          <w:rFonts w:ascii="Trebuchet MS" w:hAnsi="Trebuchet MS" w:cs="Times New Roman"/>
          <w:color w:val="000000"/>
          <w:sz w:val="20"/>
          <w:szCs w:val="20"/>
        </w:rPr>
        <w:t xml:space="preserve">, tales figuras son difíciles de aplicar por diversas razones. La primera es formal, dado que la Constitución de la República estableció la independencia de facto de las empresas públicas al crear las figuras de entes autónomos y servicios descentralizados. En segundo, porque los controles que leyes específicas establecieron determinan cometidos específicos para cada uno de los principales </w:t>
      </w:r>
      <w:r w:rsidR="003052C4" w:rsidRPr="00B665AB">
        <w:rPr>
          <w:rFonts w:ascii="Trebuchet MS" w:hAnsi="Trebuchet MS" w:cs="Times New Roman"/>
          <w:color w:val="000000"/>
          <w:sz w:val="20"/>
          <w:szCs w:val="20"/>
        </w:rPr>
        <w:t xml:space="preserve">de las empresas </w:t>
      </w:r>
      <w:r w:rsidRPr="00B665AB">
        <w:rPr>
          <w:rFonts w:ascii="Trebuchet MS" w:hAnsi="Trebuchet MS" w:cs="Times New Roman"/>
          <w:color w:val="000000"/>
          <w:sz w:val="20"/>
          <w:szCs w:val="20"/>
        </w:rPr>
        <w:t xml:space="preserve">(OPP </w:t>
      </w:r>
      <w:r w:rsidR="005E3A9B" w:rsidRPr="00B665AB">
        <w:rPr>
          <w:rFonts w:ascii="Trebuchet MS" w:hAnsi="Trebuchet MS" w:cs="Times New Roman"/>
          <w:color w:val="000000"/>
          <w:sz w:val="20"/>
          <w:szCs w:val="20"/>
        </w:rPr>
        <w:t xml:space="preserve">tiene el cometido de </w:t>
      </w:r>
      <w:r w:rsidRPr="00B665AB">
        <w:rPr>
          <w:rFonts w:ascii="Trebuchet MS" w:hAnsi="Trebuchet MS" w:cs="Times New Roman"/>
          <w:color w:val="000000"/>
          <w:sz w:val="20"/>
          <w:szCs w:val="20"/>
        </w:rPr>
        <w:t xml:space="preserve">aprobar presupuesto, gastos e inversiones; ministerios sectoriales y MEF </w:t>
      </w:r>
      <w:r w:rsidR="005E3A9B" w:rsidRPr="00B665AB">
        <w:rPr>
          <w:rFonts w:ascii="Trebuchet MS" w:hAnsi="Trebuchet MS" w:cs="Times New Roman"/>
          <w:color w:val="000000"/>
          <w:sz w:val="20"/>
          <w:szCs w:val="20"/>
        </w:rPr>
        <w:t xml:space="preserve">deben </w:t>
      </w:r>
      <w:r w:rsidRPr="00B665AB">
        <w:rPr>
          <w:rFonts w:ascii="Trebuchet MS" w:hAnsi="Trebuchet MS" w:cs="Times New Roman"/>
          <w:color w:val="000000"/>
          <w:sz w:val="20"/>
          <w:szCs w:val="20"/>
        </w:rPr>
        <w:t xml:space="preserve">aprobar tarifas o endeudamiento). </w:t>
      </w:r>
      <w:r w:rsidR="00E43549" w:rsidRPr="00B665AB">
        <w:rPr>
          <w:rFonts w:ascii="Trebuchet MS" w:hAnsi="Trebuchet MS" w:cs="Times New Roman"/>
          <w:color w:val="000000"/>
          <w:sz w:val="20"/>
          <w:szCs w:val="20"/>
        </w:rPr>
        <w:t xml:space="preserve">Es interesante notar que el control que los distintos principales ejercen sobre las empresas públicas -que se realiza en el marco de sus cometidos legales- implica una coordinación </w:t>
      </w:r>
      <w:r w:rsidR="00D11C81" w:rsidRPr="00B665AB">
        <w:rPr>
          <w:rFonts w:ascii="Trebuchet MS" w:hAnsi="Trebuchet MS" w:cs="Times New Roman"/>
          <w:color w:val="000000"/>
          <w:sz w:val="20"/>
          <w:szCs w:val="20"/>
        </w:rPr>
        <w:t xml:space="preserve">de hecho o </w:t>
      </w:r>
      <w:r w:rsidR="00E43549" w:rsidRPr="00B665AB">
        <w:rPr>
          <w:rFonts w:ascii="Trebuchet MS" w:hAnsi="Trebuchet MS" w:cs="Times New Roman"/>
          <w:color w:val="000000"/>
          <w:sz w:val="20"/>
          <w:szCs w:val="20"/>
        </w:rPr>
        <w:t>sobre la marcha entre ellos y</w:t>
      </w:r>
      <w:r w:rsidR="00D11C81" w:rsidRPr="00B665AB">
        <w:rPr>
          <w:rFonts w:ascii="Trebuchet MS" w:hAnsi="Trebuchet MS" w:cs="Times New Roman"/>
          <w:color w:val="000000"/>
          <w:sz w:val="20"/>
          <w:szCs w:val="20"/>
        </w:rPr>
        <w:t>,</w:t>
      </w:r>
      <w:r w:rsidR="00E43549" w:rsidRPr="00B665AB">
        <w:rPr>
          <w:rFonts w:ascii="Trebuchet MS" w:hAnsi="Trebuchet MS" w:cs="Times New Roman"/>
          <w:color w:val="000000"/>
          <w:sz w:val="20"/>
          <w:szCs w:val="20"/>
        </w:rPr>
        <w:t xml:space="preserve"> por tanto</w:t>
      </w:r>
      <w:r w:rsidR="00D11C81" w:rsidRPr="00B665AB">
        <w:rPr>
          <w:rFonts w:ascii="Trebuchet MS" w:hAnsi="Trebuchet MS" w:cs="Times New Roman"/>
          <w:color w:val="000000"/>
          <w:sz w:val="20"/>
          <w:szCs w:val="20"/>
        </w:rPr>
        <w:t>,</w:t>
      </w:r>
      <w:r w:rsidR="00E43549" w:rsidRPr="00B665AB">
        <w:rPr>
          <w:rFonts w:ascii="Trebuchet MS" w:hAnsi="Trebuchet MS" w:cs="Times New Roman"/>
          <w:color w:val="000000"/>
          <w:sz w:val="20"/>
          <w:szCs w:val="20"/>
        </w:rPr>
        <w:t xml:space="preserve"> de los distintos objetivos que cada uno representa.</w:t>
      </w:r>
    </w:p>
    <w:p w:rsidR="002C0127" w:rsidRPr="00B665AB" w:rsidRDefault="002C0127" w:rsidP="00B665AB">
      <w:pPr>
        <w:spacing w:after="120" w:line="307" w:lineRule="auto"/>
        <w:ind w:firstLine="0"/>
        <w:rPr>
          <w:rFonts w:ascii="Trebuchet MS" w:hAnsi="Trebuchet MS" w:cs="Times New Roman"/>
          <w:sz w:val="20"/>
          <w:szCs w:val="20"/>
        </w:rPr>
      </w:pPr>
      <w:r w:rsidRPr="00B665AB">
        <w:rPr>
          <w:rFonts w:ascii="Trebuchet MS" w:hAnsi="Trebuchet MS" w:cs="Times New Roman"/>
          <w:color w:val="000000"/>
          <w:sz w:val="20"/>
          <w:szCs w:val="20"/>
        </w:rPr>
        <w:t xml:space="preserve">En este marco, parece posible aplicar un mecanismo como el descentralizado que establezca un Comité entre los principales de las empresas (OPP, MEF y ministerio sectoriales) lo que permitiría determinar </w:t>
      </w:r>
      <w:r w:rsidRPr="00B665AB">
        <w:rPr>
          <w:rFonts w:ascii="Trebuchet MS" w:hAnsi="Trebuchet MS" w:cs="Times New Roman"/>
          <w:i/>
          <w:color w:val="000000"/>
          <w:sz w:val="20"/>
          <w:szCs w:val="20"/>
        </w:rPr>
        <w:t>ex ante</w:t>
      </w:r>
      <w:r w:rsidRPr="00B665AB">
        <w:rPr>
          <w:rFonts w:ascii="Trebuchet MS" w:hAnsi="Trebuchet MS" w:cs="Times New Roman"/>
          <w:color w:val="000000"/>
          <w:sz w:val="20"/>
          <w:szCs w:val="20"/>
        </w:rPr>
        <w:t xml:space="preserve"> las grandes líneas para el funcionamiento de estas empresas</w:t>
      </w:r>
      <w:r w:rsidR="003F6143">
        <w:rPr>
          <w:rFonts w:ascii="Trebuchet MS" w:hAnsi="Trebuchet MS" w:cs="Times New Roman"/>
          <w:color w:val="000000"/>
          <w:sz w:val="20"/>
          <w:szCs w:val="20"/>
        </w:rPr>
        <w:t>.</w:t>
      </w:r>
      <w:r w:rsidRPr="00B665AB">
        <w:rPr>
          <w:rFonts w:ascii="Trebuchet MS" w:hAnsi="Trebuchet MS" w:cs="Times New Roman"/>
          <w:color w:val="000000"/>
          <w:sz w:val="20"/>
          <w:szCs w:val="20"/>
        </w:rPr>
        <w:t xml:space="preserve"> </w:t>
      </w:r>
      <w:r w:rsidR="003F6143">
        <w:rPr>
          <w:rFonts w:ascii="Trebuchet MS" w:hAnsi="Trebuchet MS" w:cs="Times New Roman"/>
          <w:color w:val="000000"/>
          <w:sz w:val="20"/>
          <w:szCs w:val="20"/>
        </w:rPr>
        <w:t>D</w:t>
      </w:r>
      <w:r w:rsidRPr="00B665AB">
        <w:rPr>
          <w:rFonts w:ascii="Trebuchet MS" w:hAnsi="Trebuchet MS" w:cs="Times New Roman"/>
          <w:color w:val="000000"/>
          <w:sz w:val="20"/>
          <w:szCs w:val="20"/>
        </w:rPr>
        <w:t xml:space="preserve">esde el punto de vista institucional es claro que se requiere una mínima coordinación </w:t>
      </w:r>
      <w:r w:rsidRPr="00B665AB">
        <w:rPr>
          <w:rFonts w:ascii="Trebuchet MS" w:hAnsi="Trebuchet MS" w:cs="Times New Roman"/>
          <w:i/>
          <w:iCs/>
          <w:color w:val="000000"/>
          <w:sz w:val="20"/>
          <w:szCs w:val="20"/>
        </w:rPr>
        <w:t>ex ante</w:t>
      </w:r>
      <w:r w:rsidRPr="00B665AB">
        <w:rPr>
          <w:rFonts w:ascii="Trebuchet MS" w:hAnsi="Trebuchet MS" w:cs="Times New Roman"/>
          <w:color w:val="000000"/>
          <w:sz w:val="20"/>
          <w:szCs w:val="20"/>
        </w:rPr>
        <w:t xml:space="preserve"> entre los distintos interesados. </w:t>
      </w:r>
      <w:r w:rsidR="003052C4" w:rsidRPr="00B665AB">
        <w:rPr>
          <w:rFonts w:ascii="Trebuchet MS" w:hAnsi="Trebuchet MS" w:cs="Times New Roman"/>
          <w:color w:val="000000"/>
          <w:sz w:val="20"/>
          <w:szCs w:val="20"/>
        </w:rPr>
        <w:t>E</w:t>
      </w:r>
      <w:r w:rsidRPr="00B665AB">
        <w:rPr>
          <w:rFonts w:ascii="Trebuchet MS" w:hAnsi="Trebuchet MS" w:cs="Times New Roman"/>
          <w:color w:val="000000"/>
          <w:sz w:val="20"/>
          <w:szCs w:val="20"/>
        </w:rPr>
        <w:t xml:space="preserve">n los hechos, </w:t>
      </w:r>
      <w:r w:rsidR="003052C4" w:rsidRPr="00B665AB">
        <w:rPr>
          <w:rFonts w:ascii="Trebuchet MS" w:hAnsi="Trebuchet MS" w:cs="Times New Roman"/>
          <w:color w:val="000000"/>
          <w:sz w:val="20"/>
          <w:szCs w:val="20"/>
        </w:rPr>
        <w:t xml:space="preserve">actualmente </w:t>
      </w:r>
      <w:r w:rsidRPr="00B665AB">
        <w:rPr>
          <w:rFonts w:ascii="Trebuchet MS" w:hAnsi="Trebuchet MS" w:cs="Times New Roman"/>
          <w:color w:val="000000"/>
          <w:sz w:val="20"/>
          <w:szCs w:val="20"/>
        </w:rPr>
        <w:t xml:space="preserve">esta coordinación se logra </w:t>
      </w:r>
      <w:r w:rsidRPr="00B665AB">
        <w:rPr>
          <w:rFonts w:ascii="Trebuchet MS" w:hAnsi="Trebuchet MS" w:cs="Times New Roman"/>
          <w:i/>
          <w:color w:val="000000"/>
          <w:sz w:val="20"/>
          <w:szCs w:val="20"/>
        </w:rPr>
        <w:t>ex post</w:t>
      </w:r>
      <w:r w:rsidRPr="00B665AB">
        <w:rPr>
          <w:rFonts w:ascii="Trebuchet MS" w:hAnsi="Trebuchet MS" w:cs="Times New Roman"/>
          <w:color w:val="000000"/>
          <w:sz w:val="20"/>
          <w:szCs w:val="20"/>
        </w:rPr>
        <w:t>, cuando alguno de los principales toma la posición de veto sobre las decisiones adoptadas por las empresas públicas.</w:t>
      </w:r>
      <w:r w:rsidR="00D11C81" w:rsidRPr="00B665AB">
        <w:rPr>
          <w:rFonts w:ascii="Trebuchet MS" w:hAnsi="Trebuchet MS" w:cs="Times New Roman"/>
          <w:color w:val="000000"/>
          <w:sz w:val="20"/>
          <w:szCs w:val="20"/>
        </w:rPr>
        <w:t xml:space="preserve"> </w:t>
      </w:r>
      <w:r w:rsidRPr="00B665AB">
        <w:rPr>
          <w:rFonts w:ascii="Trebuchet MS" w:hAnsi="Trebuchet MS" w:cs="Times New Roman"/>
          <w:color w:val="000000"/>
          <w:sz w:val="20"/>
          <w:szCs w:val="20"/>
        </w:rPr>
        <w:t>Por tanto, el mecanismo de trasladar la negociación entre los principales al momento inicial permitirá una mejor planificación de las acciones que debe desarrollar la empresa para cumplir con sus cometidos. Asimismo, permite transparentar los intereses de los distintos principales y, si debieran establecerse rectificaciones en el rumbo, permite determinar claramente el porqué de los desvíos y los mecanismos de compensación para la empresa.</w:t>
      </w:r>
    </w:p>
    <w:p w:rsidR="002C0127" w:rsidRPr="00B665AB" w:rsidRDefault="002C0127" w:rsidP="00B665AB">
      <w:pPr>
        <w:spacing w:after="120" w:line="307" w:lineRule="auto"/>
        <w:ind w:firstLine="0"/>
        <w:rPr>
          <w:rFonts w:ascii="Trebuchet MS" w:eastAsia="Arial" w:hAnsi="Trebuchet MS" w:cs="Times New Roman"/>
          <w:color w:val="000000"/>
          <w:sz w:val="20"/>
          <w:szCs w:val="20"/>
        </w:rPr>
      </w:pPr>
      <w:r w:rsidRPr="00B665AB">
        <w:rPr>
          <w:rFonts w:ascii="Trebuchet MS" w:hAnsi="Trebuchet MS" w:cs="Times New Roman"/>
          <w:color w:val="000000"/>
          <w:sz w:val="20"/>
          <w:szCs w:val="20"/>
        </w:rPr>
        <w:t xml:space="preserve">En última instancia, es dejar la gestión de la empresa a su directorio y que la institución coordinadora defina los objetivos que deben cumplir las empresas, tal como establece </w:t>
      </w:r>
      <w:r w:rsidRPr="00B665AB">
        <w:rPr>
          <w:rFonts w:ascii="Trebuchet MS" w:eastAsia="Times New Roman" w:hAnsi="Trebuchet MS" w:cs="Times New Roman"/>
          <w:color w:val="000000"/>
          <w:sz w:val="20"/>
          <w:szCs w:val="20"/>
          <w:lang w:eastAsia="es-UY"/>
        </w:rPr>
        <w:t xml:space="preserve">Ramamurti (1991). Ello también permite un mejor control del desempeño de los directores, aunque este aspecto siempre estará afectado por </w:t>
      </w:r>
      <w:r w:rsidRPr="00B665AB">
        <w:rPr>
          <w:rFonts w:ascii="Trebuchet MS" w:eastAsia="Times New Roman" w:hAnsi="Trebuchet MS" w:cs="Times New Roman"/>
          <w:color w:val="000000"/>
          <w:sz w:val="20"/>
          <w:szCs w:val="20"/>
          <w:lang w:eastAsia="es-UY"/>
        </w:rPr>
        <w:lastRenderedPageBreak/>
        <w:t>los vaivenes que pueda sufrir los cambios en las ponderaciones de los diferentes principales, producto de los cambios en otros sectores de la economía</w:t>
      </w:r>
      <w:r w:rsidR="00D11C81" w:rsidRPr="00B665AB">
        <w:rPr>
          <w:rFonts w:ascii="Trebuchet MS" w:eastAsia="Times New Roman" w:hAnsi="Trebuchet MS" w:cs="Times New Roman"/>
          <w:color w:val="000000"/>
          <w:sz w:val="20"/>
          <w:szCs w:val="20"/>
          <w:lang w:eastAsia="es-UY"/>
        </w:rPr>
        <w:t xml:space="preserve"> y de la política</w:t>
      </w:r>
      <w:r w:rsidRPr="00B665AB">
        <w:rPr>
          <w:rFonts w:ascii="Trebuchet MS" w:eastAsia="Times New Roman" w:hAnsi="Trebuchet MS" w:cs="Times New Roman"/>
          <w:color w:val="000000"/>
          <w:sz w:val="20"/>
          <w:szCs w:val="20"/>
          <w:lang w:eastAsia="es-UY"/>
        </w:rPr>
        <w:t>.</w:t>
      </w:r>
    </w:p>
    <w:p w:rsidR="005E3A9B" w:rsidRPr="00B665AB" w:rsidRDefault="005E3A9B" w:rsidP="00B665AB">
      <w:pPr>
        <w:spacing w:after="120" w:line="307" w:lineRule="auto"/>
        <w:ind w:firstLine="0"/>
        <w:rPr>
          <w:rFonts w:ascii="Trebuchet MS" w:hAnsi="Trebuchet MS" w:cs="Times New Roman"/>
          <w:sz w:val="20"/>
          <w:szCs w:val="20"/>
        </w:rPr>
      </w:pPr>
    </w:p>
    <w:p w:rsidR="009F4BA4" w:rsidRPr="00545EBB" w:rsidRDefault="005E3A9B" w:rsidP="00B665AB">
      <w:pPr>
        <w:pStyle w:val="Textoindependiente"/>
        <w:spacing w:line="307" w:lineRule="auto"/>
        <w:ind w:firstLine="0"/>
        <w:rPr>
          <w:rFonts w:ascii="Trebuchet MS" w:hAnsi="Trebuchet MS" w:cs="Times New Roman"/>
          <w:sz w:val="22"/>
        </w:rPr>
      </w:pPr>
      <w:r w:rsidRPr="00545EBB">
        <w:rPr>
          <w:rFonts w:ascii="Trebuchet MS" w:hAnsi="Trebuchet MS" w:cs="Times New Roman"/>
          <w:b/>
          <w:color w:val="000000"/>
          <w:sz w:val="22"/>
        </w:rPr>
        <w:t xml:space="preserve">7. </w:t>
      </w:r>
      <w:r w:rsidR="00CA44B8" w:rsidRPr="00545EBB">
        <w:rPr>
          <w:rFonts w:ascii="Trebuchet MS" w:hAnsi="Trebuchet MS" w:cs="Times New Roman"/>
          <w:b/>
          <w:color w:val="000000"/>
          <w:sz w:val="22"/>
        </w:rPr>
        <w:t>C</w:t>
      </w:r>
      <w:r w:rsidR="009F4BA4" w:rsidRPr="00545EBB">
        <w:rPr>
          <w:rFonts w:ascii="Trebuchet MS" w:hAnsi="Trebuchet MS" w:cs="Times New Roman"/>
          <w:b/>
          <w:color w:val="000000"/>
          <w:sz w:val="22"/>
        </w:rPr>
        <w:t>onclusiones</w:t>
      </w:r>
    </w:p>
    <w:p w:rsidR="0027165C" w:rsidRPr="00B665AB" w:rsidRDefault="0027165C" w:rsidP="00B665AB">
      <w:pPr>
        <w:pStyle w:val="Textoindependiente"/>
        <w:shd w:val="clear" w:color="auto" w:fill="FFFFFF"/>
        <w:tabs>
          <w:tab w:val="left" w:pos="0"/>
        </w:tabs>
        <w:spacing w:line="307" w:lineRule="auto"/>
        <w:ind w:firstLine="0"/>
        <w:rPr>
          <w:rFonts w:ascii="Trebuchet MS" w:hAnsi="Trebuchet MS" w:cs="Times New Roman"/>
          <w:color w:val="000000"/>
          <w:sz w:val="20"/>
          <w:szCs w:val="20"/>
        </w:rPr>
      </w:pPr>
      <w:r w:rsidRPr="00B665AB">
        <w:rPr>
          <w:rFonts w:ascii="Trebuchet MS" w:hAnsi="Trebuchet MS" w:cs="Times New Roman"/>
          <w:color w:val="000000"/>
          <w:sz w:val="20"/>
          <w:szCs w:val="20"/>
        </w:rPr>
        <w:t>En América Latina las empresas propiedad del Estado en sectores claves de la economía es un fenómeno que se manifiesta desde fines del siglo</w:t>
      </w:r>
      <w:r w:rsidR="00545EBB">
        <w:rPr>
          <w:rFonts w:ascii="Trebuchet MS" w:hAnsi="Trebuchet MS" w:cs="Times New Roman"/>
          <w:color w:val="000000"/>
          <w:sz w:val="20"/>
          <w:szCs w:val="20"/>
        </w:rPr>
        <w:t xml:space="preserve"> XIX</w:t>
      </w:r>
      <w:r w:rsidR="003052C4" w:rsidRPr="00B665AB">
        <w:rPr>
          <w:rFonts w:ascii="Trebuchet MS" w:hAnsi="Trebuchet MS" w:cs="Times New Roman"/>
          <w:color w:val="000000"/>
          <w:sz w:val="20"/>
          <w:szCs w:val="20"/>
        </w:rPr>
        <w:t>.</w:t>
      </w:r>
      <w:r w:rsidR="005E3A9B" w:rsidRPr="00B665AB">
        <w:rPr>
          <w:rFonts w:ascii="Trebuchet MS" w:hAnsi="Trebuchet MS" w:cs="Times New Roman"/>
          <w:color w:val="000000"/>
          <w:sz w:val="20"/>
          <w:szCs w:val="20"/>
        </w:rPr>
        <w:t xml:space="preserve"> Por su parte, l</w:t>
      </w:r>
      <w:r w:rsidRPr="00B665AB">
        <w:rPr>
          <w:rFonts w:ascii="Trebuchet MS" w:hAnsi="Trebuchet MS" w:cs="Times New Roman"/>
          <w:color w:val="000000"/>
          <w:sz w:val="20"/>
          <w:szCs w:val="20"/>
        </w:rPr>
        <w:t>a crisis de los ochenta deja de manifiesto una serie de problemas presentes en la mayoría de las empresas públicas de la región: falta de claridad y jerarquización de objetivos; deficiencia en la gestión empresarial</w:t>
      </w:r>
      <w:r w:rsidR="00D26C02" w:rsidRPr="00B665AB">
        <w:rPr>
          <w:rFonts w:ascii="Trebuchet MS" w:hAnsi="Trebuchet MS" w:cs="Times New Roman"/>
          <w:color w:val="000000"/>
          <w:sz w:val="20"/>
          <w:szCs w:val="20"/>
        </w:rPr>
        <w:t>; menosprecio por la eficiencia y la racionalidad económica; y excesiva politización en su manejo. Est</w:t>
      </w:r>
      <w:r w:rsidR="00CF4650" w:rsidRPr="00B665AB">
        <w:rPr>
          <w:rFonts w:ascii="Trebuchet MS" w:hAnsi="Trebuchet MS" w:cs="Times New Roman"/>
          <w:color w:val="000000"/>
          <w:sz w:val="20"/>
          <w:szCs w:val="20"/>
        </w:rPr>
        <w:t>a</w:t>
      </w:r>
      <w:r w:rsidR="00D26C02" w:rsidRPr="00B665AB">
        <w:rPr>
          <w:rFonts w:ascii="Trebuchet MS" w:hAnsi="Trebuchet MS" w:cs="Times New Roman"/>
          <w:color w:val="000000"/>
          <w:sz w:val="20"/>
          <w:szCs w:val="20"/>
        </w:rPr>
        <w:t xml:space="preserve"> situación deriva en los noventa en un proceso de privatización de empresas públicas en la mayoría de los países</w:t>
      </w:r>
      <w:r w:rsidR="001E5AC8" w:rsidRPr="00B665AB">
        <w:rPr>
          <w:rFonts w:ascii="Trebuchet MS" w:hAnsi="Trebuchet MS" w:cs="Times New Roman"/>
          <w:color w:val="000000"/>
          <w:sz w:val="20"/>
          <w:szCs w:val="20"/>
        </w:rPr>
        <w:t>,</w:t>
      </w:r>
      <w:r w:rsidR="00D26C02" w:rsidRPr="00B665AB">
        <w:rPr>
          <w:rFonts w:ascii="Trebuchet MS" w:hAnsi="Trebuchet MS" w:cs="Times New Roman"/>
          <w:color w:val="000000"/>
          <w:sz w:val="20"/>
          <w:szCs w:val="20"/>
        </w:rPr>
        <w:t xml:space="preserve"> con diferente grado de profundización.</w:t>
      </w:r>
    </w:p>
    <w:p w:rsidR="00D26C02" w:rsidRPr="00B665AB" w:rsidRDefault="00D26C02" w:rsidP="00B665AB">
      <w:pPr>
        <w:pStyle w:val="Textoindependiente"/>
        <w:shd w:val="clear" w:color="auto" w:fill="FFFFFF"/>
        <w:tabs>
          <w:tab w:val="left" w:pos="0"/>
        </w:tabs>
        <w:spacing w:line="307" w:lineRule="auto"/>
        <w:ind w:firstLine="0"/>
        <w:rPr>
          <w:rFonts w:ascii="Trebuchet MS" w:hAnsi="Trebuchet MS" w:cs="Times New Roman"/>
          <w:color w:val="000000"/>
          <w:sz w:val="20"/>
          <w:szCs w:val="20"/>
        </w:rPr>
      </w:pPr>
      <w:r w:rsidRPr="00B665AB">
        <w:rPr>
          <w:rFonts w:ascii="Trebuchet MS" w:hAnsi="Trebuchet MS" w:cs="Times New Roman"/>
          <w:color w:val="000000"/>
          <w:sz w:val="20"/>
          <w:szCs w:val="20"/>
        </w:rPr>
        <w:t xml:space="preserve">En Uruguay el proceso de creación de empresas públicas fue similar al de otros países de </w:t>
      </w:r>
      <w:r w:rsidR="001E5AC8" w:rsidRPr="00B665AB">
        <w:rPr>
          <w:rFonts w:ascii="Trebuchet MS" w:hAnsi="Trebuchet MS" w:cs="Times New Roman"/>
          <w:color w:val="000000"/>
          <w:sz w:val="20"/>
          <w:szCs w:val="20"/>
        </w:rPr>
        <w:t>América Latina</w:t>
      </w:r>
      <w:r w:rsidR="00142FF9">
        <w:rPr>
          <w:rFonts w:ascii="Trebuchet MS" w:hAnsi="Trebuchet MS" w:cs="Times New Roman"/>
          <w:color w:val="000000"/>
          <w:sz w:val="20"/>
          <w:szCs w:val="20"/>
        </w:rPr>
        <w:t xml:space="preserve">. </w:t>
      </w:r>
      <w:r w:rsidR="005E3A9B" w:rsidRPr="00B665AB">
        <w:rPr>
          <w:rFonts w:ascii="Trebuchet MS" w:hAnsi="Trebuchet MS" w:cs="Times New Roman"/>
          <w:color w:val="000000"/>
          <w:sz w:val="20"/>
          <w:szCs w:val="20"/>
        </w:rPr>
        <w:t>Las f</w:t>
      </w:r>
      <w:r w:rsidRPr="00B665AB">
        <w:rPr>
          <w:rFonts w:ascii="Trebuchet MS" w:hAnsi="Trebuchet MS" w:cs="Times New Roman"/>
          <w:color w:val="000000"/>
          <w:sz w:val="20"/>
          <w:szCs w:val="20"/>
        </w:rPr>
        <w:t>allas de mercado</w:t>
      </w:r>
      <w:r w:rsidR="00DD0F4D" w:rsidRPr="00B665AB">
        <w:rPr>
          <w:rFonts w:ascii="Trebuchet MS" w:hAnsi="Trebuchet MS" w:cs="Times New Roman"/>
          <w:color w:val="000000"/>
          <w:sz w:val="20"/>
          <w:szCs w:val="20"/>
        </w:rPr>
        <w:t>,</w:t>
      </w:r>
      <w:r w:rsidRPr="00B665AB">
        <w:rPr>
          <w:rFonts w:ascii="Trebuchet MS" w:hAnsi="Trebuchet MS" w:cs="Times New Roman"/>
          <w:color w:val="000000"/>
          <w:sz w:val="20"/>
          <w:szCs w:val="20"/>
        </w:rPr>
        <w:t xml:space="preserve"> como mercados de capitales poco desarrollados o empresarios adversos al riesgo que impedían el desarroll</w:t>
      </w:r>
      <w:r w:rsidR="00CF4650" w:rsidRPr="00B665AB">
        <w:rPr>
          <w:rFonts w:ascii="Trebuchet MS" w:hAnsi="Trebuchet MS" w:cs="Times New Roman"/>
          <w:color w:val="000000"/>
          <w:sz w:val="20"/>
          <w:szCs w:val="20"/>
        </w:rPr>
        <w:t>o de algunos servicios públicos</w:t>
      </w:r>
      <w:r w:rsidR="00DD0F4D" w:rsidRPr="00B665AB">
        <w:rPr>
          <w:rFonts w:ascii="Trebuchet MS" w:hAnsi="Trebuchet MS" w:cs="Times New Roman"/>
          <w:color w:val="000000"/>
          <w:sz w:val="20"/>
          <w:szCs w:val="20"/>
        </w:rPr>
        <w:t>,</w:t>
      </w:r>
      <w:r w:rsidRPr="00B665AB">
        <w:rPr>
          <w:rFonts w:ascii="Trebuchet MS" w:hAnsi="Trebuchet MS" w:cs="Times New Roman"/>
          <w:color w:val="000000"/>
          <w:sz w:val="20"/>
          <w:szCs w:val="20"/>
        </w:rPr>
        <w:t xml:space="preserve"> fueron</w:t>
      </w:r>
      <w:r w:rsidR="00CF4650" w:rsidRPr="00B665AB">
        <w:rPr>
          <w:rFonts w:ascii="Trebuchet MS" w:hAnsi="Trebuchet MS" w:cs="Times New Roman"/>
          <w:color w:val="000000"/>
          <w:sz w:val="20"/>
          <w:szCs w:val="20"/>
        </w:rPr>
        <w:t>,</w:t>
      </w:r>
      <w:r w:rsidRPr="00B665AB">
        <w:rPr>
          <w:rFonts w:ascii="Trebuchet MS" w:hAnsi="Trebuchet MS" w:cs="Times New Roman"/>
          <w:color w:val="000000"/>
          <w:sz w:val="20"/>
          <w:szCs w:val="20"/>
        </w:rPr>
        <w:t xml:space="preserve"> junto con </w:t>
      </w:r>
      <w:r w:rsidR="00F57ECA" w:rsidRPr="00B665AB">
        <w:rPr>
          <w:rFonts w:ascii="Trebuchet MS" w:hAnsi="Trebuchet MS" w:cs="Times New Roman"/>
          <w:color w:val="000000"/>
          <w:sz w:val="20"/>
          <w:szCs w:val="20"/>
        </w:rPr>
        <w:t xml:space="preserve">la debilidad institucional del Estado para poder controlar a las empresas privadas, los principales motivos que determinaron no solo la creación de las empresas públicas en </w:t>
      </w:r>
      <w:r w:rsidR="001E5AC8" w:rsidRPr="00B665AB">
        <w:rPr>
          <w:rFonts w:ascii="Trebuchet MS" w:hAnsi="Trebuchet MS" w:cs="Times New Roman"/>
          <w:color w:val="000000"/>
          <w:sz w:val="20"/>
          <w:szCs w:val="20"/>
        </w:rPr>
        <w:t xml:space="preserve">el </w:t>
      </w:r>
      <w:r w:rsidR="00F57ECA" w:rsidRPr="00B665AB">
        <w:rPr>
          <w:rFonts w:ascii="Trebuchet MS" w:hAnsi="Trebuchet MS" w:cs="Times New Roman"/>
          <w:color w:val="000000"/>
          <w:sz w:val="20"/>
          <w:szCs w:val="20"/>
        </w:rPr>
        <w:t>país, sino que también se les otorgara el monopolio para el desarrollo de sus actividades y</w:t>
      </w:r>
      <w:r w:rsidR="001E5AC8" w:rsidRPr="00B665AB">
        <w:rPr>
          <w:rFonts w:ascii="Trebuchet MS" w:hAnsi="Trebuchet MS" w:cs="Times New Roman"/>
          <w:color w:val="000000"/>
          <w:sz w:val="20"/>
          <w:szCs w:val="20"/>
        </w:rPr>
        <w:t>,</w:t>
      </w:r>
      <w:r w:rsidR="00F57ECA" w:rsidRPr="00B665AB">
        <w:rPr>
          <w:rFonts w:ascii="Trebuchet MS" w:hAnsi="Trebuchet MS" w:cs="Times New Roman"/>
          <w:color w:val="000000"/>
          <w:sz w:val="20"/>
          <w:szCs w:val="20"/>
        </w:rPr>
        <w:t xml:space="preserve"> en el caso de la telefonía, el rol regulador del propio sector.</w:t>
      </w:r>
    </w:p>
    <w:p w:rsidR="00F57ECA" w:rsidRPr="00B665AB" w:rsidRDefault="001E5AC8" w:rsidP="00B665AB">
      <w:pPr>
        <w:pStyle w:val="Textoindependiente"/>
        <w:shd w:val="clear" w:color="auto" w:fill="FFFFFF"/>
        <w:tabs>
          <w:tab w:val="left" w:pos="0"/>
        </w:tabs>
        <w:spacing w:line="307" w:lineRule="auto"/>
        <w:ind w:firstLine="0"/>
        <w:rPr>
          <w:rFonts w:ascii="Trebuchet MS" w:hAnsi="Trebuchet MS" w:cs="Times New Roman"/>
          <w:color w:val="000000"/>
          <w:sz w:val="20"/>
          <w:szCs w:val="20"/>
        </w:rPr>
      </w:pPr>
      <w:r w:rsidRPr="00B665AB">
        <w:rPr>
          <w:rFonts w:ascii="Trebuchet MS" w:hAnsi="Trebuchet MS" w:cs="Times New Roman"/>
          <w:color w:val="000000"/>
          <w:sz w:val="20"/>
          <w:szCs w:val="20"/>
        </w:rPr>
        <w:t>El proceso de estancamiento de la economía uruguaya observado a</w:t>
      </w:r>
      <w:r w:rsidR="00F57ECA" w:rsidRPr="00B665AB">
        <w:rPr>
          <w:rFonts w:ascii="Trebuchet MS" w:hAnsi="Trebuchet MS" w:cs="Times New Roman"/>
          <w:color w:val="000000"/>
          <w:sz w:val="20"/>
          <w:szCs w:val="20"/>
        </w:rPr>
        <w:t xml:space="preserve"> partir de la segunda posguerra repercut</w:t>
      </w:r>
      <w:r w:rsidRPr="00B665AB">
        <w:rPr>
          <w:rFonts w:ascii="Trebuchet MS" w:hAnsi="Trebuchet MS" w:cs="Times New Roman"/>
          <w:color w:val="000000"/>
          <w:sz w:val="20"/>
          <w:szCs w:val="20"/>
        </w:rPr>
        <w:t>ió</w:t>
      </w:r>
      <w:r w:rsidR="00F57ECA" w:rsidRPr="00B665AB">
        <w:rPr>
          <w:rFonts w:ascii="Trebuchet MS" w:hAnsi="Trebuchet MS" w:cs="Times New Roman"/>
          <w:color w:val="000000"/>
          <w:sz w:val="20"/>
          <w:szCs w:val="20"/>
        </w:rPr>
        <w:t xml:space="preserve"> en el desempeño de las empresas públicas. La necesidad de evitar altas tasas de desempleo, llevó a que </w:t>
      </w:r>
      <w:r w:rsidRPr="00B665AB">
        <w:rPr>
          <w:rFonts w:ascii="Trebuchet MS" w:hAnsi="Trebuchet MS" w:cs="Times New Roman"/>
          <w:color w:val="000000"/>
          <w:sz w:val="20"/>
          <w:szCs w:val="20"/>
        </w:rPr>
        <w:t xml:space="preserve">estas </w:t>
      </w:r>
      <w:r w:rsidR="00F57ECA" w:rsidRPr="00B665AB">
        <w:rPr>
          <w:rFonts w:ascii="Trebuchet MS" w:hAnsi="Trebuchet MS" w:cs="Times New Roman"/>
          <w:color w:val="000000"/>
          <w:sz w:val="20"/>
          <w:szCs w:val="20"/>
        </w:rPr>
        <w:t>empresas vieran incrementada sustancialmente su plantilla lo que</w:t>
      </w:r>
      <w:r w:rsidR="00DD0F4D" w:rsidRPr="00B665AB">
        <w:rPr>
          <w:rFonts w:ascii="Trebuchet MS" w:hAnsi="Trebuchet MS" w:cs="Times New Roman"/>
          <w:color w:val="000000"/>
          <w:sz w:val="20"/>
          <w:szCs w:val="20"/>
        </w:rPr>
        <w:t>,</w:t>
      </w:r>
      <w:r w:rsidR="00F57ECA" w:rsidRPr="00B665AB">
        <w:rPr>
          <w:rFonts w:ascii="Trebuchet MS" w:hAnsi="Trebuchet MS" w:cs="Times New Roman"/>
          <w:color w:val="000000"/>
          <w:sz w:val="20"/>
          <w:szCs w:val="20"/>
        </w:rPr>
        <w:t xml:space="preserve"> unido al clientelismo político</w:t>
      </w:r>
      <w:r w:rsidR="00DD0F4D" w:rsidRPr="00B665AB">
        <w:rPr>
          <w:rFonts w:ascii="Trebuchet MS" w:hAnsi="Trebuchet MS" w:cs="Times New Roman"/>
          <w:color w:val="000000"/>
          <w:sz w:val="20"/>
          <w:szCs w:val="20"/>
        </w:rPr>
        <w:t>,</w:t>
      </w:r>
      <w:r w:rsidR="00F57ECA" w:rsidRPr="00B665AB">
        <w:rPr>
          <w:rFonts w:ascii="Trebuchet MS" w:hAnsi="Trebuchet MS" w:cs="Times New Roman"/>
          <w:color w:val="000000"/>
          <w:sz w:val="20"/>
          <w:szCs w:val="20"/>
        </w:rPr>
        <w:t xml:space="preserve"> puso en tela de juicio la gestión de </w:t>
      </w:r>
      <w:r w:rsidRPr="00B665AB">
        <w:rPr>
          <w:rFonts w:ascii="Trebuchet MS" w:hAnsi="Trebuchet MS" w:cs="Times New Roman"/>
          <w:color w:val="000000"/>
          <w:sz w:val="20"/>
          <w:szCs w:val="20"/>
        </w:rPr>
        <w:t>las mismas,</w:t>
      </w:r>
      <w:r w:rsidR="00F57ECA" w:rsidRPr="00B665AB">
        <w:rPr>
          <w:rFonts w:ascii="Trebuchet MS" w:hAnsi="Trebuchet MS" w:cs="Times New Roman"/>
          <w:color w:val="000000"/>
          <w:sz w:val="20"/>
          <w:szCs w:val="20"/>
        </w:rPr>
        <w:t xml:space="preserve"> llegando a cuestionarse su viabilidad económica.</w:t>
      </w:r>
    </w:p>
    <w:p w:rsidR="00F57ECA" w:rsidRPr="00B665AB" w:rsidRDefault="00F57ECA" w:rsidP="00B665AB">
      <w:pPr>
        <w:pStyle w:val="Textoindependiente"/>
        <w:shd w:val="clear" w:color="auto" w:fill="FFFFFF"/>
        <w:tabs>
          <w:tab w:val="left" w:pos="0"/>
        </w:tabs>
        <w:spacing w:line="307" w:lineRule="auto"/>
        <w:ind w:firstLine="0"/>
        <w:rPr>
          <w:rFonts w:ascii="Trebuchet MS" w:hAnsi="Trebuchet MS" w:cs="Times New Roman"/>
          <w:color w:val="000000"/>
          <w:sz w:val="20"/>
          <w:szCs w:val="20"/>
        </w:rPr>
      </w:pPr>
      <w:r w:rsidRPr="00B665AB">
        <w:rPr>
          <w:rFonts w:ascii="Trebuchet MS" w:hAnsi="Trebuchet MS" w:cs="Times New Roman"/>
          <w:color w:val="000000"/>
          <w:sz w:val="20"/>
          <w:szCs w:val="20"/>
        </w:rPr>
        <w:t>En los noventa predomin</w:t>
      </w:r>
      <w:r w:rsidR="00F8011B">
        <w:rPr>
          <w:rFonts w:ascii="Trebuchet MS" w:hAnsi="Trebuchet MS" w:cs="Times New Roman"/>
          <w:color w:val="000000"/>
          <w:sz w:val="20"/>
          <w:szCs w:val="20"/>
        </w:rPr>
        <w:t>a</w:t>
      </w:r>
      <w:r w:rsidR="00DD0F4D" w:rsidRPr="00B665AB">
        <w:rPr>
          <w:rFonts w:ascii="Trebuchet MS" w:hAnsi="Trebuchet MS" w:cs="Times New Roman"/>
          <w:color w:val="000000"/>
          <w:sz w:val="20"/>
          <w:szCs w:val="20"/>
        </w:rPr>
        <w:t>ro</w:t>
      </w:r>
      <w:r w:rsidRPr="00B665AB">
        <w:rPr>
          <w:rFonts w:ascii="Trebuchet MS" w:hAnsi="Trebuchet MS" w:cs="Times New Roman"/>
          <w:color w:val="000000"/>
          <w:sz w:val="20"/>
          <w:szCs w:val="20"/>
        </w:rPr>
        <w:t>n en la región y el resto del mundo propuestas de reformas orientadas al mercado con el objeto de promover la eficiencia económica y el crecimiento. En este marco</w:t>
      </w:r>
      <w:r w:rsidR="001E5AC8" w:rsidRPr="00B665AB">
        <w:rPr>
          <w:rFonts w:ascii="Trebuchet MS" w:hAnsi="Trebuchet MS" w:cs="Times New Roman"/>
          <w:color w:val="000000"/>
          <w:sz w:val="20"/>
          <w:szCs w:val="20"/>
        </w:rPr>
        <w:t>,</w:t>
      </w:r>
      <w:r w:rsidRPr="00B665AB">
        <w:rPr>
          <w:rFonts w:ascii="Trebuchet MS" w:hAnsi="Trebuchet MS" w:cs="Times New Roman"/>
          <w:color w:val="000000"/>
          <w:sz w:val="20"/>
          <w:szCs w:val="20"/>
        </w:rPr>
        <w:t xml:space="preserve"> el gobierno de la época trat</w:t>
      </w:r>
      <w:r w:rsidR="00DD0F4D" w:rsidRPr="00B665AB">
        <w:rPr>
          <w:rFonts w:ascii="Trebuchet MS" w:hAnsi="Trebuchet MS" w:cs="Times New Roman"/>
          <w:color w:val="000000"/>
          <w:sz w:val="20"/>
          <w:szCs w:val="20"/>
        </w:rPr>
        <w:t>ó</w:t>
      </w:r>
      <w:r w:rsidRPr="00B665AB">
        <w:rPr>
          <w:rFonts w:ascii="Trebuchet MS" w:hAnsi="Trebuchet MS" w:cs="Times New Roman"/>
          <w:color w:val="000000"/>
          <w:sz w:val="20"/>
          <w:szCs w:val="20"/>
        </w:rPr>
        <w:t xml:space="preserve"> de aplicar estas reformas en los sectores de energía eléctrica, comunicaciones y combustibles</w:t>
      </w:r>
      <w:r w:rsidR="001E5AC8" w:rsidRPr="00B665AB">
        <w:rPr>
          <w:rFonts w:ascii="Trebuchet MS" w:hAnsi="Trebuchet MS" w:cs="Times New Roman"/>
          <w:color w:val="000000"/>
          <w:sz w:val="20"/>
          <w:szCs w:val="20"/>
        </w:rPr>
        <w:t>. El objetivo fue</w:t>
      </w:r>
      <w:r w:rsidRPr="00B665AB">
        <w:rPr>
          <w:rFonts w:ascii="Trebuchet MS" w:hAnsi="Trebuchet MS" w:cs="Times New Roman"/>
          <w:color w:val="000000"/>
          <w:sz w:val="20"/>
          <w:szCs w:val="20"/>
        </w:rPr>
        <w:t xml:space="preserve"> incrementar la competencia en </w:t>
      </w:r>
      <w:r w:rsidR="001E5AC8" w:rsidRPr="00B665AB">
        <w:rPr>
          <w:rFonts w:ascii="Trebuchet MS" w:hAnsi="Trebuchet MS" w:cs="Times New Roman"/>
          <w:color w:val="000000"/>
          <w:sz w:val="20"/>
          <w:szCs w:val="20"/>
        </w:rPr>
        <w:t xml:space="preserve">estos </w:t>
      </w:r>
      <w:r w:rsidRPr="00B665AB">
        <w:rPr>
          <w:rFonts w:ascii="Trebuchet MS" w:hAnsi="Trebuchet MS" w:cs="Times New Roman"/>
          <w:color w:val="000000"/>
          <w:sz w:val="20"/>
          <w:szCs w:val="20"/>
        </w:rPr>
        <w:t>mercados y privatizar parcialmente a las empresas públicas.</w:t>
      </w:r>
    </w:p>
    <w:p w:rsidR="005B2FCF" w:rsidRPr="00B665AB" w:rsidRDefault="001E5AC8" w:rsidP="00B665AB">
      <w:pPr>
        <w:pStyle w:val="Textoindependiente"/>
        <w:shd w:val="clear" w:color="auto" w:fill="FFFFFF"/>
        <w:tabs>
          <w:tab w:val="left" w:pos="0"/>
        </w:tabs>
        <w:spacing w:line="307" w:lineRule="auto"/>
        <w:ind w:firstLine="0"/>
        <w:rPr>
          <w:rFonts w:ascii="Trebuchet MS" w:hAnsi="Trebuchet MS" w:cs="Times New Roman"/>
          <w:sz w:val="20"/>
          <w:szCs w:val="20"/>
        </w:rPr>
      </w:pPr>
      <w:r w:rsidRPr="00B665AB">
        <w:rPr>
          <w:rFonts w:ascii="Trebuchet MS" w:hAnsi="Trebuchet MS" w:cs="Times New Roman"/>
          <w:color w:val="000000"/>
          <w:sz w:val="20"/>
          <w:szCs w:val="20"/>
        </w:rPr>
        <w:t>En Uruguay, l</w:t>
      </w:r>
      <w:r w:rsidR="009F4BA4" w:rsidRPr="00B665AB">
        <w:rPr>
          <w:rFonts w:ascii="Trebuchet MS" w:hAnsi="Trebuchet MS" w:cs="Times New Roman"/>
          <w:color w:val="000000"/>
          <w:sz w:val="20"/>
          <w:szCs w:val="20"/>
        </w:rPr>
        <w:t xml:space="preserve">os controles constitucionales y legales previstos para las empresas públicas tienen como objetivo implícito controlar los incentivos que estas pueden tener en descuidar la eficiencia. Estos controles están definidos con antelación a la creación de los órganos reguladores y han tenido una eficacia relativa: </w:t>
      </w:r>
      <w:r w:rsidRPr="00B665AB">
        <w:rPr>
          <w:rFonts w:ascii="Trebuchet MS" w:hAnsi="Trebuchet MS" w:cs="Times New Roman"/>
          <w:color w:val="000000"/>
          <w:sz w:val="20"/>
          <w:szCs w:val="20"/>
        </w:rPr>
        <w:t xml:space="preserve">se encuentran </w:t>
      </w:r>
      <w:r w:rsidR="009F4BA4" w:rsidRPr="00B665AB">
        <w:rPr>
          <w:rFonts w:ascii="Trebuchet MS" w:hAnsi="Trebuchet MS" w:cs="Times New Roman"/>
          <w:color w:val="000000"/>
          <w:sz w:val="20"/>
          <w:szCs w:val="20"/>
        </w:rPr>
        <w:t>empresas que presentan excedentes</w:t>
      </w:r>
      <w:r w:rsidRPr="00B665AB">
        <w:rPr>
          <w:rFonts w:ascii="Trebuchet MS" w:hAnsi="Trebuchet MS" w:cs="Times New Roman"/>
          <w:color w:val="000000"/>
          <w:sz w:val="20"/>
          <w:szCs w:val="20"/>
        </w:rPr>
        <w:t>,</w:t>
      </w:r>
      <w:r w:rsidR="009F4BA4" w:rsidRPr="00B665AB">
        <w:rPr>
          <w:rFonts w:ascii="Trebuchet MS" w:hAnsi="Trebuchet MS" w:cs="Times New Roman"/>
          <w:color w:val="000000"/>
          <w:sz w:val="20"/>
          <w:szCs w:val="20"/>
        </w:rPr>
        <w:t xml:space="preserve"> </w:t>
      </w:r>
      <w:r w:rsidRPr="00B665AB">
        <w:rPr>
          <w:rFonts w:ascii="Trebuchet MS" w:hAnsi="Trebuchet MS" w:cs="Times New Roman"/>
          <w:color w:val="000000"/>
          <w:sz w:val="20"/>
          <w:szCs w:val="20"/>
        </w:rPr>
        <w:t xml:space="preserve">así </w:t>
      </w:r>
      <w:r w:rsidR="009F4BA4" w:rsidRPr="00B665AB">
        <w:rPr>
          <w:rFonts w:ascii="Trebuchet MS" w:hAnsi="Trebuchet MS" w:cs="Times New Roman"/>
          <w:color w:val="000000"/>
          <w:sz w:val="20"/>
          <w:szCs w:val="20"/>
        </w:rPr>
        <w:t>como otras con déficits crónicos. Estas últimas permanecen operativas (no cierran) lo que indica que tienen restricciones blandas de facto. Estos controles no están diseñados para atender las particularidades de cada sector y se rigen en base a criterios generales que se aplican tanto a todo el sector público como a todas las empresas públicas.</w:t>
      </w:r>
    </w:p>
    <w:p w:rsidR="001823C9" w:rsidRPr="00B665AB" w:rsidRDefault="009F4BA4" w:rsidP="00B665AB">
      <w:pPr>
        <w:pStyle w:val="Textoindependiente"/>
        <w:shd w:val="clear" w:color="auto" w:fill="FFFFFF"/>
        <w:tabs>
          <w:tab w:val="left" w:pos="0"/>
        </w:tabs>
        <w:spacing w:line="307" w:lineRule="auto"/>
        <w:ind w:firstLine="0"/>
        <w:rPr>
          <w:rFonts w:ascii="Trebuchet MS" w:hAnsi="Trebuchet MS" w:cs="Times New Roman"/>
          <w:sz w:val="20"/>
          <w:szCs w:val="20"/>
        </w:rPr>
      </w:pPr>
      <w:r w:rsidRPr="00B665AB">
        <w:rPr>
          <w:rFonts w:ascii="Trebuchet MS" w:hAnsi="Trebuchet MS" w:cs="Times New Roman"/>
          <w:color w:val="000000"/>
          <w:sz w:val="20"/>
          <w:szCs w:val="20"/>
        </w:rPr>
        <w:lastRenderedPageBreak/>
        <w:t>A diferencia de otros países, en Uruguay existen fuertes</w:t>
      </w:r>
      <w:r w:rsidR="00393A01" w:rsidRPr="00B665AB">
        <w:rPr>
          <w:rFonts w:ascii="Trebuchet MS" w:hAnsi="Trebuchet MS" w:cs="Times New Roman"/>
          <w:color w:val="000000"/>
          <w:sz w:val="20"/>
          <w:szCs w:val="20"/>
        </w:rPr>
        <w:t xml:space="preserve">, </w:t>
      </w:r>
      <w:r w:rsidRPr="00B665AB">
        <w:rPr>
          <w:rFonts w:ascii="Trebuchet MS" w:hAnsi="Trebuchet MS" w:cs="Times New Roman"/>
          <w:color w:val="000000"/>
          <w:sz w:val="20"/>
          <w:szCs w:val="20"/>
        </w:rPr>
        <w:t>diversos</w:t>
      </w:r>
      <w:r w:rsidR="00393A01" w:rsidRPr="00B665AB">
        <w:rPr>
          <w:rFonts w:ascii="Trebuchet MS" w:hAnsi="Trebuchet MS" w:cs="Times New Roman"/>
          <w:color w:val="000000"/>
          <w:sz w:val="20"/>
          <w:szCs w:val="20"/>
        </w:rPr>
        <w:t xml:space="preserve"> y dispares</w:t>
      </w:r>
      <w:r w:rsidRPr="00B665AB">
        <w:rPr>
          <w:rFonts w:ascii="Trebuchet MS" w:hAnsi="Trebuchet MS" w:cs="Times New Roman"/>
          <w:color w:val="000000"/>
          <w:sz w:val="20"/>
          <w:szCs w:val="20"/>
        </w:rPr>
        <w:t xml:space="preserve"> mecanismos de control </w:t>
      </w:r>
      <w:r w:rsidR="00527AFB" w:rsidRPr="00B665AB">
        <w:rPr>
          <w:rFonts w:ascii="Trebuchet MS" w:hAnsi="Trebuchet MS" w:cs="Times New Roman"/>
          <w:color w:val="000000"/>
          <w:sz w:val="20"/>
          <w:szCs w:val="20"/>
        </w:rPr>
        <w:t>de</w:t>
      </w:r>
      <w:r w:rsidRPr="00B665AB">
        <w:rPr>
          <w:rFonts w:ascii="Trebuchet MS" w:hAnsi="Trebuchet MS" w:cs="Times New Roman"/>
          <w:color w:val="000000"/>
          <w:sz w:val="20"/>
          <w:szCs w:val="20"/>
        </w:rPr>
        <w:t xml:space="preserve"> las empresas públicas, y la fijación del precio o la tarifa no es un tema excluyente </w:t>
      </w:r>
      <w:r w:rsidR="001E5AC8" w:rsidRPr="00B665AB">
        <w:rPr>
          <w:rFonts w:ascii="Trebuchet MS" w:hAnsi="Trebuchet MS" w:cs="Times New Roman"/>
          <w:color w:val="000000"/>
          <w:sz w:val="20"/>
          <w:szCs w:val="20"/>
        </w:rPr>
        <w:t>del</w:t>
      </w:r>
      <w:r w:rsidRPr="00B665AB">
        <w:rPr>
          <w:rFonts w:ascii="Trebuchet MS" w:hAnsi="Trebuchet MS" w:cs="Times New Roman"/>
          <w:color w:val="000000"/>
          <w:sz w:val="20"/>
          <w:szCs w:val="20"/>
        </w:rPr>
        <w:t xml:space="preserve"> regulador</w:t>
      </w:r>
      <w:r w:rsidR="001E5AC8" w:rsidRPr="00B665AB">
        <w:rPr>
          <w:rFonts w:ascii="Trebuchet MS" w:hAnsi="Trebuchet MS" w:cs="Times New Roman"/>
          <w:color w:val="000000"/>
          <w:sz w:val="20"/>
          <w:szCs w:val="20"/>
        </w:rPr>
        <w:t>,</w:t>
      </w:r>
      <w:r w:rsidRPr="00B665AB">
        <w:rPr>
          <w:rFonts w:ascii="Trebuchet MS" w:hAnsi="Trebuchet MS" w:cs="Times New Roman"/>
          <w:color w:val="000000"/>
          <w:sz w:val="20"/>
          <w:szCs w:val="20"/>
        </w:rPr>
        <w:t xml:space="preserve"> ya que hay otros actores que intervienen en mayor medida en su determinación. En la misma línea, los reguladores no tienen intervención directa en los temas políticamente más sensibles (la competencia en los mercados o la determinación del precio de los servicios). Sin embargo, existe un margen para que las unidades reguladoras participen en la discusión general de las principales variables económicas: precio, inversión, tarifa y condiciones de acceso.</w:t>
      </w:r>
    </w:p>
    <w:p w:rsidR="000C39C5" w:rsidRPr="00B665AB" w:rsidRDefault="000C39C5" w:rsidP="00B665AB">
      <w:pPr>
        <w:pStyle w:val="Textoindependiente"/>
        <w:shd w:val="clear" w:color="auto" w:fill="FFFFFF"/>
        <w:tabs>
          <w:tab w:val="left" w:pos="0"/>
        </w:tabs>
        <w:spacing w:line="307" w:lineRule="auto"/>
        <w:ind w:firstLine="0"/>
        <w:rPr>
          <w:rFonts w:ascii="Trebuchet MS" w:eastAsia="Times New Roman" w:hAnsi="Trebuchet MS" w:cs="Times New Roman"/>
          <w:color w:val="000000"/>
          <w:sz w:val="20"/>
          <w:szCs w:val="20"/>
          <w:lang w:eastAsia="es-UY"/>
        </w:rPr>
      </w:pPr>
      <w:r w:rsidRPr="00B665AB">
        <w:rPr>
          <w:rFonts w:ascii="Trebuchet MS" w:hAnsi="Trebuchet MS" w:cs="Times New Roman"/>
          <w:color w:val="000000"/>
          <w:sz w:val="20"/>
          <w:szCs w:val="20"/>
        </w:rPr>
        <w:t>En los últimos años con el cambio de paradigma de las empresas públicas</w:t>
      </w:r>
      <w:r w:rsidR="00BA1582" w:rsidRPr="00B665AB">
        <w:rPr>
          <w:rFonts w:ascii="Trebuchet MS" w:hAnsi="Trebuchet MS" w:cs="Times New Roman"/>
          <w:color w:val="000000"/>
          <w:sz w:val="20"/>
          <w:szCs w:val="20"/>
        </w:rPr>
        <w:t>, en Uruguay,</w:t>
      </w:r>
      <w:r w:rsidRPr="00B665AB">
        <w:rPr>
          <w:rFonts w:ascii="Trebuchet MS" w:hAnsi="Trebuchet MS" w:cs="Times New Roman"/>
          <w:color w:val="000000"/>
          <w:sz w:val="20"/>
          <w:szCs w:val="20"/>
        </w:rPr>
        <w:t xml:space="preserve"> se observa un retroceso en la institucionalidad de los órganos reguladores</w:t>
      </w:r>
      <w:r w:rsidR="00BA1582" w:rsidRPr="00B665AB">
        <w:rPr>
          <w:rFonts w:ascii="Trebuchet MS" w:hAnsi="Trebuchet MS" w:cs="Times New Roman"/>
          <w:color w:val="000000"/>
          <w:sz w:val="20"/>
          <w:szCs w:val="20"/>
        </w:rPr>
        <w:t>.</w:t>
      </w:r>
      <w:r w:rsidRPr="00B665AB">
        <w:rPr>
          <w:rFonts w:ascii="Trebuchet MS" w:hAnsi="Trebuchet MS" w:cs="Times New Roman"/>
          <w:color w:val="000000"/>
          <w:sz w:val="20"/>
          <w:szCs w:val="20"/>
        </w:rPr>
        <w:t xml:space="preserve"> </w:t>
      </w:r>
      <w:r w:rsidR="00BA1582" w:rsidRPr="00B665AB">
        <w:rPr>
          <w:rFonts w:ascii="Trebuchet MS" w:hAnsi="Trebuchet MS" w:cs="Times New Roman"/>
          <w:color w:val="000000"/>
          <w:sz w:val="20"/>
          <w:szCs w:val="20"/>
        </w:rPr>
        <w:t xml:space="preserve">Este </w:t>
      </w:r>
      <w:r w:rsidRPr="00B665AB">
        <w:rPr>
          <w:rFonts w:ascii="Trebuchet MS" w:hAnsi="Trebuchet MS" w:cs="Times New Roman"/>
          <w:color w:val="000000"/>
          <w:sz w:val="20"/>
          <w:szCs w:val="20"/>
        </w:rPr>
        <w:t xml:space="preserve">se verifica en una mayor libertad de estas empresas para actuar en sus mercados con prescindencia del entorno. </w:t>
      </w:r>
      <w:r w:rsidR="001E5AC8" w:rsidRPr="00B665AB">
        <w:rPr>
          <w:rFonts w:ascii="Trebuchet MS" w:hAnsi="Trebuchet MS" w:cs="Times New Roman"/>
          <w:color w:val="000000"/>
          <w:sz w:val="20"/>
          <w:szCs w:val="20"/>
        </w:rPr>
        <w:t>Sin embargo, a</w:t>
      </w:r>
      <w:r w:rsidRPr="00B665AB">
        <w:rPr>
          <w:rFonts w:ascii="Trebuchet MS" w:eastAsia="Times New Roman" w:hAnsi="Trebuchet MS" w:cs="Times New Roman"/>
          <w:color w:val="000000"/>
          <w:sz w:val="20"/>
          <w:szCs w:val="20"/>
          <w:lang w:eastAsia="es-UY"/>
        </w:rPr>
        <w:t>islar a las empresas de la competencia, o de guías técnicas a la eficiencia resulta peligroso aún para las propias empresas, que ponen en juego su propia eficiencia que sólo el regulador puede controlar.</w:t>
      </w:r>
    </w:p>
    <w:p w:rsidR="004D68EC" w:rsidRPr="00B665AB" w:rsidRDefault="00DD0F4D" w:rsidP="00B665AB">
      <w:pPr>
        <w:pStyle w:val="Textoindependiente"/>
        <w:shd w:val="clear" w:color="auto" w:fill="FFFFFF"/>
        <w:tabs>
          <w:tab w:val="left" w:pos="0"/>
        </w:tabs>
        <w:spacing w:line="307" w:lineRule="auto"/>
        <w:ind w:firstLine="0"/>
        <w:rPr>
          <w:rFonts w:ascii="Trebuchet MS" w:hAnsi="Trebuchet MS" w:cs="Times New Roman"/>
          <w:color w:val="000000"/>
          <w:sz w:val="20"/>
          <w:szCs w:val="20"/>
        </w:rPr>
      </w:pPr>
      <w:r w:rsidRPr="00B665AB">
        <w:rPr>
          <w:rFonts w:ascii="Trebuchet MS" w:hAnsi="Trebuchet MS" w:cs="Times New Roman"/>
          <w:color w:val="000000"/>
          <w:sz w:val="20"/>
          <w:szCs w:val="20"/>
        </w:rPr>
        <w:t>Por el contrario, l</w:t>
      </w:r>
      <w:r w:rsidR="004D68EC" w:rsidRPr="00B665AB">
        <w:rPr>
          <w:rFonts w:ascii="Trebuchet MS" w:hAnsi="Trebuchet MS" w:cs="Times New Roman"/>
          <w:color w:val="000000"/>
          <w:sz w:val="20"/>
          <w:szCs w:val="20"/>
        </w:rPr>
        <w:t>os reguladores</w:t>
      </w:r>
      <w:r w:rsidRPr="00B665AB">
        <w:rPr>
          <w:rFonts w:ascii="Trebuchet MS" w:hAnsi="Trebuchet MS" w:cs="Times New Roman"/>
          <w:color w:val="000000"/>
          <w:sz w:val="20"/>
          <w:szCs w:val="20"/>
        </w:rPr>
        <w:t xml:space="preserve"> </w:t>
      </w:r>
      <w:r w:rsidR="004D68EC" w:rsidRPr="00B665AB">
        <w:rPr>
          <w:rFonts w:ascii="Trebuchet MS" w:hAnsi="Trebuchet MS" w:cs="Times New Roman"/>
          <w:color w:val="000000"/>
          <w:sz w:val="20"/>
          <w:szCs w:val="20"/>
        </w:rPr>
        <w:t>deberían tener una mayor injerencia en los mercados donde las empresas públicas están sometidas a competencia del sector privado, o interactúan con él. Este rol es único del regulador y debería potenciar su actuación en estos segmentos. El marco de referencia debería ser potenciar la competencia en aquellos mercados donde sea posible y mantener iguales reglas de juego para los agentes públicos y privados.</w:t>
      </w:r>
    </w:p>
    <w:p w:rsidR="004D68EC" w:rsidRPr="00B665AB" w:rsidRDefault="004D68EC" w:rsidP="00B665AB">
      <w:pPr>
        <w:pStyle w:val="Textoindependiente"/>
        <w:shd w:val="clear" w:color="auto" w:fill="FFFFFF"/>
        <w:tabs>
          <w:tab w:val="left" w:pos="0"/>
        </w:tabs>
        <w:spacing w:line="307" w:lineRule="auto"/>
        <w:ind w:firstLine="0"/>
        <w:rPr>
          <w:rFonts w:ascii="Trebuchet MS" w:hAnsi="Trebuchet MS" w:cs="Times New Roman"/>
          <w:color w:val="000000"/>
          <w:sz w:val="20"/>
          <w:szCs w:val="20"/>
        </w:rPr>
      </w:pPr>
      <w:r w:rsidRPr="00B665AB">
        <w:rPr>
          <w:rFonts w:ascii="Trebuchet MS" w:hAnsi="Trebuchet MS" w:cs="Times New Roman"/>
          <w:color w:val="000000"/>
          <w:sz w:val="20"/>
          <w:szCs w:val="20"/>
        </w:rPr>
        <w:t>Los principios que deben guiar el accionar del regulador</w:t>
      </w:r>
      <w:r w:rsidR="009306AD" w:rsidRPr="00B665AB">
        <w:rPr>
          <w:rFonts w:ascii="Trebuchet MS" w:hAnsi="Trebuchet MS" w:cs="Times New Roman"/>
          <w:color w:val="000000"/>
          <w:sz w:val="20"/>
          <w:szCs w:val="20"/>
        </w:rPr>
        <w:t>,</w:t>
      </w:r>
      <w:r w:rsidRPr="00B665AB">
        <w:rPr>
          <w:rFonts w:ascii="Trebuchet MS" w:hAnsi="Trebuchet MS" w:cs="Times New Roman"/>
          <w:color w:val="000000"/>
          <w:sz w:val="20"/>
          <w:szCs w:val="20"/>
        </w:rPr>
        <w:t xml:space="preserve"> para que la interacción entre las empresas públicas y privadas incentive a las primeras a mantener la eficiencia en el uso de sus recursos</w:t>
      </w:r>
      <w:r w:rsidR="009306AD" w:rsidRPr="00B665AB">
        <w:rPr>
          <w:rFonts w:ascii="Trebuchet MS" w:hAnsi="Trebuchet MS" w:cs="Times New Roman"/>
          <w:color w:val="000000"/>
          <w:sz w:val="20"/>
          <w:szCs w:val="20"/>
        </w:rPr>
        <w:t>,</w:t>
      </w:r>
      <w:r w:rsidRPr="00B665AB">
        <w:rPr>
          <w:rFonts w:ascii="Trebuchet MS" w:hAnsi="Trebuchet MS" w:cs="Times New Roman"/>
          <w:color w:val="000000"/>
          <w:sz w:val="20"/>
          <w:szCs w:val="20"/>
        </w:rPr>
        <w:t xml:space="preserve"> deberían ser los siguientes: (i) separación contable de las actividades; (ii) transparencia de los subsidios cruzados que existan entre actividades monopólicas y competitivas; y (iii) acceso a las plataformas monopólicas creando las mismas reglas que se instrumentarían si la empresa fuera privada en vez de pública.</w:t>
      </w:r>
    </w:p>
    <w:p w:rsidR="004D68EC" w:rsidRPr="00B665AB" w:rsidRDefault="004D68EC" w:rsidP="00B665AB">
      <w:pPr>
        <w:pStyle w:val="Textoindependiente"/>
        <w:shd w:val="clear" w:color="auto" w:fill="FFFFFF"/>
        <w:tabs>
          <w:tab w:val="left" w:pos="0"/>
        </w:tabs>
        <w:spacing w:line="307" w:lineRule="auto"/>
        <w:ind w:firstLine="0"/>
        <w:rPr>
          <w:rFonts w:ascii="Trebuchet MS" w:hAnsi="Trebuchet MS" w:cs="Times New Roman"/>
          <w:color w:val="000000"/>
          <w:sz w:val="20"/>
          <w:szCs w:val="20"/>
        </w:rPr>
      </w:pPr>
      <w:r w:rsidRPr="00B665AB">
        <w:rPr>
          <w:rFonts w:ascii="Trebuchet MS" w:hAnsi="Trebuchet MS" w:cs="Times New Roman"/>
          <w:color w:val="000000"/>
          <w:sz w:val="20"/>
          <w:szCs w:val="20"/>
        </w:rPr>
        <w:t>Uruguay necesita normas más agresivas para el acceso a los sectores monopólicos. Ello es fundamental para evitar la duplicación de recursos, por un lado, pero también para someter a la presión competitiva a las empresas. Más allá de las diferencias entre empresas públicas y privadas, lo cierto es que los trabajos empíricos no arrojan evidencia definitiva sobre la superioridad de una sobre la otra. El problema parece radicar en el entorno en el que operan</w:t>
      </w:r>
      <w:r w:rsidR="009306AD" w:rsidRPr="00B665AB">
        <w:rPr>
          <w:rFonts w:ascii="Trebuchet MS" w:hAnsi="Trebuchet MS" w:cs="Times New Roman"/>
          <w:color w:val="000000"/>
          <w:sz w:val="20"/>
          <w:szCs w:val="20"/>
        </w:rPr>
        <w:t>,</w:t>
      </w:r>
      <w:r w:rsidRPr="00B665AB">
        <w:rPr>
          <w:rFonts w:ascii="Trebuchet MS" w:hAnsi="Trebuchet MS" w:cs="Times New Roman"/>
          <w:color w:val="000000"/>
          <w:sz w:val="20"/>
          <w:szCs w:val="20"/>
        </w:rPr>
        <w:t xml:space="preserve"> más que en el tipo de propiedad. Por tanto, excluir a las empresas públicas de la competencia es condenar, lentamente, su futuro. Bajo esta premisa, el regulador debe tener un rol más activo para otorgar acceso a segmentos monopólicos fijando un peaje acorde.</w:t>
      </w:r>
    </w:p>
    <w:p w:rsidR="004D68EC" w:rsidRPr="00B665AB" w:rsidRDefault="00BA1582" w:rsidP="00B665AB">
      <w:pPr>
        <w:pStyle w:val="Textoindependiente"/>
        <w:shd w:val="clear" w:color="auto" w:fill="FFFFFF"/>
        <w:tabs>
          <w:tab w:val="left" w:pos="0"/>
        </w:tabs>
        <w:spacing w:line="307" w:lineRule="auto"/>
        <w:ind w:firstLine="0"/>
        <w:rPr>
          <w:rFonts w:ascii="Trebuchet MS" w:hAnsi="Trebuchet MS" w:cs="Times New Roman"/>
          <w:color w:val="000000"/>
          <w:sz w:val="20"/>
          <w:szCs w:val="20"/>
        </w:rPr>
      </w:pPr>
      <w:r w:rsidRPr="00B665AB">
        <w:rPr>
          <w:rFonts w:ascii="Trebuchet MS" w:hAnsi="Trebuchet MS" w:cs="Times New Roman"/>
          <w:color w:val="000000"/>
          <w:sz w:val="20"/>
          <w:szCs w:val="20"/>
        </w:rPr>
        <w:t>También se</w:t>
      </w:r>
      <w:r w:rsidR="004D68EC" w:rsidRPr="00B665AB">
        <w:rPr>
          <w:rFonts w:ascii="Trebuchet MS" w:hAnsi="Trebuchet MS" w:cs="Times New Roman"/>
          <w:color w:val="000000"/>
          <w:sz w:val="20"/>
          <w:szCs w:val="20"/>
        </w:rPr>
        <w:t>ría deseable una mayor distancia de los reguladores del poder político, aunque sometidos a los controles jurisdiccionales correspondientes. Pensar que los miembros de los órganos reguladores son cargos políticos</w:t>
      </w:r>
      <w:r w:rsidR="009306AD" w:rsidRPr="00B665AB">
        <w:rPr>
          <w:rFonts w:ascii="Trebuchet MS" w:hAnsi="Trebuchet MS" w:cs="Times New Roman"/>
          <w:color w:val="000000"/>
          <w:sz w:val="20"/>
          <w:szCs w:val="20"/>
        </w:rPr>
        <w:t>,</w:t>
      </w:r>
      <w:r w:rsidR="004D68EC" w:rsidRPr="00B665AB">
        <w:rPr>
          <w:rFonts w:ascii="Trebuchet MS" w:hAnsi="Trebuchet MS" w:cs="Times New Roman"/>
          <w:color w:val="000000"/>
          <w:sz w:val="20"/>
          <w:szCs w:val="20"/>
        </w:rPr>
        <w:t xml:space="preserve"> que entran o salen según los avatares electorales</w:t>
      </w:r>
      <w:r w:rsidR="009306AD" w:rsidRPr="00B665AB">
        <w:rPr>
          <w:rFonts w:ascii="Trebuchet MS" w:hAnsi="Trebuchet MS" w:cs="Times New Roman"/>
          <w:color w:val="000000"/>
          <w:sz w:val="20"/>
          <w:szCs w:val="20"/>
        </w:rPr>
        <w:t>,</w:t>
      </w:r>
      <w:r w:rsidR="004D68EC" w:rsidRPr="00B665AB">
        <w:rPr>
          <w:rFonts w:ascii="Trebuchet MS" w:hAnsi="Trebuchet MS" w:cs="Times New Roman"/>
          <w:color w:val="000000"/>
          <w:sz w:val="20"/>
          <w:szCs w:val="20"/>
        </w:rPr>
        <w:t xml:space="preserve"> no sirve para la construcción de institucionalidad, sino para políticas de gobierno. Los miembros del directorio de las unidades reguladoras deberían tener mandatos claros y su cadencia de ingreso </w:t>
      </w:r>
      <w:r w:rsidR="004D68EC" w:rsidRPr="00B665AB">
        <w:rPr>
          <w:rFonts w:ascii="Trebuchet MS" w:hAnsi="Trebuchet MS" w:cs="Times New Roman"/>
          <w:color w:val="000000"/>
          <w:sz w:val="20"/>
          <w:szCs w:val="20"/>
        </w:rPr>
        <w:lastRenderedPageBreak/>
        <w:t xml:space="preserve">y salida debería estar </w:t>
      </w:r>
      <w:r w:rsidR="009306AD" w:rsidRPr="00B665AB">
        <w:rPr>
          <w:rFonts w:ascii="Trebuchet MS" w:hAnsi="Trebuchet MS" w:cs="Times New Roman"/>
          <w:color w:val="000000"/>
          <w:sz w:val="20"/>
          <w:szCs w:val="20"/>
        </w:rPr>
        <w:t xml:space="preserve">desvinculada </w:t>
      </w:r>
      <w:r w:rsidR="004D68EC" w:rsidRPr="00B665AB">
        <w:rPr>
          <w:rFonts w:ascii="Trebuchet MS" w:hAnsi="Trebuchet MS" w:cs="Times New Roman"/>
          <w:color w:val="000000"/>
          <w:sz w:val="20"/>
          <w:szCs w:val="20"/>
        </w:rPr>
        <w:t>del ciclo político.</w:t>
      </w:r>
    </w:p>
    <w:p w:rsidR="0056366D" w:rsidRDefault="0056366D" w:rsidP="00B665AB">
      <w:pPr>
        <w:pStyle w:val="Ttulo1"/>
        <w:numPr>
          <w:ilvl w:val="0"/>
          <w:numId w:val="0"/>
        </w:numPr>
        <w:spacing w:after="120" w:line="307" w:lineRule="auto"/>
        <w:rPr>
          <w:rFonts w:ascii="Trebuchet MS" w:hAnsi="Trebuchet MS" w:cs="Times New Roman"/>
          <w:sz w:val="20"/>
          <w:szCs w:val="20"/>
        </w:rPr>
      </w:pPr>
    </w:p>
    <w:p w:rsidR="009F4BA4" w:rsidRPr="0056366D" w:rsidRDefault="009F4BA4" w:rsidP="00B665AB">
      <w:pPr>
        <w:pStyle w:val="Ttulo1"/>
        <w:numPr>
          <w:ilvl w:val="0"/>
          <w:numId w:val="0"/>
        </w:numPr>
        <w:spacing w:after="120" w:line="307" w:lineRule="auto"/>
        <w:rPr>
          <w:rFonts w:ascii="Trebuchet MS" w:eastAsia="Times New Roman" w:hAnsi="Trebuchet MS" w:cs="Times New Roman"/>
          <w:color w:val="000000"/>
          <w:sz w:val="22"/>
          <w:lang w:eastAsia="es-UY"/>
        </w:rPr>
      </w:pPr>
      <w:r w:rsidRPr="0056366D">
        <w:rPr>
          <w:rFonts w:ascii="Trebuchet MS" w:hAnsi="Trebuchet MS" w:cs="Times New Roman"/>
          <w:sz w:val="22"/>
        </w:rPr>
        <w:t>Bibliografía</w:t>
      </w:r>
    </w:p>
    <w:p w:rsidR="00560C77" w:rsidRDefault="00560C77" w:rsidP="00B665AB">
      <w:pPr>
        <w:tabs>
          <w:tab w:val="left" w:pos="284"/>
        </w:tabs>
        <w:spacing w:after="120" w:line="307" w:lineRule="auto"/>
        <w:ind w:left="284" w:hanging="284"/>
        <w:rPr>
          <w:rFonts w:ascii="Trebuchet MS" w:eastAsia="Times New Roman" w:hAnsi="Trebuchet MS" w:cs="Times New Roman"/>
          <w:color w:val="000000"/>
          <w:sz w:val="18"/>
          <w:szCs w:val="20"/>
          <w:lang w:eastAsia="es-UY"/>
        </w:rPr>
      </w:pPr>
      <w:r>
        <w:rPr>
          <w:rFonts w:ascii="Trebuchet MS" w:eastAsia="Times New Roman" w:hAnsi="Trebuchet MS" w:cs="Times New Roman"/>
          <w:color w:val="000000"/>
          <w:sz w:val="20"/>
          <w:szCs w:val="20"/>
          <w:lang w:eastAsia="es-UY"/>
        </w:rPr>
        <w:t>ANCAP, Administración Nacional de Combustible, Alcohol y Portland, [En línea] &lt;http;//www.ancap.com.uy</w:t>
      </w:r>
      <w:r>
        <w:rPr>
          <w:rFonts w:ascii="Trebuchet MS" w:eastAsia="Times New Roman" w:hAnsi="Trebuchet MS" w:cs="Times New Roman"/>
          <w:color w:val="000000"/>
          <w:sz w:val="18"/>
          <w:szCs w:val="20"/>
          <w:lang w:eastAsia="es-UY"/>
        </w:rPr>
        <w:t>&gt;</w:t>
      </w:r>
    </w:p>
    <w:p w:rsidR="00560C77" w:rsidRDefault="00560C77" w:rsidP="00560C77">
      <w:pPr>
        <w:tabs>
          <w:tab w:val="left" w:pos="284"/>
        </w:tabs>
        <w:spacing w:after="120" w:line="307" w:lineRule="auto"/>
        <w:ind w:left="284" w:hanging="284"/>
        <w:rPr>
          <w:rFonts w:ascii="Trebuchet MS" w:eastAsia="Times New Roman" w:hAnsi="Trebuchet MS" w:cs="Times New Roman"/>
          <w:color w:val="000000"/>
          <w:sz w:val="18"/>
          <w:szCs w:val="20"/>
          <w:lang w:eastAsia="es-UY"/>
        </w:rPr>
      </w:pPr>
      <w:r>
        <w:rPr>
          <w:rFonts w:ascii="Trebuchet MS" w:eastAsia="Times New Roman" w:hAnsi="Trebuchet MS" w:cs="Times New Roman"/>
          <w:color w:val="000000"/>
          <w:sz w:val="20"/>
          <w:szCs w:val="20"/>
          <w:lang w:eastAsia="es-UY"/>
        </w:rPr>
        <w:t>ANTEL, Administración Nacional de Telecomunicaciones, [En línea] &lt;http;//www.antel.com.uy</w:t>
      </w:r>
      <w:r>
        <w:rPr>
          <w:rFonts w:ascii="Trebuchet MS" w:eastAsia="Times New Roman" w:hAnsi="Trebuchet MS" w:cs="Times New Roman"/>
          <w:color w:val="000000"/>
          <w:sz w:val="18"/>
          <w:szCs w:val="20"/>
          <w:lang w:eastAsia="es-UY"/>
        </w:rPr>
        <w:t>&gt;</w:t>
      </w:r>
    </w:p>
    <w:p w:rsidR="009F4BA4" w:rsidRPr="00B665AB" w:rsidRDefault="009F4BA4" w:rsidP="00B665AB">
      <w:pPr>
        <w:tabs>
          <w:tab w:val="left" w:pos="284"/>
        </w:tabs>
        <w:spacing w:after="120" w:line="307" w:lineRule="auto"/>
        <w:ind w:left="284" w:hanging="284"/>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Bergara, M</w:t>
      </w:r>
      <w:r w:rsidR="00C341CA" w:rsidRPr="00B665AB">
        <w:rPr>
          <w:rFonts w:ascii="Trebuchet MS" w:eastAsia="Times New Roman" w:hAnsi="Trebuchet MS" w:cs="Times New Roman"/>
          <w:color w:val="000000"/>
          <w:sz w:val="20"/>
          <w:szCs w:val="20"/>
          <w:lang w:eastAsia="es-UY"/>
        </w:rPr>
        <w:t xml:space="preserve">ario </w:t>
      </w:r>
      <w:r w:rsidRPr="00B665AB">
        <w:rPr>
          <w:rFonts w:ascii="Trebuchet MS" w:eastAsia="Times New Roman" w:hAnsi="Trebuchet MS" w:cs="Times New Roman"/>
          <w:color w:val="000000"/>
          <w:sz w:val="20"/>
          <w:szCs w:val="20"/>
          <w:lang w:eastAsia="es-UY"/>
        </w:rPr>
        <w:t>y A</w:t>
      </w:r>
      <w:r w:rsidR="00C341CA" w:rsidRPr="00B665AB">
        <w:rPr>
          <w:rFonts w:ascii="Trebuchet MS" w:eastAsia="Times New Roman" w:hAnsi="Trebuchet MS" w:cs="Times New Roman"/>
          <w:color w:val="000000"/>
          <w:sz w:val="20"/>
          <w:szCs w:val="20"/>
          <w:lang w:eastAsia="es-UY"/>
        </w:rPr>
        <w:t>ndrés</w:t>
      </w:r>
      <w:r w:rsidRPr="00B665AB">
        <w:rPr>
          <w:rFonts w:ascii="Trebuchet MS" w:eastAsia="Times New Roman" w:hAnsi="Trebuchet MS" w:cs="Times New Roman"/>
          <w:color w:val="000000"/>
          <w:sz w:val="20"/>
          <w:szCs w:val="20"/>
          <w:lang w:eastAsia="es-UY"/>
        </w:rPr>
        <w:t xml:space="preserve"> Pereyra </w:t>
      </w:r>
      <w:r w:rsidR="00C341CA"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2005</w:t>
      </w:r>
      <w:r w:rsidR="00C341CA"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w:t>
      </w:r>
      <w:r w:rsidR="00C341CA"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El proceso de diseño e implementación de políticas y las reformas de los servicios públicos</w:t>
      </w:r>
      <w:r w:rsidR="00C341CA"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Documento </w:t>
      </w:r>
      <w:r w:rsidR="00C341CA" w:rsidRPr="00B665AB">
        <w:rPr>
          <w:rFonts w:ascii="Trebuchet MS" w:eastAsia="Times New Roman" w:hAnsi="Trebuchet MS" w:cs="Times New Roman"/>
          <w:color w:val="000000"/>
          <w:sz w:val="20"/>
          <w:szCs w:val="20"/>
          <w:lang w:eastAsia="es-UY"/>
        </w:rPr>
        <w:t xml:space="preserve">de Trabajo </w:t>
      </w:r>
      <w:r w:rsidRPr="00B665AB">
        <w:rPr>
          <w:rFonts w:ascii="Trebuchet MS" w:eastAsia="Times New Roman" w:hAnsi="Trebuchet MS" w:cs="Times New Roman"/>
          <w:color w:val="000000"/>
          <w:sz w:val="20"/>
          <w:szCs w:val="20"/>
          <w:lang w:eastAsia="es-UY"/>
        </w:rPr>
        <w:t>N</w:t>
      </w:r>
      <w:r w:rsidRPr="00B665AB">
        <w:rPr>
          <w:rFonts w:ascii="Trebuchet MS" w:eastAsia="Times New Roman" w:hAnsi="Trebuchet MS" w:cs="Times New Roman"/>
          <w:color w:val="000000"/>
          <w:sz w:val="20"/>
          <w:szCs w:val="20"/>
          <w:vertAlign w:val="superscript"/>
          <w:lang w:eastAsia="es-UY"/>
        </w:rPr>
        <w:t>o</w:t>
      </w:r>
      <w:r w:rsidRPr="00B665AB">
        <w:rPr>
          <w:rFonts w:ascii="Trebuchet MS" w:eastAsia="Times New Roman" w:hAnsi="Trebuchet MS" w:cs="Times New Roman"/>
          <w:color w:val="000000"/>
          <w:sz w:val="20"/>
          <w:szCs w:val="20"/>
          <w:lang w:eastAsia="es-UY"/>
        </w:rPr>
        <w:t xml:space="preserve">. 17/2005, Departamento de Economía - Facultad de Ciencias Sociales, </w:t>
      </w:r>
      <w:r w:rsidR="00C341CA" w:rsidRPr="00B665AB">
        <w:rPr>
          <w:rFonts w:ascii="Trebuchet MS" w:eastAsia="Times New Roman" w:hAnsi="Trebuchet MS" w:cs="Times New Roman"/>
          <w:color w:val="000000"/>
          <w:sz w:val="20"/>
          <w:szCs w:val="20"/>
          <w:lang w:eastAsia="es-UY"/>
        </w:rPr>
        <w:t xml:space="preserve">UdelaR, </w:t>
      </w:r>
      <w:r w:rsidRPr="00B665AB">
        <w:rPr>
          <w:rFonts w:ascii="Trebuchet MS" w:eastAsia="Times New Roman" w:hAnsi="Trebuchet MS" w:cs="Times New Roman"/>
          <w:color w:val="000000"/>
          <w:sz w:val="20"/>
          <w:szCs w:val="20"/>
          <w:lang w:eastAsia="es-UY"/>
        </w:rPr>
        <w:t>Montevideo.</w:t>
      </w:r>
    </w:p>
    <w:p w:rsidR="009F4BA4" w:rsidRPr="00B665AB" w:rsidRDefault="009F4BA4" w:rsidP="00B665AB">
      <w:pPr>
        <w:tabs>
          <w:tab w:val="left" w:pos="284"/>
        </w:tabs>
        <w:spacing w:after="120" w:line="307" w:lineRule="auto"/>
        <w:ind w:left="284" w:hanging="284"/>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Bergara, M</w:t>
      </w:r>
      <w:r w:rsidR="00C341CA" w:rsidRPr="00B665AB">
        <w:rPr>
          <w:rFonts w:ascii="Trebuchet MS" w:eastAsia="Times New Roman" w:hAnsi="Trebuchet MS" w:cs="Times New Roman"/>
          <w:color w:val="000000"/>
          <w:sz w:val="20"/>
          <w:szCs w:val="20"/>
          <w:lang w:eastAsia="es-UY"/>
        </w:rPr>
        <w:t>ario</w:t>
      </w:r>
      <w:r w:rsidRPr="00B665AB">
        <w:rPr>
          <w:rFonts w:ascii="Trebuchet MS" w:eastAsia="Times New Roman" w:hAnsi="Trebuchet MS" w:cs="Times New Roman"/>
          <w:color w:val="000000"/>
          <w:sz w:val="20"/>
          <w:szCs w:val="20"/>
          <w:lang w:eastAsia="es-UY"/>
        </w:rPr>
        <w:t>, A</w:t>
      </w:r>
      <w:r w:rsidR="00C341CA" w:rsidRPr="00B665AB">
        <w:rPr>
          <w:rFonts w:ascii="Trebuchet MS" w:eastAsia="Times New Roman" w:hAnsi="Trebuchet MS" w:cs="Times New Roman"/>
          <w:color w:val="000000"/>
          <w:sz w:val="20"/>
          <w:szCs w:val="20"/>
          <w:lang w:eastAsia="es-UY"/>
        </w:rPr>
        <w:t>ndrés</w:t>
      </w:r>
      <w:r w:rsidRPr="00B665AB">
        <w:rPr>
          <w:rFonts w:ascii="Trebuchet MS" w:eastAsia="Times New Roman" w:hAnsi="Trebuchet MS" w:cs="Times New Roman"/>
          <w:color w:val="000000"/>
          <w:sz w:val="20"/>
          <w:szCs w:val="20"/>
          <w:lang w:eastAsia="es-UY"/>
        </w:rPr>
        <w:t xml:space="preserve"> Pereyra, R</w:t>
      </w:r>
      <w:r w:rsidR="00C341CA" w:rsidRPr="00B665AB">
        <w:rPr>
          <w:rFonts w:ascii="Trebuchet MS" w:eastAsia="Times New Roman" w:hAnsi="Trebuchet MS" w:cs="Times New Roman"/>
          <w:color w:val="000000"/>
          <w:sz w:val="20"/>
          <w:szCs w:val="20"/>
          <w:lang w:eastAsia="es-UY"/>
        </w:rPr>
        <w:t>uben</w:t>
      </w:r>
      <w:r w:rsidRPr="00B665AB">
        <w:rPr>
          <w:rFonts w:ascii="Trebuchet MS" w:eastAsia="Times New Roman" w:hAnsi="Trebuchet MS" w:cs="Times New Roman"/>
          <w:color w:val="000000"/>
          <w:sz w:val="20"/>
          <w:szCs w:val="20"/>
          <w:lang w:eastAsia="es-UY"/>
        </w:rPr>
        <w:t xml:space="preserve"> Tansini, A</w:t>
      </w:r>
      <w:r w:rsidR="00C341CA" w:rsidRPr="00B665AB">
        <w:rPr>
          <w:rFonts w:ascii="Trebuchet MS" w:eastAsia="Times New Roman" w:hAnsi="Trebuchet MS" w:cs="Times New Roman"/>
          <w:color w:val="000000"/>
          <w:sz w:val="20"/>
          <w:szCs w:val="20"/>
          <w:lang w:eastAsia="es-UY"/>
        </w:rPr>
        <w:t>dolfo</w:t>
      </w:r>
      <w:r w:rsidRPr="00B665AB">
        <w:rPr>
          <w:rFonts w:ascii="Trebuchet MS" w:eastAsia="Times New Roman" w:hAnsi="Trebuchet MS" w:cs="Times New Roman"/>
          <w:color w:val="000000"/>
          <w:sz w:val="20"/>
          <w:szCs w:val="20"/>
          <w:lang w:eastAsia="es-UY"/>
        </w:rPr>
        <w:t xml:space="preserve"> Garcé, D</w:t>
      </w:r>
      <w:r w:rsidR="00C341CA" w:rsidRPr="00B665AB">
        <w:rPr>
          <w:rFonts w:ascii="Trebuchet MS" w:eastAsia="Times New Roman" w:hAnsi="Trebuchet MS" w:cs="Times New Roman"/>
          <w:color w:val="000000"/>
          <w:sz w:val="20"/>
          <w:szCs w:val="20"/>
          <w:lang w:eastAsia="es-UY"/>
        </w:rPr>
        <w:t>aniel</w:t>
      </w:r>
      <w:r w:rsidRPr="00B665AB">
        <w:rPr>
          <w:rFonts w:ascii="Trebuchet MS" w:eastAsia="Times New Roman" w:hAnsi="Trebuchet MS" w:cs="Times New Roman"/>
          <w:color w:val="000000"/>
          <w:sz w:val="20"/>
          <w:szCs w:val="20"/>
          <w:lang w:eastAsia="es-UY"/>
        </w:rPr>
        <w:t xml:space="preserve"> Chasquetti, D</w:t>
      </w:r>
      <w:r w:rsidR="00C341CA" w:rsidRPr="00B665AB">
        <w:rPr>
          <w:rFonts w:ascii="Trebuchet MS" w:eastAsia="Times New Roman" w:hAnsi="Trebuchet MS" w:cs="Times New Roman"/>
          <w:color w:val="000000"/>
          <w:sz w:val="20"/>
          <w:szCs w:val="20"/>
          <w:lang w:eastAsia="es-UY"/>
        </w:rPr>
        <w:t>aniel</w:t>
      </w:r>
      <w:r w:rsidRPr="00B665AB">
        <w:rPr>
          <w:rFonts w:ascii="Trebuchet MS" w:eastAsia="Times New Roman" w:hAnsi="Trebuchet MS" w:cs="Times New Roman"/>
          <w:color w:val="000000"/>
          <w:sz w:val="20"/>
          <w:szCs w:val="20"/>
          <w:lang w:eastAsia="es-UY"/>
        </w:rPr>
        <w:t xml:space="preserve"> Buquet y J</w:t>
      </w:r>
      <w:r w:rsidR="00C341CA" w:rsidRPr="00B665AB">
        <w:rPr>
          <w:rFonts w:ascii="Trebuchet MS" w:eastAsia="Times New Roman" w:hAnsi="Trebuchet MS" w:cs="Times New Roman"/>
          <w:color w:val="000000"/>
          <w:sz w:val="20"/>
          <w:szCs w:val="20"/>
          <w:lang w:eastAsia="es-UY"/>
        </w:rPr>
        <w:t xml:space="preserve">uan </w:t>
      </w:r>
      <w:r w:rsidRPr="00B665AB">
        <w:rPr>
          <w:rFonts w:ascii="Trebuchet MS" w:eastAsia="Times New Roman" w:hAnsi="Trebuchet MS" w:cs="Times New Roman"/>
          <w:color w:val="000000"/>
          <w:sz w:val="20"/>
          <w:szCs w:val="20"/>
          <w:lang w:eastAsia="es-UY"/>
        </w:rPr>
        <w:t>A</w:t>
      </w:r>
      <w:r w:rsidR="00C341CA" w:rsidRPr="00B665AB">
        <w:rPr>
          <w:rFonts w:ascii="Trebuchet MS" w:eastAsia="Times New Roman" w:hAnsi="Trebuchet MS" w:cs="Times New Roman"/>
          <w:color w:val="000000"/>
          <w:sz w:val="20"/>
          <w:szCs w:val="20"/>
          <w:lang w:eastAsia="es-UY"/>
        </w:rPr>
        <w:t>ndrés</w:t>
      </w:r>
      <w:r w:rsidRPr="00B665AB">
        <w:rPr>
          <w:rFonts w:ascii="Trebuchet MS" w:eastAsia="Times New Roman" w:hAnsi="Trebuchet MS" w:cs="Times New Roman"/>
          <w:color w:val="000000"/>
          <w:sz w:val="20"/>
          <w:szCs w:val="20"/>
          <w:lang w:eastAsia="es-UY"/>
        </w:rPr>
        <w:t xml:space="preserve"> Moraes</w:t>
      </w:r>
      <w:r w:rsidR="00254D8A" w:rsidRPr="00B665AB">
        <w:rPr>
          <w:rFonts w:ascii="Trebuchet MS" w:eastAsia="Times New Roman" w:hAnsi="Trebuchet MS" w:cs="Times New Roman"/>
          <w:color w:val="000000"/>
          <w:sz w:val="20"/>
          <w:szCs w:val="20"/>
          <w:lang w:eastAsia="es-UY"/>
        </w:rPr>
        <w:t xml:space="preserve"> </w:t>
      </w:r>
      <w:r w:rsidR="00C341CA"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2005</w:t>
      </w:r>
      <w:r w:rsidR="00C341CA" w:rsidRPr="00B665AB">
        <w:rPr>
          <w:rFonts w:ascii="Trebuchet MS" w:eastAsia="Times New Roman" w:hAnsi="Trebuchet MS" w:cs="Times New Roman"/>
          <w:color w:val="000000"/>
          <w:sz w:val="20"/>
          <w:szCs w:val="20"/>
          <w:lang w:eastAsia="es-UY"/>
        </w:rPr>
        <w:t>): “</w:t>
      </w:r>
      <w:r w:rsidRPr="00B665AB">
        <w:rPr>
          <w:rFonts w:ascii="Trebuchet MS" w:eastAsia="Times New Roman" w:hAnsi="Trebuchet MS" w:cs="Times New Roman"/>
          <w:color w:val="000000"/>
          <w:sz w:val="20"/>
          <w:szCs w:val="20"/>
          <w:lang w:eastAsia="es-UY"/>
        </w:rPr>
        <w:t>Political Institutions, Policymaking Process and Policy Outcomes: The Case of Uruguay</w:t>
      </w:r>
      <w:r w:rsidR="00C341CA"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Documento </w:t>
      </w:r>
      <w:r w:rsidR="00C341CA" w:rsidRPr="00B665AB">
        <w:rPr>
          <w:rFonts w:ascii="Trebuchet MS" w:eastAsia="Times New Roman" w:hAnsi="Trebuchet MS" w:cs="Times New Roman"/>
          <w:color w:val="000000"/>
          <w:sz w:val="20"/>
          <w:szCs w:val="20"/>
          <w:lang w:eastAsia="es-UY"/>
        </w:rPr>
        <w:t xml:space="preserve">de Trabajo </w:t>
      </w:r>
      <w:r w:rsidRPr="00B665AB">
        <w:rPr>
          <w:rFonts w:ascii="Trebuchet MS" w:eastAsia="Times New Roman" w:hAnsi="Trebuchet MS" w:cs="Times New Roman"/>
          <w:color w:val="000000"/>
          <w:sz w:val="20"/>
          <w:szCs w:val="20"/>
          <w:lang w:eastAsia="es-UY"/>
        </w:rPr>
        <w:t>N</w:t>
      </w:r>
      <w:r w:rsidRPr="00B665AB">
        <w:rPr>
          <w:rFonts w:ascii="Trebuchet MS" w:eastAsia="Times New Roman" w:hAnsi="Trebuchet MS" w:cs="Times New Roman"/>
          <w:color w:val="000000"/>
          <w:sz w:val="20"/>
          <w:szCs w:val="20"/>
          <w:vertAlign w:val="superscript"/>
          <w:lang w:eastAsia="es-UY"/>
        </w:rPr>
        <w:t>o</w:t>
      </w:r>
      <w:r w:rsidRPr="00B665AB">
        <w:rPr>
          <w:rFonts w:ascii="Trebuchet MS" w:eastAsia="Times New Roman" w:hAnsi="Trebuchet MS" w:cs="Times New Roman"/>
          <w:color w:val="000000"/>
          <w:sz w:val="20"/>
          <w:szCs w:val="20"/>
          <w:lang w:eastAsia="es-UY"/>
        </w:rPr>
        <w:t>. 18/2005, Departamento de Economía - Facultad de Ciencias Sociales,</w:t>
      </w:r>
      <w:r w:rsidR="00DF03D4" w:rsidRPr="00B665AB">
        <w:rPr>
          <w:rFonts w:ascii="Trebuchet MS" w:eastAsia="Times New Roman" w:hAnsi="Trebuchet MS" w:cs="Times New Roman"/>
          <w:color w:val="000000"/>
          <w:sz w:val="20"/>
          <w:szCs w:val="20"/>
          <w:lang w:eastAsia="es-UY"/>
        </w:rPr>
        <w:t xml:space="preserve"> UdelaR,</w:t>
      </w:r>
      <w:r w:rsidRPr="00B665AB">
        <w:rPr>
          <w:rFonts w:ascii="Trebuchet MS" w:eastAsia="Times New Roman" w:hAnsi="Trebuchet MS" w:cs="Times New Roman"/>
          <w:color w:val="000000"/>
          <w:sz w:val="20"/>
          <w:szCs w:val="20"/>
          <w:lang w:eastAsia="es-UY"/>
        </w:rPr>
        <w:t xml:space="preserve"> Montevideo.</w:t>
      </w:r>
    </w:p>
    <w:p w:rsidR="00C341CA" w:rsidRPr="00B665AB" w:rsidRDefault="00C341CA" w:rsidP="00B665AB">
      <w:pPr>
        <w:tabs>
          <w:tab w:val="left" w:pos="284"/>
        </w:tabs>
        <w:spacing w:after="120" w:line="307" w:lineRule="auto"/>
        <w:ind w:left="284" w:hanging="284"/>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 xml:space="preserve">Bergara, Mario (2001): “El diseño institucional en los servicios públicos: políticas de Estado o polarización ideológica”, en CIIIP - UPAZ, PNUD - CEE 1815, </w:t>
      </w:r>
      <w:r w:rsidRPr="00B665AB">
        <w:rPr>
          <w:rFonts w:ascii="Trebuchet MS" w:eastAsia="Times New Roman" w:hAnsi="Trebuchet MS" w:cs="Times New Roman"/>
          <w:i/>
          <w:iCs/>
          <w:color w:val="000000"/>
          <w:sz w:val="20"/>
          <w:szCs w:val="20"/>
          <w:lang w:eastAsia="es-UY"/>
        </w:rPr>
        <w:t>Servicios públicos. Apuntes hacia una política de Estado,</w:t>
      </w:r>
      <w:r w:rsidRPr="00B665AB">
        <w:rPr>
          <w:rFonts w:ascii="Trebuchet MS" w:eastAsia="Times New Roman" w:hAnsi="Trebuchet MS" w:cs="Times New Roman"/>
          <w:color w:val="000000"/>
          <w:sz w:val="20"/>
          <w:szCs w:val="20"/>
          <w:lang w:eastAsia="es-UY"/>
        </w:rPr>
        <w:t xml:space="preserve"> Proyecto Agenda Uruguay, Editorial Trilce, Montevideo.</w:t>
      </w:r>
    </w:p>
    <w:p w:rsidR="009F4BA4" w:rsidRPr="00B665AB" w:rsidRDefault="009F4BA4" w:rsidP="00B665AB">
      <w:pPr>
        <w:tabs>
          <w:tab w:val="left" w:pos="284"/>
        </w:tabs>
        <w:spacing w:after="120" w:line="307" w:lineRule="auto"/>
        <w:ind w:left="284" w:hanging="284"/>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Bertino, M</w:t>
      </w:r>
      <w:r w:rsidR="00DF03D4" w:rsidRPr="00B665AB">
        <w:rPr>
          <w:rFonts w:ascii="Trebuchet MS" w:eastAsia="Times New Roman" w:hAnsi="Trebuchet MS" w:cs="Times New Roman"/>
          <w:color w:val="000000"/>
          <w:sz w:val="20"/>
          <w:szCs w:val="20"/>
          <w:lang w:eastAsia="es-UY"/>
        </w:rPr>
        <w:t>agdalena, Natalia Mariño, Martina Querejeta, Milton Torrelli y Daniela Vázquez</w:t>
      </w:r>
      <w:r w:rsidR="00DF03D4" w:rsidRPr="00B665AB">
        <w:rPr>
          <w:rFonts w:ascii="Trebuchet MS" w:eastAsia="Times New Roman" w:hAnsi="Trebuchet MS" w:cs="Times New Roman"/>
          <w:iCs/>
          <w:color w:val="000000"/>
          <w:sz w:val="20"/>
          <w:szCs w:val="20"/>
          <w:lang w:eastAsia="es-UY"/>
        </w:rPr>
        <w:t xml:space="preserve"> (</w:t>
      </w:r>
      <w:r w:rsidRPr="00B665AB">
        <w:rPr>
          <w:rFonts w:ascii="Trebuchet MS" w:eastAsia="Times New Roman" w:hAnsi="Trebuchet MS" w:cs="Times New Roman"/>
          <w:color w:val="000000"/>
          <w:sz w:val="20"/>
          <w:szCs w:val="20"/>
          <w:lang w:eastAsia="es-UY"/>
        </w:rPr>
        <w:t>2012</w:t>
      </w:r>
      <w:r w:rsidR="00DF03D4"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w:t>
      </w:r>
      <w:r w:rsidR="00DF03D4"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Cien años de empresas públicas en Uruguay: evolución y desempeño</w:t>
      </w:r>
      <w:r w:rsidR="00DF03D4" w:rsidRPr="00B665AB">
        <w:rPr>
          <w:rFonts w:ascii="Trebuchet MS" w:eastAsia="Times New Roman" w:hAnsi="Trebuchet MS" w:cs="Times New Roman"/>
          <w:color w:val="000000"/>
          <w:sz w:val="20"/>
          <w:szCs w:val="20"/>
          <w:lang w:eastAsia="es-UY"/>
        </w:rPr>
        <w:t>”, en</w:t>
      </w:r>
      <w:r w:rsidRPr="00B665AB">
        <w:rPr>
          <w:rFonts w:ascii="Trebuchet MS" w:eastAsia="Times New Roman" w:hAnsi="Trebuchet MS" w:cs="Times New Roman"/>
          <w:color w:val="000000"/>
          <w:sz w:val="20"/>
          <w:szCs w:val="20"/>
          <w:lang w:eastAsia="es-UY"/>
        </w:rPr>
        <w:t xml:space="preserve"> </w:t>
      </w:r>
      <w:r w:rsidRPr="00B665AB">
        <w:rPr>
          <w:rFonts w:ascii="Trebuchet MS" w:eastAsia="Times New Roman" w:hAnsi="Trebuchet MS" w:cs="Times New Roman"/>
          <w:i/>
          <w:color w:val="000000"/>
          <w:sz w:val="20"/>
          <w:szCs w:val="20"/>
          <w:lang w:eastAsia="es-UY"/>
        </w:rPr>
        <w:t>Revista de Gestión Pública</w:t>
      </w:r>
      <w:r w:rsidRPr="00B665AB">
        <w:rPr>
          <w:rFonts w:ascii="Trebuchet MS" w:eastAsia="Times New Roman" w:hAnsi="Trebuchet MS" w:cs="Times New Roman"/>
          <w:color w:val="000000"/>
          <w:sz w:val="20"/>
          <w:szCs w:val="20"/>
          <w:lang w:eastAsia="es-UY"/>
        </w:rPr>
        <w:t>, Vol. II, No. 1, enero-junio 2013</w:t>
      </w:r>
      <w:r w:rsidR="00254D8A" w:rsidRPr="00B665AB">
        <w:rPr>
          <w:rFonts w:ascii="Trebuchet MS" w:eastAsia="Times New Roman" w:hAnsi="Trebuchet MS" w:cs="Times New Roman"/>
          <w:color w:val="000000"/>
          <w:sz w:val="20"/>
          <w:szCs w:val="20"/>
          <w:lang w:eastAsia="es-UY"/>
        </w:rPr>
        <w:t>.</w:t>
      </w:r>
    </w:p>
    <w:p w:rsidR="00D42FB2" w:rsidRPr="00B665AB" w:rsidRDefault="00D42FB2" w:rsidP="00B665AB">
      <w:pPr>
        <w:tabs>
          <w:tab w:val="left" w:pos="284"/>
        </w:tabs>
        <w:spacing w:after="120" w:line="307" w:lineRule="auto"/>
        <w:ind w:left="284" w:hanging="284"/>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Blömstrom, M</w:t>
      </w:r>
      <w:r w:rsidR="00DF03D4" w:rsidRPr="00B665AB">
        <w:rPr>
          <w:rFonts w:ascii="Trebuchet MS" w:eastAsia="Times New Roman" w:hAnsi="Trebuchet MS" w:cs="Times New Roman"/>
          <w:color w:val="000000"/>
          <w:sz w:val="20"/>
          <w:szCs w:val="20"/>
          <w:lang w:eastAsia="es-UY"/>
        </w:rPr>
        <w:t>agnus</w:t>
      </w:r>
      <w:r w:rsidRPr="00B665AB">
        <w:rPr>
          <w:rFonts w:ascii="Trebuchet MS" w:eastAsia="Times New Roman" w:hAnsi="Trebuchet MS" w:cs="Times New Roman"/>
          <w:color w:val="000000"/>
          <w:sz w:val="20"/>
          <w:szCs w:val="20"/>
          <w:lang w:eastAsia="es-UY"/>
        </w:rPr>
        <w:t xml:space="preserve"> y P</w:t>
      </w:r>
      <w:r w:rsidR="00DF03D4" w:rsidRPr="00B665AB">
        <w:rPr>
          <w:rFonts w:ascii="Trebuchet MS" w:eastAsia="Times New Roman" w:hAnsi="Trebuchet MS" w:cs="Times New Roman"/>
          <w:color w:val="000000"/>
          <w:sz w:val="20"/>
          <w:szCs w:val="20"/>
          <w:lang w:eastAsia="es-UY"/>
        </w:rPr>
        <w:t>atricio</w:t>
      </w:r>
      <w:r w:rsidRPr="00B665AB">
        <w:rPr>
          <w:rFonts w:ascii="Trebuchet MS" w:eastAsia="Times New Roman" w:hAnsi="Trebuchet MS" w:cs="Times New Roman"/>
          <w:color w:val="000000"/>
          <w:sz w:val="20"/>
          <w:szCs w:val="20"/>
          <w:lang w:eastAsia="es-UY"/>
        </w:rPr>
        <w:t xml:space="preserve"> Meller </w:t>
      </w:r>
      <w:r w:rsidR="00DF03D4"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1990</w:t>
      </w:r>
      <w:r w:rsidR="00DF03D4"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w:t>
      </w:r>
      <w:r w:rsidRPr="00B665AB">
        <w:rPr>
          <w:rFonts w:ascii="Trebuchet MS" w:eastAsia="Times New Roman" w:hAnsi="Trebuchet MS" w:cs="Times New Roman"/>
          <w:i/>
          <w:color w:val="000000"/>
          <w:sz w:val="20"/>
          <w:szCs w:val="20"/>
          <w:lang w:eastAsia="es-UY"/>
        </w:rPr>
        <w:t>Trayectorias divergentes. Comparación de un siglo de desarrollo económico latinoamericano y escandinavo</w:t>
      </w:r>
      <w:r w:rsidR="00DF03D4" w:rsidRPr="00B665AB">
        <w:rPr>
          <w:rFonts w:ascii="Trebuchet MS" w:eastAsia="Times New Roman" w:hAnsi="Trebuchet MS" w:cs="Times New Roman"/>
          <w:i/>
          <w:color w:val="000000"/>
          <w:sz w:val="20"/>
          <w:szCs w:val="20"/>
          <w:lang w:eastAsia="es-UY"/>
        </w:rPr>
        <w:t>,</w:t>
      </w:r>
      <w:r w:rsidRPr="00B665AB">
        <w:rPr>
          <w:rFonts w:ascii="Trebuchet MS" w:eastAsia="Times New Roman" w:hAnsi="Trebuchet MS" w:cs="Times New Roman"/>
          <w:color w:val="000000"/>
          <w:sz w:val="20"/>
          <w:szCs w:val="20"/>
          <w:lang w:eastAsia="es-UY"/>
        </w:rPr>
        <w:t xml:space="preserve"> CIEPLAN-HACHETTE</w:t>
      </w:r>
      <w:r w:rsidR="00DF03D4"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Santiago de Chile</w:t>
      </w:r>
    </w:p>
    <w:p w:rsidR="009F4BA4" w:rsidRPr="00B665AB" w:rsidRDefault="009F4BA4" w:rsidP="00B665AB">
      <w:pPr>
        <w:tabs>
          <w:tab w:val="left" w:pos="284"/>
        </w:tabs>
        <w:spacing w:after="120" w:line="307" w:lineRule="auto"/>
        <w:ind w:left="284" w:hanging="284"/>
        <w:rPr>
          <w:rFonts w:ascii="Trebuchet MS" w:eastAsia="Times New Roman" w:hAnsi="Trebuchet MS" w:cs="Times New Roman"/>
          <w:color w:val="000000"/>
          <w:sz w:val="20"/>
          <w:szCs w:val="20"/>
          <w:lang w:val="en-US" w:eastAsia="es-UY"/>
        </w:rPr>
      </w:pPr>
      <w:r w:rsidRPr="00B665AB">
        <w:rPr>
          <w:rFonts w:ascii="Trebuchet MS" w:eastAsia="Times New Roman" w:hAnsi="Trebuchet MS" w:cs="Times New Roman"/>
          <w:color w:val="000000"/>
          <w:sz w:val="20"/>
          <w:szCs w:val="20"/>
          <w:lang w:val="en-US" w:eastAsia="es-UY"/>
        </w:rPr>
        <w:t>Borraz, F</w:t>
      </w:r>
      <w:r w:rsidR="00DF03D4" w:rsidRPr="00B665AB">
        <w:rPr>
          <w:rFonts w:ascii="Trebuchet MS" w:eastAsia="Times New Roman" w:hAnsi="Trebuchet MS" w:cs="Times New Roman"/>
          <w:color w:val="000000"/>
          <w:sz w:val="20"/>
          <w:szCs w:val="20"/>
          <w:lang w:val="en-US" w:eastAsia="es-UY"/>
        </w:rPr>
        <w:t>ernando</w:t>
      </w:r>
      <w:r w:rsidRPr="00B665AB">
        <w:rPr>
          <w:rFonts w:ascii="Trebuchet MS" w:eastAsia="Times New Roman" w:hAnsi="Trebuchet MS" w:cs="Times New Roman"/>
          <w:color w:val="000000"/>
          <w:sz w:val="20"/>
          <w:szCs w:val="20"/>
          <w:lang w:val="en-US" w:eastAsia="es-UY"/>
        </w:rPr>
        <w:t>, N</w:t>
      </w:r>
      <w:r w:rsidR="00DF03D4" w:rsidRPr="00B665AB">
        <w:rPr>
          <w:rFonts w:ascii="Trebuchet MS" w:eastAsia="Times New Roman" w:hAnsi="Trebuchet MS" w:cs="Times New Roman"/>
          <w:color w:val="000000"/>
          <w:sz w:val="20"/>
          <w:szCs w:val="20"/>
          <w:lang w:val="en-US" w:eastAsia="es-UY"/>
        </w:rPr>
        <w:t>icolás</w:t>
      </w:r>
      <w:r w:rsidRPr="00B665AB">
        <w:rPr>
          <w:rFonts w:ascii="Trebuchet MS" w:eastAsia="Times New Roman" w:hAnsi="Trebuchet MS" w:cs="Times New Roman"/>
          <w:color w:val="000000"/>
          <w:sz w:val="20"/>
          <w:szCs w:val="20"/>
          <w:lang w:val="en-US" w:eastAsia="es-UY"/>
        </w:rPr>
        <w:t xml:space="preserve"> </w:t>
      </w:r>
      <w:r w:rsidR="00DF03D4" w:rsidRPr="00B665AB">
        <w:rPr>
          <w:rFonts w:ascii="Trebuchet MS" w:eastAsia="Times New Roman" w:hAnsi="Trebuchet MS" w:cs="Times New Roman"/>
          <w:color w:val="000000"/>
          <w:sz w:val="20"/>
          <w:szCs w:val="20"/>
          <w:lang w:val="en-US" w:eastAsia="es-UY"/>
        </w:rPr>
        <w:t>González</w:t>
      </w:r>
      <w:r w:rsidRPr="00B665AB">
        <w:rPr>
          <w:rFonts w:ascii="Trebuchet MS" w:eastAsia="Times New Roman" w:hAnsi="Trebuchet MS" w:cs="Times New Roman"/>
          <w:color w:val="000000"/>
          <w:sz w:val="20"/>
          <w:szCs w:val="20"/>
          <w:lang w:val="en-US" w:eastAsia="es-UY"/>
        </w:rPr>
        <w:t xml:space="preserve"> y M</w:t>
      </w:r>
      <w:r w:rsidR="00DF03D4" w:rsidRPr="00B665AB">
        <w:rPr>
          <w:rFonts w:ascii="Trebuchet MS" w:eastAsia="Times New Roman" w:hAnsi="Trebuchet MS" w:cs="Times New Roman"/>
          <w:color w:val="000000"/>
          <w:sz w:val="20"/>
          <w:szCs w:val="20"/>
          <w:lang w:val="en-US" w:eastAsia="es-UY"/>
        </w:rPr>
        <w:t>arcelo</w:t>
      </w:r>
      <w:r w:rsidRPr="00B665AB">
        <w:rPr>
          <w:rFonts w:ascii="Trebuchet MS" w:eastAsia="Times New Roman" w:hAnsi="Trebuchet MS" w:cs="Times New Roman"/>
          <w:color w:val="000000"/>
          <w:sz w:val="20"/>
          <w:szCs w:val="20"/>
          <w:lang w:val="en-US" w:eastAsia="es-UY"/>
        </w:rPr>
        <w:t xml:space="preserve"> Olarreaga</w:t>
      </w:r>
      <w:r w:rsidR="00254D8A" w:rsidRPr="00B665AB">
        <w:rPr>
          <w:rFonts w:ascii="Trebuchet MS" w:eastAsia="Times New Roman" w:hAnsi="Trebuchet MS" w:cs="Times New Roman"/>
          <w:color w:val="000000"/>
          <w:sz w:val="20"/>
          <w:szCs w:val="20"/>
          <w:lang w:val="en-US" w:eastAsia="es-UY"/>
        </w:rPr>
        <w:t xml:space="preserve"> </w:t>
      </w:r>
      <w:r w:rsidR="00DF03D4" w:rsidRPr="00B665AB">
        <w:rPr>
          <w:rFonts w:ascii="Trebuchet MS" w:eastAsia="Times New Roman" w:hAnsi="Trebuchet MS" w:cs="Times New Roman"/>
          <w:color w:val="000000"/>
          <w:sz w:val="20"/>
          <w:szCs w:val="20"/>
          <w:lang w:val="en-US" w:eastAsia="es-UY"/>
        </w:rPr>
        <w:t>(</w:t>
      </w:r>
      <w:r w:rsidRPr="00B665AB">
        <w:rPr>
          <w:rFonts w:ascii="Trebuchet MS" w:eastAsia="Times New Roman" w:hAnsi="Trebuchet MS" w:cs="Times New Roman"/>
          <w:color w:val="000000"/>
          <w:sz w:val="20"/>
          <w:szCs w:val="20"/>
          <w:lang w:val="en-US" w:eastAsia="es-UY"/>
        </w:rPr>
        <w:t>2013</w:t>
      </w:r>
      <w:r w:rsidR="00DF03D4" w:rsidRPr="00B665AB">
        <w:rPr>
          <w:rFonts w:ascii="Trebuchet MS" w:eastAsia="Times New Roman" w:hAnsi="Trebuchet MS" w:cs="Times New Roman"/>
          <w:color w:val="000000"/>
          <w:sz w:val="20"/>
          <w:szCs w:val="20"/>
          <w:lang w:val="en-US" w:eastAsia="es-UY"/>
        </w:rPr>
        <w:t>): “</w:t>
      </w:r>
      <w:r w:rsidRPr="00B665AB">
        <w:rPr>
          <w:rFonts w:ascii="Trebuchet MS" w:eastAsia="Times New Roman" w:hAnsi="Trebuchet MS" w:cs="Times New Roman"/>
          <w:color w:val="000000"/>
          <w:sz w:val="20"/>
          <w:szCs w:val="20"/>
          <w:lang w:val="en-US" w:eastAsia="es-UY"/>
        </w:rPr>
        <w:t>Water Nationalization and Water Quality</w:t>
      </w:r>
      <w:r w:rsidR="00DF03D4" w:rsidRPr="00B665AB">
        <w:rPr>
          <w:rFonts w:ascii="Trebuchet MS" w:eastAsia="Times New Roman" w:hAnsi="Trebuchet MS" w:cs="Times New Roman"/>
          <w:color w:val="000000"/>
          <w:sz w:val="20"/>
          <w:szCs w:val="20"/>
          <w:lang w:val="en-US" w:eastAsia="es-UY"/>
        </w:rPr>
        <w:t>”, en</w:t>
      </w:r>
      <w:r w:rsidRPr="00B665AB">
        <w:rPr>
          <w:rFonts w:ascii="Trebuchet MS" w:eastAsia="Times New Roman" w:hAnsi="Trebuchet MS" w:cs="Times New Roman"/>
          <w:color w:val="000000"/>
          <w:sz w:val="20"/>
          <w:szCs w:val="20"/>
          <w:lang w:val="en-US" w:eastAsia="es-UY"/>
        </w:rPr>
        <w:t xml:space="preserve"> </w:t>
      </w:r>
      <w:r w:rsidRPr="00B665AB">
        <w:rPr>
          <w:rFonts w:ascii="Trebuchet MS" w:eastAsia="Times New Roman" w:hAnsi="Trebuchet MS" w:cs="Times New Roman"/>
          <w:i/>
          <w:color w:val="000000"/>
          <w:sz w:val="20"/>
          <w:szCs w:val="20"/>
          <w:lang w:val="en-US" w:eastAsia="es-UY"/>
        </w:rPr>
        <w:t>The World Bank Economic Review</w:t>
      </w:r>
      <w:r w:rsidRPr="00B665AB">
        <w:rPr>
          <w:rFonts w:ascii="Trebuchet MS" w:eastAsia="Times New Roman" w:hAnsi="Trebuchet MS" w:cs="Times New Roman"/>
          <w:color w:val="000000"/>
          <w:sz w:val="20"/>
          <w:szCs w:val="20"/>
          <w:lang w:val="en-US" w:eastAsia="es-UY"/>
        </w:rPr>
        <w:t>, 27(3): 389-412.</w:t>
      </w:r>
    </w:p>
    <w:p w:rsidR="009F4BA4" w:rsidRPr="00B665AB" w:rsidRDefault="009F4BA4" w:rsidP="00B665AB">
      <w:pPr>
        <w:tabs>
          <w:tab w:val="left" w:pos="284"/>
        </w:tabs>
        <w:spacing w:after="120" w:line="307" w:lineRule="auto"/>
        <w:ind w:left="284" w:hanging="284"/>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 xml:space="preserve">CIIIP - UPAZ, PNUD - CEE 1815 </w:t>
      </w:r>
      <w:r w:rsidR="00DF03D4"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2001</w:t>
      </w:r>
      <w:r w:rsidR="00DF03D4"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w:t>
      </w:r>
      <w:r w:rsidRPr="00B665AB">
        <w:rPr>
          <w:rFonts w:ascii="Trebuchet MS" w:eastAsia="Times New Roman" w:hAnsi="Trebuchet MS" w:cs="Times New Roman"/>
          <w:i/>
          <w:iCs/>
          <w:color w:val="000000"/>
          <w:sz w:val="20"/>
          <w:szCs w:val="20"/>
          <w:lang w:eastAsia="es-UY"/>
        </w:rPr>
        <w:t>Servicios públicos. Apuntes hacia una política de Estado</w:t>
      </w:r>
      <w:r w:rsidR="00DF03D4" w:rsidRPr="00B665AB">
        <w:rPr>
          <w:rFonts w:ascii="Trebuchet MS" w:eastAsia="Times New Roman" w:hAnsi="Trebuchet MS" w:cs="Times New Roman"/>
          <w:i/>
          <w:iCs/>
          <w:color w:val="000000"/>
          <w:sz w:val="20"/>
          <w:szCs w:val="20"/>
          <w:lang w:eastAsia="es-UY"/>
        </w:rPr>
        <w:t>,</w:t>
      </w:r>
      <w:r w:rsidRPr="00B665AB">
        <w:rPr>
          <w:rFonts w:ascii="Trebuchet MS" w:eastAsia="Times New Roman" w:hAnsi="Trebuchet MS" w:cs="Times New Roman"/>
          <w:color w:val="000000"/>
          <w:sz w:val="20"/>
          <w:szCs w:val="20"/>
          <w:lang w:eastAsia="es-UY"/>
        </w:rPr>
        <w:t xml:space="preserve"> Proyecto Agenda Uruguay</w:t>
      </w:r>
      <w:r w:rsidR="00254D8A"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Editorial Trilce, Montevideo.</w:t>
      </w:r>
    </w:p>
    <w:p w:rsidR="00302284" w:rsidRPr="00B665AB" w:rsidRDefault="00302284" w:rsidP="00B665AB">
      <w:pPr>
        <w:tabs>
          <w:tab w:val="left" w:pos="284"/>
        </w:tabs>
        <w:spacing w:after="120" w:line="307" w:lineRule="auto"/>
        <w:ind w:left="284" w:hanging="284"/>
        <w:rPr>
          <w:rFonts w:ascii="Trebuchet MS" w:eastAsia="Times New Roman" w:hAnsi="Trebuchet MS" w:cs="Times New Roman"/>
          <w:color w:val="000000"/>
          <w:sz w:val="20"/>
          <w:szCs w:val="20"/>
          <w:lang w:val="en-US" w:eastAsia="es-UY"/>
        </w:rPr>
      </w:pPr>
      <w:r w:rsidRPr="00B665AB">
        <w:rPr>
          <w:rFonts w:ascii="Trebuchet MS" w:eastAsia="Times New Roman" w:hAnsi="Trebuchet MS" w:cs="Times New Roman"/>
          <w:color w:val="000000"/>
          <w:sz w:val="20"/>
          <w:szCs w:val="20"/>
          <w:lang w:val="en-US" w:eastAsia="es-UY"/>
        </w:rPr>
        <w:t xml:space="preserve">Dal Bó, Ernesto, Frederico Finan y Martín Rossi (2013): “Strengthening State Capabilities: The Role of Financial Incentives in the Call to Public Service", en </w:t>
      </w:r>
      <w:r w:rsidRPr="00B665AB">
        <w:rPr>
          <w:rFonts w:ascii="Trebuchet MS" w:eastAsia="Times New Roman" w:hAnsi="Trebuchet MS" w:cs="Times New Roman"/>
          <w:i/>
          <w:color w:val="000000"/>
          <w:sz w:val="20"/>
          <w:szCs w:val="20"/>
          <w:lang w:val="en-US" w:eastAsia="es-UY"/>
        </w:rPr>
        <w:t>Quarterly Journal of Economics</w:t>
      </w:r>
      <w:r w:rsidRPr="00B665AB">
        <w:rPr>
          <w:rFonts w:ascii="Trebuchet MS" w:eastAsia="Times New Roman" w:hAnsi="Trebuchet MS" w:cs="Times New Roman"/>
          <w:color w:val="000000"/>
          <w:sz w:val="20"/>
          <w:szCs w:val="20"/>
          <w:lang w:val="en-US" w:eastAsia="es-UY"/>
        </w:rPr>
        <w:t xml:space="preserve">, </w:t>
      </w:r>
      <w:r w:rsidRPr="00B665AB">
        <w:rPr>
          <w:rFonts w:ascii="Trebuchet MS" w:eastAsia="Times New Roman" w:hAnsi="Trebuchet MS" w:cs="Times New Roman"/>
          <w:iCs/>
          <w:color w:val="000000"/>
          <w:sz w:val="20"/>
          <w:szCs w:val="20"/>
          <w:lang w:val="en-US" w:eastAsia="es-UY"/>
        </w:rPr>
        <w:t>128 (3): 1169-1218.</w:t>
      </w:r>
    </w:p>
    <w:p w:rsidR="009F4BA4" w:rsidRPr="00B665AB" w:rsidRDefault="009F4BA4" w:rsidP="00B665AB">
      <w:pPr>
        <w:tabs>
          <w:tab w:val="left" w:pos="284"/>
        </w:tabs>
        <w:spacing w:after="120" w:line="307" w:lineRule="auto"/>
        <w:ind w:left="284" w:hanging="284"/>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Estache, A</w:t>
      </w:r>
      <w:r w:rsidR="009E5B90" w:rsidRPr="00B665AB">
        <w:rPr>
          <w:rFonts w:ascii="Trebuchet MS" w:eastAsia="Times New Roman" w:hAnsi="Trebuchet MS" w:cs="Times New Roman"/>
          <w:color w:val="000000"/>
          <w:sz w:val="20"/>
          <w:szCs w:val="20"/>
          <w:lang w:eastAsia="es-UY"/>
        </w:rPr>
        <w:t>ntonio</w:t>
      </w:r>
      <w:r w:rsidRPr="00B665AB">
        <w:rPr>
          <w:rFonts w:ascii="Trebuchet MS" w:eastAsia="Times New Roman" w:hAnsi="Trebuchet MS" w:cs="Times New Roman"/>
          <w:color w:val="000000"/>
          <w:sz w:val="20"/>
          <w:szCs w:val="20"/>
          <w:lang w:eastAsia="es-UY"/>
        </w:rPr>
        <w:t xml:space="preserve"> y L</w:t>
      </w:r>
      <w:r w:rsidR="009E5B90" w:rsidRPr="00B665AB">
        <w:rPr>
          <w:rFonts w:ascii="Trebuchet MS" w:eastAsia="Times New Roman" w:hAnsi="Trebuchet MS" w:cs="Times New Roman"/>
          <w:color w:val="000000"/>
          <w:sz w:val="20"/>
          <w:szCs w:val="20"/>
          <w:lang w:eastAsia="es-UY"/>
        </w:rPr>
        <w:t>ourdes</w:t>
      </w:r>
      <w:r w:rsidRPr="00B665AB">
        <w:rPr>
          <w:rFonts w:ascii="Trebuchet MS" w:eastAsia="Times New Roman" w:hAnsi="Trebuchet MS" w:cs="Times New Roman"/>
          <w:color w:val="000000"/>
          <w:sz w:val="20"/>
          <w:szCs w:val="20"/>
          <w:lang w:eastAsia="es-UY"/>
        </w:rPr>
        <w:t xml:space="preserve"> Trujillo </w:t>
      </w:r>
      <w:r w:rsidR="009E5B90"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2004</w:t>
      </w:r>
      <w:r w:rsidR="009E5B90"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w:t>
      </w:r>
      <w:r w:rsidR="009E5B90"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La privatización en América Latina en la década de los años 90: aciertos y errores</w:t>
      </w:r>
      <w:r w:rsidR="009E5B90" w:rsidRPr="00B665AB">
        <w:rPr>
          <w:rFonts w:ascii="Trebuchet MS" w:eastAsia="Times New Roman" w:hAnsi="Trebuchet MS" w:cs="Times New Roman"/>
          <w:color w:val="000000"/>
          <w:sz w:val="20"/>
          <w:szCs w:val="20"/>
          <w:lang w:eastAsia="es-UY"/>
        </w:rPr>
        <w:t>”, en</w:t>
      </w:r>
      <w:r w:rsidRPr="00B665AB">
        <w:rPr>
          <w:rFonts w:ascii="Trebuchet MS" w:eastAsia="Times New Roman" w:hAnsi="Trebuchet MS" w:cs="Times New Roman"/>
          <w:color w:val="000000"/>
          <w:sz w:val="20"/>
          <w:szCs w:val="20"/>
          <w:lang w:eastAsia="es-UY"/>
        </w:rPr>
        <w:t xml:space="preserve"> </w:t>
      </w:r>
      <w:r w:rsidRPr="00B665AB">
        <w:rPr>
          <w:rFonts w:ascii="Trebuchet MS" w:eastAsia="Times New Roman" w:hAnsi="Trebuchet MS" w:cs="Times New Roman"/>
          <w:i/>
          <w:color w:val="000000"/>
          <w:sz w:val="20"/>
          <w:szCs w:val="20"/>
          <w:lang w:eastAsia="es-UY"/>
        </w:rPr>
        <w:t>Revista Asturiana de Economía</w:t>
      </w:r>
      <w:r w:rsidRPr="00B665AB">
        <w:rPr>
          <w:rFonts w:ascii="Trebuchet MS" w:eastAsia="Times New Roman" w:hAnsi="Trebuchet MS" w:cs="Times New Roman"/>
          <w:color w:val="000000"/>
          <w:sz w:val="20"/>
          <w:szCs w:val="20"/>
          <w:lang w:eastAsia="es-UY"/>
        </w:rPr>
        <w:t>, No. 31: 69-91.</w:t>
      </w:r>
    </w:p>
    <w:p w:rsidR="009F4BA4" w:rsidRPr="00B665AB" w:rsidRDefault="009F4BA4" w:rsidP="00B665AB">
      <w:pPr>
        <w:tabs>
          <w:tab w:val="left" w:pos="284"/>
        </w:tabs>
        <w:spacing w:after="120" w:line="307" w:lineRule="auto"/>
        <w:ind w:left="284" w:hanging="284"/>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Forteza, A</w:t>
      </w:r>
      <w:r w:rsidR="009E5B90" w:rsidRPr="00B665AB">
        <w:rPr>
          <w:rFonts w:ascii="Trebuchet MS" w:eastAsia="Times New Roman" w:hAnsi="Trebuchet MS" w:cs="Times New Roman"/>
          <w:color w:val="000000"/>
          <w:sz w:val="20"/>
          <w:szCs w:val="20"/>
          <w:lang w:eastAsia="es-UY"/>
        </w:rPr>
        <w:t>lvaro</w:t>
      </w:r>
      <w:r w:rsidRPr="00B665AB">
        <w:rPr>
          <w:rFonts w:ascii="Trebuchet MS" w:eastAsia="Times New Roman" w:hAnsi="Trebuchet MS" w:cs="Times New Roman"/>
          <w:color w:val="000000"/>
          <w:sz w:val="20"/>
          <w:szCs w:val="20"/>
          <w:lang w:eastAsia="es-UY"/>
        </w:rPr>
        <w:t>, D</w:t>
      </w:r>
      <w:r w:rsidR="009E5B90" w:rsidRPr="00B665AB">
        <w:rPr>
          <w:rFonts w:ascii="Trebuchet MS" w:eastAsia="Times New Roman" w:hAnsi="Trebuchet MS" w:cs="Times New Roman"/>
          <w:color w:val="000000"/>
          <w:sz w:val="20"/>
          <w:szCs w:val="20"/>
          <w:lang w:eastAsia="es-UY"/>
        </w:rPr>
        <w:t>aniel</w:t>
      </w:r>
      <w:r w:rsidRPr="00B665AB">
        <w:rPr>
          <w:rFonts w:ascii="Trebuchet MS" w:eastAsia="Times New Roman" w:hAnsi="Trebuchet MS" w:cs="Times New Roman"/>
          <w:color w:val="000000"/>
          <w:sz w:val="20"/>
          <w:szCs w:val="20"/>
          <w:lang w:eastAsia="es-UY"/>
        </w:rPr>
        <w:t xml:space="preserve"> Buquet, M</w:t>
      </w:r>
      <w:r w:rsidR="009E5B90" w:rsidRPr="00B665AB">
        <w:rPr>
          <w:rFonts w:ascii="Trebuchet MS" w:eastAsia="Times New Roman" w:hAnsi="Trebuchet MS" w:cs="Times New Roman"/>
          <w:color w:val="000000"/>
          <w:sz w:val="20"/>
          <w:szCs w:val="20"/>
          <w:lang w:eastAsia="es-UY"/>
        </w:rPr>
        <w:t>ario</w:t>
      </w:r>
      <w:r w:rsidRPr="00B665AB">
        <w:rPr>
          <w:rFonts w:ascii="Trebuchet MS" w:eastAsia="Times New Roman" w:hAnsi="Trebuchet MS" w:cs="Times New Roman"/>
          <w:color w:val="000000"/>
          <w:sz w:val="20"/>
          <w:szCs w:val="20"/>
          <w:lang w:eastAsia="es-UY"/>
        </w:rPr>
        <w:t xml:space="preserve"> Ibarburu, J</w:t>
      </w:r>
      <w:r w:rsidR="009E5B90" w:rsidRPr="00B665AB">
        <w:rPr>
          <w:rFonts w:ascii="Trebuchet MS" w:eastAsia="Times New Roman" w:hAnsi="Trebuchet MS" w:cs="Times New Roman"/>
          <w:color w:val="000000"/>
          <w:sz w:val="20"/>
          <w:szCs w:val="20"/>
          <w:lang w:eastAsia="es-UY"/>
        </w:rPr>
        <w:t>orge</w:t>
      </w:r>
      <w:r w:rsidRPr="00B665AB">
        <w:rPr>
          <w:rFonts w:ascii="Trebuchet MS" w:eastAsia="Times New Roman" w:hAnsi="Trebuchet MS" w:cs="Times New Roman"/>
          <w:color w:val="000000"/>
          <w:sz w:val="20"/>
          <w:szCs w:val="20"/>
          <w:lang w:eastAsia="es-UY"/>
        </w:rPr>
        <w:t xml:space="preserve"> Lanzaro, A</w:t>
      </w:r>
      <w:r w:rsidR="009E5B90" w:rsidRPr="00B665AB">
        <w:rPr>
          <w:rFonts w:ascii="Trebuchet MS" w:eastAsia="Times New Roman" w:hAnsi="Trebuchet MS" w:cs="Times New Roman"/>
          <w:color w:val="000000"/>
          <w:sz w:val="20"/>
          <w:szCs w:val="20"/>
          <w:lang w:eastAsia="es-UY"/>
        </w:rPr>
        <w:t>ndrés</w:t>
      </w:r>
      <w:r w:rsidRPr="00B665AB">
        <w:rPr>
          <w:rFonts w:ascii="Trebuchet MS" w:eastAsia="Times New Roman" w:hAnsi="Trebuchet MS" w:cs="Times New Roman"/>
          <w:color w:val="000000"/>
          <w:sz w:val="20"/>
          <w:szCs w:val="20"/>
          <w:lang w:eastAsia="es-UY"/>
        </w:rPr>
        <w:t xml:space="preserve"> Pereyra, E</w:t>
      </w:r>
      <w:r w:rsidR="009E5B90" w:rsidRPr="00B665AB">
        <w:rPr>
          <w:rFonts w:ascii="Trebuchet MS" w:eastAsia="Times New Roman" w:hAnsi="Trebuchet MS" w:cs="Times New Roman"/>
          <w:color w:val="000000"/>
          <w:sz w:val="20"/>
          <w:szCs w:val="20"/>
          <w:lang w:eastAsia="es-UY"/>
        </w:rPr>
        <w:t>duardo</w:t>
      </w:r>
      <w:r w:rsidRPr="00B665AB">
        <w:rPr>
          <w:rFonts w:ascii="Trebuchet MS" w:eastAsia="Times New Roman" w:hAnsi="Trebuchet MS" w:cs="Times New Roman"/>
          <w:color w:val="000000"/>
          <w:sz w:val="20"/>
          <w:szCs w:val="20"/>
          <w:lang w:eastAsia="es-UY"/>
        </w:rPr>
        <w:t xml:space="preserve"> Siandra y M</w:t>
      </w:r>
      <w:r w:rsidR="009E5B90" w:rsidRPr="00B665AB">
        <w:rPr>
          <w:rFonts w:ascii="Trebuchet MS" w:eastAsia="Times New Roman" w:hAnsi="Trebuchet MS" w:cs="Times New Roman"/>
          <w:color w:val="000000"/>
          <w:sz w:val="20"/>
          <w:szCs w:val="20"/>
          <w:lang w:eastAsia="es-UY"/>
        </w:rPr>
        <w:t>arcel</w:t>
      </w:r>
      <w:r w:rsidRPr="00B665AB">
        <w:rPr>
          <w:rFonts w:ascii="Trebuchet MS" w:eastAsia="Times New Roman" w:hAnsi="Trebuchet MS" w:cs="Times New Roman"/>
          <w:color w:val="000000"/>
          <w:sz w:val="20"/>
          <w:szCs w:val="20"/>
          <w:lang w:eastAsia="es-UY"/>
        </w:rPr>
        <w:t xml:space="preserve"> Vaillant </w:t>
      </w:r>
      <w:r w:rsidR="009E5B90"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2003</w:t>
      </w:r>
      <w:r w:rsidR="009E5B90"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w:t>
      </w:r>
      <w:r w:rsidR="009E5B90"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Understanding Reform: the Uruguaya Case</w:t>
      </w:r>
      <w:r w:rsidR="009E5B90"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Documento </w:t>
      </w:r>
      <w:r w:rsidR="009E5B90" w:rsidRPr="00B665AB">
        <w:rPr>
          <w:rFonts w:ascii="Trebuchet MS" w:eastAsia="Times New Roman" w:hAnsi="Trebuchet MS" w:cs="Times New Roman"/>
          <w:color w:val="000000"/>
          <w:sz w:val="20"/>
          <w:szCs w:val="20"/>
          <w:lang w:eastAsia="es-UY"/>
        </w:rPr>
        <w:t xml:space="preserve">de Trabajo </w:t>
      </w:r>
      <w:r w:rsidRPr="00B665AB">
        <w:rPr>
          <w:rFonts w:ascii="Trebuchet MS" w:eastAsia="Times New Roman" w:hAnsi="Trebuchet MS" w:cs="Times New Roman"/>
          <w:color w:val="000000"/>
          <w:sz w:val="20"/>
          <w:szCs w:val="20"/>
          <w:lang w:eastAsia="es-UY"/>
        </w:rPr>
        <w:t>N</w:t>
      </w:r>
      <w:r w:rsidRPr="00B665AB">
        <w:rPr>
          <w:rFonts w:ascii="Trebuchet MS" w:eastAsia="Times New Roman" w:hAnsi="Trebuchet MS" w:cs="Times New Roman"/>
          <w:color w:val="000000"/>
          <w:sz w:val="20"/>
          <w:szCs w:val="20"/>
          <w:vertAlign w:val="superscript"/>
          <w:lang w:eastAsia="es-UY"/>
        </w:rPr>
        <w:t>o</w:t>
      </w:r>
      <w:r w:rsidRPr="00B665AB">
        <w:rPr>
          <w:rFonts w:ascii="Trebuchet MS" w:eastAsia="Times New Roman" w:hAnsi="Trebuchet MS" w:cs="Times New Roman"/>
          <w:color w:val="000000"/>
          <w:sz w:val="20"/>
          <w:szCs w:val="20"/>
          <w:lang w:eastAsia="es-UY"/>
        </w:rPr>
        <w:t xml:space="preserve">. 06/2003, Departamento de Economía - Facultad de Ciencias Sociales, </w:t>
      </w:r>
      <w:r w:rsidR="009E5B90" w:rsidRPr="00B665AB">
        <w:rPr>
          <w:rFonts w:ascii="Trebuchet MS" w:eastAsia="Times New Roman" w:hAnsi="Trebuchet MS" w:cs="Times New Roman"/>
          <w:color w:val="000000"/>
          <w:sz w:val="20"/>
          <w:szCs w:val="20"/>
          <w:lang w:eastAsia="es-UY"/>
        </w:rPr>
        <w:t xml:space="preserve">UdelaR, </w:t>
      </w:r>
      <w:r w:rsidRPr="00B665AB">
        <w:rPr>
          <w:rFonts w:ascii="Trebuchet MS" w:eastAsia="Times New Roman" w:hAnsi="Trebuchet MS" w:cs="Times New Roman"/>
          <w:color w:val="000000"/>
          <w:sz w:val="20"/>
          <w:szCs w:val="20"/>
          <w:lang w:eastAsia="es-UY"/>
        </w:rPr>
        <w:t>Montevideo.</w:t>
      </w:r>
    </w:p>
    <w:p w:rsidR="001D179F" w:rsidRPr="00B665AB" w:rsidRDefault="001D179F" w:rsidP="00B665AB">
      <w:pPr>
        <w:tabs>
          <w:tab w:val="left" w:pos="284"/>
        </w:tabs>
        <w:spacing w:after="120" w:line="307" w:lineRule="auto"/>
        <w:ind w:left="284" w:hanging="284"/>
        <w:rPr>
          <w:rFonts w:ascii="Trebuchet MS" w:eastAsia="Times New Roman" w:hAnsi="Trebuchet MS" w:cs="Times New Roman"/>
          <w:color w:val="000000"/>
          <w:sz w:val="20"/>
          <w:szCs w:val="20"/>
          <w:lang w:val="en-US" w:eastAsia="es-UY"/>
        </w:rPr>
      </w:pPr>
      <w:r w:rsidRPr="00B665AB">
        <w:rPr>
          <w:rFonts w:ascii="Trebuchet MS" w:eastAsia="Times New Roman" w:hAnsi="Trebuchet MS" w:cs="Times New Roman"/>
          <w:color w:val="000000"/>
          <w:sz w:val="20"/>
          <w:szCs w:val="20"/>
          <w:lang w:val="en-US" w:eastAsia="es-UY"/>
        </w:rPr>
        <w:lastRenderedPageBreak/>
        <w:t xml:space="preserve">International Telecomunication Union </w:t>
      </w:r>
      <w:r w:rsidR="009E5B90" w:rsidRPr="00B665AB">
        <w:rPr>
          <w:rFonts w:ascii="Trebuchet MS" w:eastAsia="Times New Roman" w:hAnsi="Trebuchet MS" w:cs="Times New Roman"/>
          <w:color w:val="000000"/>
          <w:sz w:val="20"/>
          <w:szCs w:val="20"/>
          <w:lang w:val="en-US" w:eastAsia="es-UY"/>
        </w:rPr>
        <w:t>(</w:t>
      </w:r>
      <w:r w:rsidRPr="00B665AB">
        <w:rPr>
          <w:rFonts w:ascii="Trebuchet MS" w:eastAsia="Times New Roman" w:hAnsi="Trebuchet MS" w:cs="Times New Roman"/>
          <w:color w:val="000000"/>
          <w:sz w:val="20"/>
          <w:szCs w:val="20"/>
          <w:lang w:val="en-US" w:eastAsia="es-UY"/>
        </w:rPr>
        <w:t>2012</w:t>
      </w:r>
      <w:r w:rsidR="009E5B90" w:rsidRPr="00B665AB">
        <w:rPr>
          <w:rFonts w:ascii="Trebuchet MS" w:eastAsia="Times New Roman" w:hAnsi="Trebuchet MS" w:cs="Times New Roman"/>
          <w:color w:val="000000"/>
          <w:sz w:val="20"/>
          <w:szCs w:val="20"/>
          <w:lang w:val="en-US" w:eastAsia="es-UY"/>
        </w:rPr>
        <w:t>):</w:t>
      </w:r>
      <w:r w:rsidRPr="00B665AB">
        <w:rPr>
          <w:rFonts w:ascii="Trebuchet MS" w:eastAsia="Times New Roman" w:hAnsi="Trebuchet MS" w:cs="Times New Roman"/>
          <w:color w:val="000000"/>
          <w:sz w:val="20"/>
          <w:szCs w:val="20"/>
          <w:lang w:val="en-US" w:eastAsia="es-UY"/>
        </w:rPr>
        <w:t xml:space="preserve"> </w:t>
      </w:r>
      <w:r w:rsidRPr="00B665AB">
        <w:rPr>
          <w:rFonts w:ascii="Trebuchet MS" w:eastAsia="Times New Roman" w:hAnsi="Trebuchet MS" w:cs="Times New Roman"/>
          <w:i/>
          <w:color w:val="000000"/>
          <w:sz w:val="20"/>
          <w:szCs w:val="20"/>
          <w:lang w:val="en-US" w:eastAsia="es-UY"/>
        </w:rPr>
        <w:t>Me</w:t>
      </w:r>
      <w:r w:rsidR="008B20C3" w:rsidRPr="00B665AB">
        <w:rPr>
          <w:rFonts w:ascii="Trebuchet MS" w:eastAsia="Times New Roman" w:hAnsi="Trebuchet MS" w:cs="Times New Roman"/>
          <w:i/>
          <w:color w:val="000000"/>
          <w:sz w:val="20"/>
          <w:szCs w:val="20"/>
          <w:lang w:val="en-US" w:eastAsia="es-UY"/>
        </w:rPr>
        <w:t>asuring the Information Society, 2012</w:t>
      </w:r>
      <w:r w:rsidR="009E5B90" w:rsidRPr="00B665AB">
        <w:rPr>
          <w:rFonts w:ascii="Trebuchet MS" w:eastAsia="Times New Roman" w:hAnsi="Trebuchet MS" w:cs="Times New Roman"/>
          <w:i/>
          <w:color w:val="000000"/>
          <w:sz w:val="20"/>
          <w:szCs w:val="20"/>
          <w:lang w:val="en-US" w:eastAsia="es-UY"/>
        </w:rPr>
        <w:t>,</w:t>
      </w:r>
      <w:r w:rsidR="008B20C3" w:rsidRPr="00B665AB">
        <w:rPr>
          <w:rFonts w:ascii="Trebuchet MS" w:eastAsia="Times New Roman" w:hAnsi="Trebuchet MS" w:cs="Times New Roman"/>
          <w:color w:val="000000"/>
          <w:sz w:val="20"/>
          <w:szCs w:val="20"/>
          <w:lang w:val="en-US" w:eastAsia="es-UY"/>
        </w:rPr>
        <w:t xml:space="preserve"> </w:t>
      </w:r>
      <w:r w:rsidR="00DA4D39" w:rsidRPr="00B665AB">
        <w:rPr>
          <w:rFonts w:ascii="Trebuchet MS" w:eastAsia="Times New Roman" w:hAnsi="Trebuchet MS" w:cs="Times New Roman"/>
          <w:color w:val="000000"/>
          <w:sz w:val="20"/>
          <w:szCs w:val="20"/>
          <w:lang w:val="en-US" w:eastAsia="es-UY"/>
        </w:rPr>
        <w:t>International Telecommunication Union, Geneva.</w:t>
      </w:r>
    </w:p>
    <w:p w:rsidR="009F4BA4" w:rsidRPr="00B665AB" w:rsidRDefault="00DA4D39" w:rsidP="00B665AB">
      <w:pPr>
        <w:tabs>
          <w:tab w:val="left" w:pos="284"/>
        </w:tabs>
        <w:spacing w:after="120" w:line="307" w:lineRule="auto"/>
        <w:ind w:left="284" w:hanging="284"/>
        <w:rPr>
          <w:rFonts w:ascii="Trebuchet MS" w:eastAsia="Times New Roman" w:hAnsi="Trebuchet MS" w:cs="Times New Roman"/>
          <w:color w:val="000000"/>
          <w:sz w:val="20"/>
          <w:szCs w:val="20"/>
          <w:lang w:val="en-US" w:eastAsia="es-UY"/>
        </w:rPr>
      </w:pPr>
      <w:r w:rsidRPr="00B665AB">
        <w:rPr>
          <w:rFonts w:ascii="Trebuchet MS" w:eastAsia="Times New Roman" w:hAnsi="Trebuchet MS" w:cs="Times New Roman"/>
          <w:color w:val="000000"/>
          <w:sz w:val="20"/>
          <w:szCs w:val="20"/>
          <w:lang w:val="en-US" w:eastAsia="es-UY"/>
        </w:rPr>
        <w:t>Jones, L</w:t>
      </w:r>
      <w:r w:rsidR="009E5B90" w:rsidRPr="00B665AB">
        <w:rPr>
          <w:rFonts w:ascii="Trebuchet MS" w:eastAsia="Times New Roman" w:hAnsi="Trebuchet MS" w:cs="Times New Roman"/>
          <w:color w:val="000000"/>
          <w:sz w:val="20"/>
          <w:szCs w:val="20"/>
          <w:lang w:val="en-US" w:eastAsia="es-UY"/>
        </w:rPr>
        <w:t>eroy</w:t>
      </w:r>
      <w:r w:rsidRPr="00B665AB">
        <w:rPr>
          <w:rFonts w:ascii="Trebuchet MS" w:eastAsia="Times New Roman" w:hAnsi="Trebuchet MS" w:cs="Times New Roman"/>
          <w:color w:val="000000"/>
          <w:sz w:val="20"/>
          <w:szCs w:val="20"/>
          <w:lang w:val="en-US" w:eastAsia="es-UY"/>
        </w:rPr>
        <w:t xml:space="preserve"> </w:t>
      </w:r>
      <w:r w:rsidR="009E5B90" w:rsidRPr="00B665AB">
        <w:rPr>
          <w:rFonts w:ascii="Trebuchet MS" w:eastAsia="Times New Roman" w:hAnsi="Trebuchet MS" w:cs="Times New Roman"/>
          <w:color w:val="000000"/>
          <w:sz w:val="20"/>
          <w:szCs w:val="20"/>
          <w:lang w:val="en-US" w:eastAsia="es-UY"/>
        </w:rPr>
        <w:t>(</w:t>
      </w:r>
      <w:r w:rsidR="009F4BA4" w:rsidRPr="00B665AB">
        <w:rPr>
          <w:rFonts w:ascii="Trebuchet MS" w:eastAsia="Times New Roman" w:hAnsi="Trebuchet MS" w:cs="Times New Roman"/>
          <w:color w:val="000000"/>
          <w:sz w:val="20"/>
          <w:szCs w:val="20"/>
          <w:lang w:val="en-US" w:eastAsia="es-UY"/>
        </w:rPr>
        <w:t>1982</w:t>
      </w:r>
      <w:r w:rsidR="009E5B90" w:rsidRPr="00B665AB">
        <w:rPr>
          <w:rFonts w:ascii="Trebuchet MS" w:eastAsia="Times New Roman" w:hAnsi="Trebuchet MS" w:cs="Times New Roman"/>
          <w:color w:val="000000"/>
          <w:sz w:val="20"/>
          <w:szCs w:val="20"/>
          <w:lang w:val="en-US" w:eastAsia="es-UY"/>
        </w:rPr>
        <w:t>):</w:t>
      </w:r>
      <w:r w:rsidR="009F4BA4" w:rsidRPr="00B665AB">
        <w:rPr>
          <w:rFonts w:ascii="Trebuchet MS" w:eastAsia="Times New Roman" w:hAnsi="Trebuchet MS" w:cs="Times New Roman"/>
          <w:color w:val="000000"/>
          <w:sz w:val="20"/>
          <w:szCs w:val="20"/>
          <w:lang w:val="en-US" w:eastAsia="es-UY"/>
        </w:rPr>
        <w:t xml:space="preserve"> </w:t>
      </w:r>
      <w:r w:rsidR="009F4BA4" w:rsidRPr="00B665AB">
        <w:rPr>
          <w:rFonts w:ascii="Trebuchet MS" w:eastAsia="Times New Roman" w:hAnsi="Trebuchet MS" w:cs="Times New Roman"/>
          <w:i/>
          <w:iCs/>
          <w:color w:val="000000"/>
          <w:sz w:val="20"/>
          <w:szCs w:val="20"/>
          <w:lang w:val="en-US" w:eastAsia="es-UY"/>
        </w:rPr>
        <w:t>Public Enterpr</w:t>
      </w:r>
      <w:r w:rsidRPr="00B665AB">
        <w:rPr>
          <w:rFonts w:ascii="Trebuchet MS" w:eastAsia="Times New Roman" w:hAnsi="Trebuchet MS" w:cs="Times New Roman"/>
          <w:i/>
          <w:iCs/>
          <w:color w:val="000000"/>
          <w:sz w:val="20"/>
          <w:szCs w:val="20"/>
          <w:lang w:val="en-US" w:eastAsia="es-UY"/>
        </w:rPr>
        <w:t>ises in Less Developed Countrie</w:t>
      </w:r>
      <w:r w:rsidR="00D42FB2" w:rsidRPr="00B665AB">
        <w:rPr>
          <w:rFonts w:ascii="Trebuchet MS" w:eastAsia="Times New Roman" w:hAnsi="Trebuchet MS" w:cs="Times New Roman"/>
          <w:i/>
          <w:iCs/>
          <w:color w:val="000000"/>
          <w:sz w:val="20"/>
          <w:szCs w:val="20"/>
          <w:lang w:val="en-US" w:eastAsia="es-UY"/>
        </w:rPr>
        <w:t>s</w:t>
      </w:r>
      <w:r w:rsidR="009E5B90" w:rsidRPr="00B665AB">
        <w:rPr>
          <w:rFonts w:ascii="Trebuchet MS" w:eastAsia="Times New Roman" w:hAnsi="Trebuchet MS" w:cs="Times New Roman"/>
          <w:i/>
          <w:iCs/>
          <w:color w:val="000000"/>
          <w:sz w:val="20"/>
          <w:szCs w:val="20"/>
          <w:lang w:val="en-US" w:eastAsia="es-UY"/>
        </w:rPr>
        <w:t>,</w:t>
      </w:r>
      <w:r w:rsidR="009F4BA4" w:rsidRPr="00B665AB">
        <w:rPr>
          <w:rFonts w:ascii="Trebuchet MS" w:eastAsia="Times New Roman" w:hAnsi="Trebuchet MS" w:cs="Times New Roman"/>
          <w:color w:val="000000"/>
          <w:sz w:val="20"/>
          <w:szCs w:val="20"/>
          <w:lang w:val="en-US" w:eastAsia="es-UY"/>
        </w:rPr>
        <w:t xml:space="preserve"> Cambridge University Press, New York.</w:t>
      </w:r>
    </w:p>
    <w:p w:rsidR="008B20C3" w:rsidRPr="00B665AB" w:rsidRDefault="008B20C3" w:rsidP="00B665AB">
      <w:pPr>
        <w:tabs>
          <w:tab w:val="left" w:pos="284"/>
        </w:tabs>
        <w:spacing w:after="120" w:line="307" w:lineRule="auto"/>
        <w:ind w:left="284" w:hanging="284"/>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val="es-MX" w:eastAsia="es-UY"/>
        </w:rPr>
        <w:t>Kelly, J</w:t>
      </w:r>
      <w:r w:rsidR="009E5B90" w:rsidRPr="00B665AB">
        <w:rPr>
          <w:rFonts w:ascii="Trebuchet MS" w:eastAsia="Times New Roman" w:hAnsi="Trebuchet MS" w:cs="Times New Roman"/>
          <w:color w:val="000000"/>
          <w:sz w:val="20"/>
          <w:szCs w:val="20"/>
          <w:lang w:val="es-MX" w:eastAsia="es-UY"/>
        </w:rPr>
        <w:t>onet</w:t>
      </w:r>
      <w:r w:rsidRPr="00B665AB">
        <w:rPr>
          <w:rFonts w:ascii="Trebuchet MS" w:eastAsia="Times New Roman" w:hAnsi="Trebuchet MS" w:cs="Times New Roman"/>
          <w:color w:val="000000"/>
          <w:sz w:val="20"/>
          <w:szCs w:val="20"/>
          <w:lang w:val="es-MX" w:eastAsia="es-UY"/>
        </w:rPr>
        <w:t xml:space="preserve"> (comp.)</w:t>
      </w:r>
      <w:r w:rsidR="00DA4D39" w:rsidRPr="00B665AB">
        <w:rPr>
          <w:rFonts w:ascii="Trebuchet MS" w:eastAsia="Times New Roman" w:hAnsi="Trebuchet MS" w:cs="Times New Roman"/>
          <w:color w:val="000000"/>
          <w:sz w:val="20"/>
          <w:szCs w:val="20"/>
          <w:lang w:val="es-MX" w:eastAsia="es-UY"/>
        </w:rPr>
        <w:t xml:space="preserve"> </w:t>
      </w:r>
      <w:r w:rsidR="009E5B90" w:rsidRPr="00B665AB">
        <w:rPr>
          <w:rFonts w:ascii="Trebuchet MS" w:eastAsia="Times New Roman" w:hAnsi="Trebuchet MS" w:cs="Times New Roman"/>
          <w:color w:val="000000"/>
          <w:sz w:val="20"/>
          <w:szCs w:val="20"/>
          <w:lang w:val="es-MX" w:eastAsia="es-UY"/>
        </w:rPr>
        <w:t>(</w:t>
      </w:r>
      <w:r w:rsidR="00DA4D39" w:rsidRPr="00B665AB">
        <w:rPr>
          <w:rFonts w:ascii="Trebuchet MS" w:eastAsia="Times New Roman" w:hAnsi="Trebuchet MS" w:cs="Times New Roman"/>
          <w:color w:val="000000"/>
          <w:sz w:val="20"/>
          <w:szCs w:val="20"/>
          <w:lang w:val="es-MX" w:eastAsia="es-UY"/>
        </w:rPr>
        <w:t>1985</w:t>
      </w:r>
      <w:r w:rsidR="009E5B90" w:rsidRPr="00B665AB">
        <w:rPr>
          <w:rFonts w:ascii="Trebuchet MS" w:eastAsia="Times New Roman" w:hAnsi="Trebuchet MS" w:cs="Times New Roman"/>
          <w:color w:val="000000"/>
          <w:sz w:val="20"/>
          <w:szCs w:val="20"/>
          <w:lang w:val="es-MX" w:eastAsia="es-UY"/>
        </w:rPr>
        <w:t>):</w:t>
      </w:r>
      <w:r w:rsidR="00DA4D39" w:rsidRPr="00B665AB">
        <w:rPr>
          <w:rFonts w:ascii="Trebuchet MS" w:eastAsia="Times New Roman" w:hAnsi="Trebuchet MS" w:cs="Times New Roman"/>
          <w:color w:val="000000"/>
          <w:sz w:val="20"/>
          <w:szCs w:val="20"/>
          <w:lang w:val="es-MX" w:eastAsia="es-UY"/>
        </w:rPr>
        <w:t xml:space="preserve"> </w:t>
      </w:r>
      <w:r w:rsidR="00DA4D39" w:rsidRPr="00B665AB">
        <w:rPr>
          <w:rFonts w:ascii="Trebuchet MS" w:eastAsia="Times New Roman" w:hAnsi="Trebuchet MS" w:cs="Times New Roman"/>
          <w:i/>
          <w:color w:val="000000"/>
          <w:sz w:val="20"/>
          <w:szCs w:val="20"/>
          <w:lang w:eastAsia="es-UY"/>
        </w:rPr>
        <w:t>Empresas del Estado en América Latina</w:t>
      </w:r>
      <w:r w:rsidR="009E5B90" w:rsidRPr="00B665AB">
        <w:rPr>
          <w:rFonts w:ascii="Trebuchet MS" w:eastAsia="Times New Roman" w:hAnsi="Trebuchet MS" w:cs="Times New Roman"/>
          <w:i/>
          <w:color w:val="000000"/>
          <w:sz w:val="20"/>
          <w:szCs w:val="20"/>
          <w:lang w:eastAsia="es-UY"/>
        </w:rPr>
        <w:t>,</w:t>
      </w:r>
      <w:r w:rsidR="00DA4D39" w:rsidRPr="00B665AB">
        <w:rPr>
          <w:rFonts w:ascii="Trebuchet MS" w:eastAsia="Times New Roman" w:hAnsi="Trebuchet MS" w:cs="Times New Roman"/>
          <w:color w:val="000000"/>
          <w:sz w:val="20"/>
          <w:szCs w:val="20"/>
          <w:lang w:eastAsia="es-UY"/>
        </w:rPr>
        <w:t xml:space="preserve"> IESA, Caracas.</w:t>
      </w:r>
    </w:p>
    <w:p w:rsidR="009F4BA4" w:rsidRDefault="009F4BA4" w:rsidP="00B665AB">
      <w:pPr>
        <w:tabs>
          <w:tab w:val="left" w:pos="284"/>
        </w:tabs>
        <w:spacing w:after="120" w:line="307" w:lineRule="auto"/>
        <w:ind w:left="284" w:hanging="284"/>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Mederos, R</w:t>
      </w:r>
      <w:r w:rsidR="009E5B90" w:rsidRPr="00B665AB">
        <w:rPr>
          <w:rFonts w:ascii="Trebuchet MS" w:eastAsia="Times New Roman" w:hAnsi="Trebuchet MS" w:cs="Times New Roman"/>
          <w:color w:val="000000"/>
          <w:sz w:val="20"/>
          <w:szCs w:val="20"/>
          <w:lang w:eastAsia="es-UY"/>
        </w:rPr>
        <w:t>osario</w:t>
      </w:r>
      <w:r w:rsidR="00DA4D39" w:rsidRPr="00B665AB">
        <w:rPr>
          <w:rFonts w:ascii="Trebuchet MS" w:eastAsia="Times New Roman" w:hAnsi="Trebuchet MS" w:cs="Times New Roman"/>
          <w:color w:val="000000"/>
          <w:sz w:val="20"/>
          <w:szCs w:val="20"/>
          <w:lang w:eastAsia="es-UY"/>
        </w:rPr>
        <w:t xml:space="preserve">, </w:t>
      </w:r>
      <w:r w:rsidR="009E5B90"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2001</w:t>
      </w:r>
      <w:r w:rsidR="009E5B90"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w:t>
      </w:r>
      <w:r w:rsidR="009E5B90"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¿Cómo la regulación en competencia de los servicios públicos puede aumentar el bienestar de los uruguayos?</w:t>
      </w:r>
      <w:r w:rsidR="009E5B90"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w:t>
      </w:r>
      <w:r w:rsidR="009E5B90" w:rsidRPr="00B665AB">
        <w:rPr>
          <w:rFonts w:ascii="Trebuchet MS" w:eastAsia="Times New Roman" w:hAnsi="Trebuchet MS" w:cs="Times New Roman"/>
          <w:color w:val="000000"/>
          <w:sz w:val="20"/>
          <w:szCs w:val="20"/>
          <w:lang w:eastAsia="es-UY"/>
        </w:rPr>
        <w:t>e</w:t>
      </w:r>
      <w:r w:rsidRPr="00B665AB">
        <w:rPr>
          <w:rFonts w:ascii="Trebuchet MS" w:eastAsia="Times New Roman" w:hAnsi="Trebuchet MS" w:cs="Times New Roman"/>
          <w:color w:val="000000"/>
          <w:sz w:val="20"/>
          <w:szCs w:val="20"/>
          <w:lang w:eastAsia="es-UY"/>
        </w:rPr>
        <w:t>n CIIIP - UPAZ, PNUD - CEE 1815</w:t>
      </w:r>
      <w:r w:rsidR="00DA4D39"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w:t>
      </w:r>
      <w:r w:rsidRPr="00B665AB">
        <w:rPr>
          <w:rFonts w:ascii="Trebuchet MS" w:eastAsia="Times New Roman" w:hAnsi="Trebuchet MS" w:cs="Times New Roman"/>
          <w:i/>
          <w:iCs/>
          <w:color w:val="000000"/>
          <w:sz w:val="20"/>
          <w:szCs w:val="20"/>
          <w:lang w:eastAsia="es-UY"/>
        </w:rPr>
        <w:t>Servicios públicos. Apuntes hacia una política de Estado</w:t>
      </w:r>
      <w:r w:rsidR="00560392" w:rsidRPr="00B665AB">
        <w:rPr>
          <w:rFonts w:ascii="Trebuchet MS" w:eastAsia="Times New Roman" w:hAnsi="Trebuchet MS" w:cs="Times New Roman"/>
          <w:i/>
          <w:iCs/>
          <w:color w:val="000000"/>
          <w:sz w:val="20"/>
          <w:szCs w:val="20"/>
          <w:lang w:eastAsia="es-UY"/>
        </w:rPr>
        <w:t>,</w:t>
      </w:r>
      <w:r w:rsidRPr="00B665AB">
        <w:rPr>
          <w:rFonts w:ascii="Trebuchet MS" w:eastAsia="Times New Roman" w:hAnsi="Trebuchet MS" w:cs="Times New Roman"/>
          <w:color w:val="000000"/>
          <w:sz w:val="20"/>
          <w:szCs w:val="20"/>
          <w:lang w:eastAsia="es-UY"/>
        </w:rPr>
        <w:t xml:space="preserve"> Proyecto Agenda Uruguay, Editorial Trilce, Montevideo.</w:t>
      </w:r>
    </w:p>
    <w:p w:rsidR="00560C77" w:rsidRDefault="00560C77" w:rsidP="00560C77">
      <w:pPr>
        <w:tabs>
          <w:tab w:val="left" w:pos="284"/>
        </w:tabs>
        <w:spacing w:after="120" w:line="307" w:lineRule="auto"/>
        <w:ind w:left="284" w:hanging="284"/>
        <w:rPr>
          <w:rFonts w:ascii="Trebuchet MS" w:eastAsia="Times New Roman" w:hAnsi="Trebuchet MS" w:cs="Times New Roman"/>
          <w:color w:val="000000"/>
          <w:sz w:val="18"/>
          <w:szCs w:val="20"/>
          <w:lang w:eastAsia="es-UY"/>
        </w:rPr>
      </w:pPr>
      <w:r>
        <w:rPr>
          <w:rFonts w:ascii="Trebuchet MS" w:eastAsia="Times New Roman" w:hAnsi="Trebuchet MS" w:cs="Times New Roman"/>
          <w:color w:val="000000"/>
          <w:sz w:val="20"/>
          <w:szCs w:val="20"/>
          <w:lang w:eastAsia="es-UY"/>
        </w:rPr>
        <w:t>Ministerio de Economía y Finanzas, [En línea] &lt;http;//www.mef.gub.uy/indicadores.php</w:t>
      </w:r>
      <w:r>
        <w:rPr>
          <w:rFonts w:ascii="Trebuchet MS" w:eastAsia="Times New Roman" w:hAnsi="Trebuchet MS" w:cs="Times New Roman"/>
          <w:color w:val="000000"/>
          <w:sz w:val="18"/>
          <w:szCs w:val="20"/>
          <w:lang w:eastAsia="es-UY"/>
        </w:rPr>
        <w:t>&gt;</w:t>
      </w:r>
    </w:p>
    <w:p w:rsidR="009F4BA4" w:rsidRPr="00B665AB" w:rsidRDefault="00560392" w:rsidP="00B665AB">
      <w:pPr>
        <w:tabs>
          <w:tab w:val="left" w:pos="284"/>
        </w:tabs>
        <w:spacing w:after="120" w:line="307" w:lineRule="auto"/>
        <w:ind w:left="284" w:hanging="284"/>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Morales, Francisco (</w:t>
      </w:r>
      <w:r w:rsidR="009F4BA4" w:rsidRPr="00B665AB">
        <w:rPr>
          <w:rFonts w:ascii="Trebuchet MS" w:eastAsia="Times New Roman" w:hAnsi="Trebuchet MS" w:cs="Times New Roman"/>
          <w:color w:val="000000"/>
          <w:sz w:val="20"/>
          <w:szCs w:val="20"/>
          <w:lang w:eastAsia="es-UY"/>
        </w:rPr>
        <w:t>1990</w:t>
      </w:r>
      <w:r w:rsidRPr="00B665AB">
        <w:rPr>
          <w:rFonts w:ascii="Trebuchet MS" w:eastAsia="Times New Roman" w:hAnsi="Trebuchet MS" w:cs="Times New Roman"/>
          <w:color w:val="000000"/>
          <w:sz w:val="20"/>
          <w:szCs w:val="20"/>
          <w:lang w:eastAsia="es-UY"/>
        </w:rPr>
        <w:t>):</w:t>
      </w:r>
      <w:r w:rsidR="009F4BA4" w:rsidRPr="00B665AB">
        <w:rPr>
          <w:rFonts w:ascii="Trebuchet MS" w:eastAsia="Times New Roman" w:hAnsi="Trebuchet MS" w:cs="Times New Roman"/>
          <w:color w:val="000000"/>
          <w:sz w:val="20"/>
          <w:szCs w:val="20"/>
          <w:lang w:eastAsia="es-UY"/>
        </w:rPr>
        <w:t xml:space="preserve"> </w:t>
      </w:r>
      <w:r w:rsidRPr="00B665AB">
        <w:rPr>
          <w:rFonts w:ascii="Trebuchet MS" w:eastAsia="Times New Roman" w:hAnsi="Trebuchet MS" w:cs="Times New Roman"/>
          <w:color w:val="000000"/>
          <w:sz w:val="20"/>
          <w:szCs w:val="20"/>
          <w:lang w:eastAsia="es-UY"/>
        </w:rPr>
        <w:t>“</w:t>
      </w:r>
      <w:r w:rsidR="009F4BA4" w:rsidRPr="00B665AB">
        <w:rPr>
          <w:rFonts w:ascii="Trebuchet MS" w:eastAsia="Times New Roman" w:hAnsi="Trebuchet MS" w:cs="Times New Roman"/>
          <w:color w:val="000000"/>
          <w:sz w:val="20"/>
          <w:szCs w:val="20"/>
          <w:lang w:eastAsia="es-UY"/>
        </w:rPr>
        <w:t>Las empresas públicas en América Latina. Origen, desarrollo y crisis: el caso chileno</w:t>
      </w:r>
      <w:r w:rsidRPr="00B665AB">
        <w:rPr>
          <w:rFonts w:ascii="Trebuchet MS" w:eastAsia="Times New Roman" w:hAnsi="Trebuchet MS" w:cs="Times New Roman"/>
          <w:color w:val="000000"/>
          <w:sz w:val="20"/>
          <w:szCs w:val="20"/>
          <w:lang w:eastAsia="es-UY"/>
        </w:rPr>
        <w:t>”, en</w:t>
      </w:r>
      <w:r w:rsidR="009F4BA4" w:rsidRPr="00B665AB">
        <w:rPr>
          <w:rFonts w:ascii="Trebuchet MS" w:eastAsia="Times New Roman" w:hAnsi="Trebuchet MS" w:cs="Times New Roman"/>
          <w:color w:val="000000"/>
          <w:sz w:val="20"/>
          <w:szCs w:val="20"/>
          <w:lang w:eastAsia="es-UY"/>
        </w:rPr>
        <w:t xml:space="preserve"> </w:t>
      </w:r>
      <w:r w:rsidR="009F4BA4" w:rsidRPr="00B665AB">
        <w:rPr>
          <w:rFonts w:ascii="Trebuchet MS" w:eastAsia="Times New Roman" w:hAnsi="Trebuchet MS" w:cs="Times New Roman"/>
          <w:i/>
          <w:color w:val="000000"/>
          <w:sz w:val="20"/>
          <w:szCs w:val="20"/>
          <w:lang w:eastAsia="es-UY"/>
        </w:rPr>
        <w:t>Revista de Administración Pública,</w:t>
      </w:r>
      <w:r w:rsidR="009F4BA4" w:rsidRPr="00B665AB">
        <w:rPr>
          <w:rFonts w:ascii="Trebuchet MS" w:eastAsia="Times New Roman" w:hAnsi="Trebuchet MS" w:cs="Times New Roman"/>
          <w:color w:val="000000"/>
          <w:sz w:val="20"/>
          <w:szCs w:val="20"/>
          <w:lang w:eastAsia="es-UY"/>
        </w:rPr>
        <w:t xml:space="preserve"> No. 77, mayo-agosto, México.</w:t>
      </w:r>
    </w:p>
    <w:p w:rsidR="009F4BA4" w:rsidRPr="00B665AB" w:rsidRDefault="009F4BA4" w:rsidP="00B665AB">
      <w:pPr>
        <w:tabs>
          <w:tab w:val="left" w:pos="284"/>
        </w:tabs>
        <w:spacing w:after="120" w:line="307" w:lineRule="auto"/>
        <w:ind w:left="284" w:hanging="284"/>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Nahum, B</w:t>
      </w:r>
      <w:r w:rsidR="00560392" w:rsidRPr="00B665AB">
        <w:rPr>
          <w:rFonts w:ascii="Trebuchet MS" w:eastAsia="Times New Roman" w:hAnsi="Trebuchet MS" w:cs="Times New Roman"/>
          <w:color w:val="000000"/>
          <w:sz w:val="20"/>
          <w:szCs w:val="20"/>
          <w:lang w:eastAsia="es-UY"/>
        </w:rPr>
        <w:t>enjamín</w:t>
      </w:r>
      <w:r w:rsidR="00D42FB2" w:rsidRPr="00B665AB">
        <w:rPr>
          <w:rFonts w:ascii="Trebuchet MS" w:eastAsia="Times New Roman" w:hAnsi="Trebuchet MS" w:cs="Times New Roman"/>
          <w:color w:val="000000"/>
          <w:sz w:val="20"/>
          <w:szCs w:val="20"/>
          <w:lang w:eastAsia="es-UY"/>
        </w:rPr>
        <w:t xml:space="preserve"> </w:t>
      </w:r>
      <w:r w:rsidR="00560392"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1993</w:t>
      </w:r>
      <w:r w:rsidR="00560392"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w:t>
      </w:r>
      <w:r w:rsidRPr="00B665AB">
        <w:rPr>
          <w:rFonts w:ascii="Trebuchet MS" w:eastAsia="Times New Roman" w:hAnsi="Trebuchet MS" w:cs="Times New Roman"/>
          <w:i/>
          <w:iCs/>
          <w:color w:val="000000"/>
          <w:sz w:val="20"/>
          <w:szCs w:val="20"/>
          <w:lang w:eastAsia="es-UY"/>
        </w:rPr>
        <w:t>Empresas públicas uruguayas: origen y gestión</w:t>
      </w:r>
      <w:r w:rsidR="00560392" w:rsidRPr="00B665AB">
        <w:rPr>
          <w:rFonts w:ascii="Trebuchet MS" w:eastAsia="Times New Roman" w:hAnsi="Trebuchet MS" w:cs="Times New Roman"/>
          <w:i/>
          <w:iCs/>
          <w:color w:val="000000"/>
          <w:sz w:val="20"/>
          <w:szCs w:val="20"/>
          <w:lang w:eastAsia="es-UY"/>
        </w:rPr>
        <w:t>,</w:t>
      </w:r>
      <w:r w:rsidRPr="00B665AB">
        <w:rPr>
          <w:rFonts w:ascii="Trebuchet MS" w:eastAsia="Times New Roman" w:hAnsi="Trebuchet MS" w:cs="Times New Roman"/>
          <w:color w:val="000000"/>
          <w:sz w:val="20"/>
          <w:szCs w:val="20"/>
          <w:lang w:eastAsia="es-UY"/>
        </w:rPr>
        <w:t xml:space="preserve"> Ediciones de la Banda Oriental, Montevideo.</w:t>
      </w:r>
    </w:p>
    <w:p w:rsidR="009F4BA4" w:rsidRPr="00B665AB" w:rsidRDefault="009F4BA4" w:rsidP="00B665AB">
      <w:pPr>
        <w:tabs>
          <w:tab w:val="left" w:pos="284"/>
        </w:tabs>
        <w:spacing w:after="120" w:line="307" w:lineRule="auto"/>
        <w:ind w:left="284" w:hanging="284"/>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Oria, E</w:t>
      </w:r>
      <w:r w:rsidR="00560392" w:rsidRPr="00B665AB">
        <w:rPr>
          <w:rFonts w:ascii="Trebuchet MS" w:eastAsia="Times New Roman" w:hAnsi="Trebuchet MS" w:cs="Times New Roman"/>
          <w:color w:val="000000"/>
          <w:sz w:val="20"/>
          <w:szCs w:val="20"/>
          <w:lang w:eastAsia="es-UY"/>
        </w:rPr>
        <w:t>lizabeth</w:t>
      </w:r>
      <w:r w:rsidRPr="00B665AB">
        <w:rPr>
          <w:rFonts w:ascii="Trebuchet MS" w:eastAsia="Times New Roman" w:hAnsi="Trebuchet MS" w:cs="Times New Roman"/>
          <w:color w:val="000000"/>
          <w:sz w:val="20"/>
          <w:szCs w:val="20"/>
          <w:lang w:eastAsia="es-UY"/>
        </w:rPr>
        <w:t xml:space="preserve"> </w:t>
      </w:r>
      <w:r w:rsidR="00560392"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2008</w:t>
      </w:r>
      <w:r w:rsidR="00560392" w:rsidRPr="00B665AB">
        <w:rPr>
          <w:rFonts w:ascii="Trebuchet MS" w:eastAsia="Times New Roman" w:hAnsi="Trebuchet MS" w:cs="Times New Roman"/>
          <w:color w:val="000000"/>
          <w:sz w:val="20"/>
          <w:szCs w:val="20"/>
          <w:lang w:eastAsia="es-UY"/>
        </w:rPr>
        <w:t>):</w:t>
      </w:r>
      <w:r w:rsidR="00D42FB2" w:rsidRPr="00B665AB">
        <w:rPr>
          <w:rFonts w:ascii="Trebuchet MS" w:eastAsia="Times New Roman" w:hAnsi="Trebuchet MS" w:cs="Times New Roman"/>
          <w:color w:val="000000"/>
          <w:sz w:val="20"/>
          <w:szCs w:val="20"/>
          <w:lang w:eastAsia="es-UY"/>
        </w:rPr>
        <w:t xml:space="preserve"> </w:t>
      </w:r>
      <w:r w:rsidR="00560392"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Cambio en la gestión de empresas públicas uruguayas en la década de 1990</w:t>
      </w:r>
      <w:r w:rsidR="00560392" w:rsidRPr="00B665AB">
        <w:rPr>
          <w:rFonts w:ascii="Trebuchet MS" w:eastAsia="Times New Roman" w:hAnsi="Trebuchet MS" w:cs="Times New Roman"/>
          <w:color w:val="000000"/>
          <w:sz w:val="20"/>
          <w:szCs w:val="20"/>
          <w:lang w:eastAsia="es-UY"/>
        </w:rPr>
        <w:t>”, en</w:t>
      </w:r>
      <w:r w:rsidRPr="00B665AB">
        <w:rPr>
          <w:rFonts w:ascii="Trebuchet MS" w:eastAsia="Times New Roman" w:hAnsi="Trebuchet MS" w:cs="Times New Roman"/>
          <w:color w:val="000000"/>
          <w:sz w:val="20"/>
          <w:szCs w:val="20"/>
          <w:lang w:eastAsia="es-UY"/>
        </w:rPr>
        <w:t xml:space="preserve"> </w:t>
      </w:r>
      <w:r w:rsidRPr="00B665AB">
        <w:rPr>
          <w:rFonts w:ascii="Trebuchet MS" w:eastAsia="Times New Roman" w:hAnsi="Trebuchet MS" w:cs="Times New Roman"/>
          <w:i/>
          <w:color w:val="000000"/>
          <w:sz w:val="20"/>
          <w:szCs w:val="20"/>
          <w:lang w:eastAsia="es-UY"/>
        </w:rPr>
        <w:t>Revista Chilena de Administración Pública</w:t>
      </w:r>
      <w:r w:rsidRPr="00B665AB">
        <w:rPr>
          <w:rFonts w:ascii="Trebuchet MS" w:eastAsia="Times New Roman" w:hAnsi="Trebuchet MS" w:cs="Times New Roman"/>
          <w:color w:val="000000"/>
          <w:sz w:val="20"/>
          <w:szCs w:val="20"/>
          <w:lang w:eastAsia="es-UY"/>
        </w:rPr>
        <w:t>, No. 11, junio.</w:t>
      </w:r>
    </w:p>
    <w:p w:rsidR="00560C77" w:rsidRDefault="00560C77" w:rsidP="00560C77">
      <w:pPr>
        <w:tabs>
          <w:tab w:val="left" w:pos="284"/>
        </w:tabs>
        <w:spacing w:after="120" w:line="307" w:lineRule="auto"/>
        <w:ind w:left="284" w:hanging="284"/>
        <w:rPr>
          <w:rFonts w:ascii="Trebuchet MS" w:eastAsia="Times New Roman" w:hAnsi="Trebuchet MS" w:cs="Times New Roman"/>
          <w:color w:val="000000"/>
          <w:sz w:val="18"/>
          <w:szCs w:val="20"/>
          <w:lang w:eastAsia="es-UY"/>
        </w:rPr>
      </w:pPr>
      <w:r>
        <w:rPr>
          <w:rFonts w:ascii="Trebuchet MS" w:eastAsia="Times New Roman" w:hAnsi="Trebuchet MS" w:cs="Times New Roman"/>
          <w:color w:val="000000"/>
          <w:sz w:val="20"/>
          <w:szCs w:val="20"/>
          <w:lang w:eastAsia="es-UY"/>
        </w:rPr>
        <w:t>OSE, Obras Sanitarias del Estado, [En línea] &lt;http;//www.ose.com.uy</w:t>
      </w:r>
      <w:r>
        <w:rPr>
          <w:rFonts w:ascii="Trebuchet MS" w:eastAsia="Times New Roman" w:hAnsi="Trebuchet MS" w:cs="Times New Roman"/>
          <w:color w:val="000000"/>
          <w:sz w:val="18"/>
          <w:szCs w:val="20"/>
          <w:lang w:eastAsia="es-UY"/>
        </w:rPr>
        <w:t>&gt;</w:t>
      </w:r>
    </w:p>
    <w:p w:rsidR="00560C77" w:rsidRDefault="00560C77" w:rsidP="00560C77">
      <w:pPr>
        <w:tabs>
          <w:tab w:val="left" w:pos="284"/>
        </w:tabs>
        <w:spacing w:after="120" w:line="307" w:lineRule="auto"/>
        <w:ind w:left="284" w:hanging="284"/>
        <w:rPr>
          <w:rFonts w:ascii="Trebuchet MS" w:eastAsia="Times New Roman" w:hAnsi="Trebuchet MS" w:cs="Times New Roman"/>
          <w:color w:val="000000"/>
          <w:sz w:val="18"/>
          <w:szCs w:val="20"/>
          <w:lang w:eastAsia="es-UY"/>
        </w:rPr>
      </w:pPr>
      <w:r>
        <w:rPr>
          <w:rFonts w:ascii="Trebuchet MS" w:eastAsia="Times New Roman" w:hAnsi="Trebuchet MS" w:cs="Times New Roman"/>
          <w:color w:val="000000"/>
          <w:sz w:val="20"/>
          <w:szCs w:val="20"/>
          <w:lang w:eastAsia="es-UY"/>
        </w:rPr>
        <w:t>Parlamento del Uruguay, [En línea] &lt;http;//www.parlamento.gub.uy/constituciones</w:t>
      </w:r>
      <w:r>
        <w:rPr>
          <w:rFonts w:ascii="Trebuchet MS" w:eastAsia="Times New Roman" w:hAnsi="Trebuchet MS" w:cs="Times New Roman"/>
          <w:color w:val="000000"/>
          <w:sz w:val="18"/>
          <w:szCs w:val="20"/>
          <w:lang w:eastAsia="es-UY"/>
        </w:rPr>
        <w:t>&gt;</w:t>
      </w:r>
    </w:p>
    <w:p w:rsidR="009F4BA4" w:rsidRPr="00B665AB" w:rsidRDefault="009F4BA4" w:rsidP="00B665AB">
      <w:pPr>
        <w:tabs>
          <w:tab w:val="left" w:pos="284"/>
        </w:tabs>
        <w:spacing w:after="120" w:line="307" w:lineRule="auto"/>
        <w:ind w:left="284" w:hanging="284"/>
        <w:rPr>
          <w:rFonts w:ascii="Trebuchet MS" w:eastAsia="Times New Roman" w:hAnsi="Trebuchet MS" w:cs="Times New Roman"/>
          <w:color w:val="000000"/>
          <w:sz w:val="20"/>
          <w:szCs w:val="20"/>
          <w:lang w:val="en-US" w:eastAsia="es-UY"/>
        </w:rPr>
      </w:pPr>
      <w:r w:rsidRPr="00B665AB">
        <w:rPr>
          <w:rFonts w:ascii="Trebuchet MS" w:eastAsia="Times New Roman" w:hAnsi="Trebuchet MS" w:cs="Times New Roman"/>
          <w:color w:val="000000"/>
          <w:sz w:val="20"/>
          <w:szCs w:val="20"/>
          <w:lang w:val="en-US" w:eastAsia="es-UY"/>
        </w:rPr>
        <w:t>Perotti, E</w:t>
      </w:r>
      <w:r w:rsidR="00560392" w:rsidRPr="00B665AB">
        <w:rPr>
          <w:rFonts w:ascii="Trebuchet MS" w:eastAsia="Times New Roman" w:hAnsi="Trebuchet MS" w:cs="Times New Roman"/>
          <w:color w:val="000000"/>
          <w:sz w:val="20"/>
          <w:szCs w:val="20"/>
          <w:lang w:val="en-US" w:eastAsia="es-UY"/>
        </w:rPr>
        <w:t>nrico</w:t>
      </w:r>
      <w:r w:rsidR="00D42FB2" w:rsidRPr="00B665AB">
        <w:rPr>
          <w:rFonts w:ascii="Trebuchet MS" w:eastAsia="Times New Roman" w:hAnsi="Trebuchet MS" w:cs="Times New Roman"/>
          <w:color w:val="000000"/>
          <w:sz w:val="20"/>
          <w:szCs w:val="20"/>
          <w:lang w:val="en-US" w:eastAsia="es-UY"/>
        </w:rPr>
        <w:t xml:space="preserve"> </w:t>
      </w:r>
      <w:r w:rsidR="00560392" w:rsidRPr="00B665AB">
        <w:rPr>
          <w:rFonts w:ascii="Trebuchet MS" w:eastAsia="Times New Roman" w:hAnsi="Trebuchet MS" w:cs="Times New Roman"/>
          <w:color w:val="000000"/>
          <w:sz w:val="20"/>
          <w:szCs w:val="20"/>
          <w:lang w:val="en-US" w:eastAsia="es-UY"/>
        </w:rPr>
        <w:t>(</w:t>
      </w:r>
      <w:r w:rsidRPr="00B665AB">
        <w:rPr>
          <w:rFonts w:ascii="Trebuchet MS" w:eastAsia="Times New Roman" w:hAnsi="Trebuchet MS" w:cs="Times New Roman"/>
          <w:color w:val="000000"/>
          <w:sz w:val="20"/>
          <w:szCs w:val="20"/>
          <w:lang w:val="en-US" w:eastAsia="es-UY"/>
        </w:rPr>
        <w:t>2004</w:t>
      </w:r>
      <w:r w:rsidR="00560392" w:rsidRPr="00B665AB">
        <w:rPr>
          <w:rFonts w:ascii="Trebuchet MS" w:eastAsia="Times New Roman" w:hAnsi="Trebuchet MS" w:cs="Times New Roman"/>
          <w:color w:val="000000"/>
          <w:sz w:val="20"/>
          <w:szCs w:val="20"/>
          <w:lang w:val="en-US" w:eastAsia="es-UY"/>
        </w:rPr>
        <w:t>):</w:t>
      </w:r>
      <w:r w:rsidRPr="00B665AB">
        <w:rPr>
          <w:rFonts w:ascii="Trebuchet MS" w:eastAsia="Times New Roman" w:hAnsi="Trebuchet MS" w:cs="Times New Roman"/>
          <w:color w:val="000000"/>
          <w:sz w:val="20"/>
          <w:szCs w:val="20"/>
          <w:lang w:val="en-US" w:eastAsia="es-UY"/>
        </w:rPr>
        <w:t xml:space="preserve"> </w:t>
      </w:r>
      <w:r w:rsidR="00560392" w:rsidRPr="00B665AB">
        <w:rPr>
          <w:rFonts w:ascii="Trebuchet MS" w:eastAsia="Times New Roman" w:hAnsi="Trebuchet MS" w:cs="Times New Roman"/>
          <w:color w:val="000000"/>
          <w:sz w:val="20"/>
          <w:szCs w:val="20"/>
          <w:lang w:val="en-US" w:eastAsia="es-UY"/>
        </w:rPr>
        <w:t>“</w:t>
      </w:r>
      <w:r w:rsidRPr="00B665AB">
        <w:rPr>
          <w:rFonts w:ascii="Trebuchet MS" w:eastAsia="Times New Roman" w:hAnsi="Trebuchet MS" w:cs="Times New Roman"/>
          <w:color w:val="000000"/>
          <w:sz w:val="20"/>
          <w:szCs w:val="20"/>
          <w:lang w:val="en-US" w:eastAsia="es-UY"/>
        </w:rPr>
        <w:t>State Ownership: a Residual Right?</w:t>
      </w:r>
      <w:r w:rsidR="00560392" w:rsidRPr="00B665AB">
        <w:rPr>
          <w:rFonts w:ascii="Trebuchet MS" w:eastAsia="Times New Roman" w:hAnsi="Trebuchet MS" w:cs="Times New Roman"/>
          <w:color w:val="000000"/>
          <w:sz w:val="20"/>
          <w:szCs w:val="20"/>
          <w:lang w:val="en-US" w:eastAsia="es-UY"/>
        </w:rPr>
        <w:t>”,</w:t>
      </w:r>
      <w:r w:rsidRPr="00B665AB">
        <w:rPr>
          <w:rFonts w:ascii="Trebuchet MS" w:eastAsia="Times New Roman" w:hAnsi="Trebuchet MS" w:cs="Times New Roman"/>
          <w:color w:val="000000"/>
          <w:sz w:val="20"/>
          <w:szCs w:val="20"/>
          <w:lang w:val="en-US" w:eastAsia="es-UY"/>
        </w:rPr>
        <w:t xml:space="preserve"> World Bank Policy Research</w:t>
      </w:r>
      <w:r w:rsidR="00D42FB2" w:rsidRPr="00B665AB">
        <w:rPr>
          <w:rFonts w:ascii="Trebuchet MS" w:eastAsia="Times New Roman" w:hAnsi="Trebuchet MS" w:cs="Times New Roman"/>
          <w:color w:val="000000"/>
          <w:sz w:val="20"/>
          <w:szCs w:val="20"/>
          <w:lang w:val="en-US" w:eastAsia="es-UY"/>
        </w:rPr>
        <w:t>,</w:t>
      </w:r>
      <w:r w:rsidR="00560392" w:rsidRPr="00B665AB">
        <w:rPr>
          <w:rFonts w:ascii="Trebuchet MS" w:eastAsia="Times New Roman" w:hAnsi="Trebuchet MS" w:cs="Times New Roman"/>
          <w:color w:val="000000"/>
          <w:sz w:val="20"/>
          <w:szCs w:val="20"/>
          <w:lang w:val="en-US" w:eastAsia="es-UY"/>
        </w:rPr>
        <w:t xml:space="preserve"> Working Paper, 3407, Washington.</w:t>
      </w:r>
    </w:p>
    <w:p w:rsidR="009F4BA4" w:rsidRPr="00B665AB" w:rsidRDefault="009F4BA4" w:rsidP="00B665AB">
      <w:pPr>
        <w:tabs>
          <w:tab w:val="left" w:pos="284"/>
        </w:tabs>
        <w:spacing w:after="120" w:line="307" w:lineRule="auto"/>
        <w:ind w:left="284" w:hanging="284"/>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Rama, M</w:t>
      </w:r>
      <w:r w:rsidR="00560392" w:rsidRPr="00B665AB">
        <w:rPr>
          <w:rFonts w:ascii="Trebuchet MS" w:eastAsia="Times New Roman" w:hAnsi="Trebuchet MS" w:cs="Times New Roman"/>
          <w:color w:val="000000"/>
          <w:sz w:val="20"/>
          <w:szCs w:val="20"/>
          <w:lang w:eastAsia="es-UY"/>
        </w:rPr>
        <w:t>artín</w:t>
      </w:r>
      <w:r w:rsidRPr="00B665AB">
        <w:rPr>
          <w:rFonts w:ascii="Trebuchet MS" w:eastAsia="Times New Roman" w:hAnsi="Trebuchet MS" w:cs="Times New Roman"/>
          <w:color w:val="000000"/>
          <w:sz w:val="20"/>
          <w:szCs w:val="20"/>
          <w:lang w:eastAsia="es-UY"/>
        </w:rPr>
        <w:t xml:space="preserve"> </w:t>
      </w:r>
      <w:r w:rsidR="00560392"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1990</w:t>
      </w:r>
      <w:r w:rsidR="00560392" w:rsidRPr="00B665AB">
        <w:rPr>
          <w:rFonts w:ascii="Trebuchet MS" w:eastAsia="Times New Roman" w:hAnsi="Trebuchet MS" w:cs="Times New Roman"/>
          <w:color w:val="000000"/>
          <w:sz w:val="20"/>
          <w:szCs w:val="20"/>
          <w:lang w:eastAsia="es-UY"/>
        </w:rPr>
        <w:t>):</w:t>
      </w:r>
      <w:r w:rsidR="00D42FB2" w:rsidRPr="00B665AB">
        <w:rPr>
          <w:rFonts w:ascii="Trebuchet MS" w:eastAsia="Times New Roman" w:hAnsi="Trebuchet MS" w:cs="Times New Roman"/>
          <w:color w:val="000000"/>
          <w:sz w:val="20"/>
          <w:szCs w:val="20"/>
          <w:lang w:eastAsia="es-UY"/>
        </w:rPr>
        <w:t xml:space="preserve"> </w:t>
      </w:r>
      <w:r w:rsidR="00560392"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Crecimiento y </w:t>
      </w:r>
      <w:r w:rsidR="00D42FB2" w:rsidRPr="00B665AB">
        <w:rPr>
          <w:rFonts w:ascii="Trebuchet MS" w:eastAsia="Times New Roman" w:hAnsi="Trebuchet MS" w:cs="Times New Roman"/>
          <w:color w:val="000000"/>
          <w:sz w:val="20"/>
          <w:szCs w:val="20"/>
          <w:lang w:eastAsia="es-UY"/>
        </w:rPr>
        <w:t>e</w:t>
      </w:r>
      <w:r w:rsidRPr="00B665AB">
        <w:rPr>
          <w:rFonts w:ascii="Trebuchet MS" w:eastAsia="Times New Roman" w:hAnsi="Trebuchet MS" w:cs="Times New Roman"/>
          <w:color w:val="000000"/>
          <w:sz w:val="20"/>
          <w:szCs w:val="20"/>
          <w:lang w:eastAsia="es-UY"/>
        </w:rPr>
        <w:t>stancamiento económico en el Uruguay</w:t>
      </w:r>
      <w:r w:rsidR="00560392"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en </w:t>
      </w:r>
      <w:r w:rsidR="00D42FB2" w:rsidRPr="00B665AB">
        <w:rPr>
          <w:rFonts w:ascii="Trebuchet MS" w:eastAsia="Times New Roman" w:hAnsi="Trebuchet MS" w:cs="Times New Roman"/>
          <w:color w:val="000000"/>
          <w:sz w:val="20"/>
          <w:szCs w:val="20"/>
          <w:lang w:eastAsia="es-UY"/>
        </w:rPr>
        <w:t>Blömstrom, M. y P.</w:t>
      </w:r>
      <w:r w:rsidRPr="00B665AB">
        <w:rPr>
          <w:rFonts w:ascii="Trebuchet MS" w:eastAsia="Times New Roman" w:hAnsi="Trebuchet MS" w:cs="Times New Roman"/>
          <w:color w:val="000000"/>
          <w:sz w:val="20"/>
          <w:szCs w:val="20"/>
          <w:lang w:eastAsia="es-UY"/>
        </w:rPr>
        <w:t xml:space="preserve"> Meller</w:t>
      </w:r>
      <w:r w:rsidR="00560392"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w:t>
      </w:r>
      <w:r w:rsidRPr="00B665AB">
        <w:rPr>
          <w:rFonts w:ascii="Trebuchet MS" w:eastAsia="Times New Roman" w:hAnsi="Trebuchet MS" w:cs="Times New Roman"/>
          <w:i/>
          <w:color w:val="000000"/>
          <w:sz w:val="20"/>
          <w:szCs w:val="20"/>
          <w:lang w:eastAsia="es-UY"/>
        </w:rPr>
        <w:t xml:space="preserve">Trayectorias </w:t>
      </w:r>
      <w:r w:rsidR="00D42FB2" w:rsidRPr="00B665AB">
        <w:rPr>
          <w:rFonts w:ascii="Trebuchet MS" w:eastAsia="Times New Roman" w:hAnsi="Trebuchet MS" w:cs="Times New Roman"/>
          <w:i/>
          <w:color w:val="000000"/>
          <w:sz w:val="20"/>
          <w:szCs w:val="20"/>
          <w:lang w:eastAsia="es-UY"/>
        </w:rPr>
        <w:t>d</w:t>
      </w:r>
      <w:r w:rsidRPr="00B665AB">
        <w:rPr>
          <w:rFonts w:ascii="Trebuchet MS" w:eastAsia="Times New Roman" w:hAnsi="Trebuchet MS" w:cs="Times New Roman"/>
          <w:i/>
          <w:color w:val="000000"/>
          <w:sz w:val="20"/>
          <w:szCs w:val="20"/>
          <w:lang w:eastAsia="es-UY"/>
        </w:rPr>
        <w:t>ivergentes. Comparación de un siglo de desarrollo económico latinoamericano y escandinavo</w:t>
      </w:r>
      <w:r w:rsidR="00560392" w:rsidRPr="00B665AB">
        <w:rPr>
          <w:rFonts w:ascii="Trebuchet MS" w:eastAsia="Times New Roman" w:hAnsi="Trebuchet MS" w:cs="Times New Roman"/>
          <w:i/>
          <w:color w:val="000000"/>
          <w:sz w:val="20"/>
          <w:szCs w:val="20"/>
          <w:lang w:eastAsia="es-UY"/>
        </w:rPr>
        <w:t>,</w:t>
      </w:r>
      <w:r w:rsidRPr="00B665AB">
        <w:rPr>
          <w:rFonts w:ascii="Trebuchet MS" w:eastAsia="Times New Roman" w:hAnsi="Trebuchet MS" w:cs="Times New Roman"/>
          <w:color w:val="000000"/>
          <w:sz w:val="20"/>
          <w:szCs w:val="20"/>
          <w:lang w:eastAsia="es-UY"/>
        </w:rPr>
        <w:t xml:space="preserve"> CIEPLAN-HACHETTE</w:t>
      </w:r>
      <w:r w:rsidR="00560392"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Santiago de Chile.</w:t>
      </w:r>
    </w:p>
    <w:p w:rsidR="009F4BA4" w:rsidRPr="00B665AB" w:rsidRDefault="009F4BA4" w:rsidP="00B665AB">
      <w:pPr>
        <w:tabs>
          <w:tab w:val="left" w:pos="284"/>
        </w:tabs>
        <w:spacing w:after="120" w:line="307" w:lineRule="auto"/>
        <w:ind w:left="284" w:hanging="284"/>
        <w:rPr>
          <w:rFonts w:ascii="Trebuchet MS" w:eastAsia="Times New Roman" w:hAnsi="Trebuchet MS" w:cs="Times New Roman"/>
          <w:color w:val="000000"/>
          <w:sz w:val="20"/>
          <w:szCs w:val="20"/>
          <w:lang w:val="en-US" w:eastAsia="es-UY"/>
        </w:rPr>
      </w:pPr>
      <w:r w:rsidRPr="00B665AB">
        <w:rPr>
          <w:rFonts w:ascii="Trebuchet MS" w:eastAsia="Times New Roman" w:hAnsi="Trebuchet MS" w:cs="Times New Roman"/>
          <w:color w:val="000000"/>
          <w:sz w:val="20"/>
          <w:szCs w:val="20"/>
          <w:lang w:val="en-US" w:eastAsia="es-UY"/>
        </w:rPr>
        <w:t>Ramamurti, R</w:t>
      </w:r>
      <w:r w:rsidR="00560392" w:rsidRPr="00B665AB">
        <w:rPr>
          <w:rFonts w:ascii="Trebuchet MS" w:eastAsia="Times New Roman" w:hAnsi="Trebuchet MS" w:cs="Times New Roman"/>
          <w:color w:val="000000"/>
          <w:sz w:val="20"/>
          <w:szCs w:val="20"/>
          <w:lang w:val="en-US" w:eastAsia="es-UY"/>
        </w:rPr>
        <w:t>avi</w:t>
      </w:r>
      <w:r w:rsidRPr="00B665AB">
        <w:rPr>
          <w:rFonts w:ascii="Trebuchet MS" w:eastAsia="Times New Roman" w:hAnsi="Trebuchet MS" w:cs="Times New Roman"/>
          <w:color w:val="000000"/>
          <w:sz w:val="20"/>
          <w:szCs w:val="20"/>
          <w:lang w:val="en-US" w:eastAsia="es-UY"/>
        </w:rPr>
        <w:t xml:space="preserve"> </w:t>
      </w:r>
      <w:r w:rsidR="00560392" w:rsidRPr="00B665AB">
        <w:rPr>
          <w:rFonts w:ascii="Trebuchet MS" w:eastAsia="Times New Roman" w:hAnsi="Trebuchet MS" w:cs="Times New Roman"/>
          <w:color w:val="000000"/>
          <w:sz w:val="20"/>
          <w:szCs w:val="20"/>
          <w:lang w:val="en-US" w:eastAsia="es-UY"/>
        </w:rPr>
        <w:t>(</w:t>
      </w:r>
      <w:r w:rsidR="00D42FB2" w:rsidRPr="00B665AB">
        <w:rPr>
          <w:rFonts w:ascii="Trebuchet MS" w:eastAsia="Times New Roman" w:hAnsi="Trebuchet MS" w:cs="Times New Roman"/>
          <w:color w:val="000000"/>
          <w:sz w:val="20"/>
          <w:szCs w:val="20"/>
          <w:lang w:val="en-US" w:eastAsia="es-UY"/>
        </w:rPr>
        <w:t>1</w:t>
      </w:r>
      <w:r w:rsidRPr="00B665AB">
        <w:rPr>
          <w:rFonts w:ascii="Trebuchet MS" w:eastAsia="Times New Roman" w:hAnsi="Trebuchet MS" w:cs="Times New Roman"/>
          <w:color w:val="000000"/>
          <w:sz w:val="20"/>
          <w:szCs w:val="20"/>
          <w:lang w:val="en-US" w:eastAsia="es-UY"/>
        </w:rPr>
        <w:t>999</w:t>
      </w:r>
      <w:r w:rsidR="00560392" w:rsidRPr="00B665AB">
        <w:rPr>
          <w:rFonts w:ascii="Trebuchet MS" w:eastAsia="Times New Roman" w:hAnsi="Trebuchet MS" w:cs="Times New Roman"/>
          <w:color w:val="000000"/>
          <w:sz w:val="20"/>
          <w:szCs w:val="20"/>
          <w:lang w:val="en-US" w:eastAsia="es-UY"/>
        </w:rPr>
        <w:t>):</w:t>
      </w:r>
      <w:r w:rsidRPr="00B665AB">
        <w:rPr>
          <w:rFonts w:ascii="Trebuchet MS" w:eastAsia="Times New Roman" w:hAnsi="Trebuchet MS" w:cs="Times New Roman"/>
          <w:color w:val="000000"/>
          <w:sz w:val="20"/>
          <w:szCs w:val="20"/>
          <w:lang w:val="en-US" w:eastAsia="es-UY"/>
        </w:rPr>
        <w:t xml:space="preserve"> </w:t>
      </w:r>
      <w:r w:rsidR="00560392" w:rsidRPr="00B665AB">
        <w:rPr>
          <w:rFonts w:ascii="Trebuchet MS" w:eastAsia="Times New Roman" w:hAnsi="Trebuchet MS" w:cs="Times New Roman"/>
          <w:color w:val="000000"/>
          <w:sz w:val="20"/>
          <w:szCs w:val="20"/>
          <w:lang w:val="en-US" w:eastAsia="es-UY"/>
        </w:rPr>
        <w:t>“</w:t>
      </w:r>
      <w:r w:rsidRPr="00B665AB">
        <w:rPr>
          <w:rFonts w:ascii="Trebuchet MS" w:eastAsia="Times New Roman" w:hAnsi="Trebuchet MS" w:cs="Times New Roman"/>
          <w:color w:val="000000"/>
          <w:sz w:val="20"/>
          <w:szCs w:val="20"/>
          <w:lang w:val="en-US" w:eastAsia="es-UY"/>
        </w:rPr>
        <w:t>Why Haven’t Developing Countries Privatized Deeper and Faster?</w:t>
      </w:r>
      <w:r w:rsidR="00560392" w:rsidRPr="00B665AB">
        <w:rPr>
          <w:rFonts w:ascii="Trebuchet MS" w:eastAsia="Times New Roman" w:hAnsi="Trebuchet MS" w:cs="Times New Roman"/>
          <w:color w:val="000000"/>
          <w:sz w:val="20"/>
          <w:szCs w:val="20"/>
          <w:lang w:val="en-US" w:eastAsia="es-UY"/>
        </w:rPr>
        <w:t>”, en</w:t>
      </w:r>
      <w:r w:rsidRPr="00B665AB">
        <w:rPr>
          <w:rFonts w:ascii="Trebuchet MS" w:eastAsia="Times New Roman" w:hAnsi="Trebuchet MS" w:cs="Times New Roman"/>
          <w:color w:val="000000"/>
          <w:sz w:val="20"/>
          <w:szCs w:val="20"/>
          <w:lang w:val="en-US" w:eastAsia="es-UY"/>
        </w:rPr>
        <w:t xml:space="preserve"> </w:t>
      </w:r>
      <w:r w:rsidRPr="00B665AB">
        <w:rPr>
          <w:rFonts w:ascii="Trebuchet MS" w:eastAsia="Times New Roman" w:hAnsi="Trebuchet MS" w:cs="Times New Roman"/>
          <w:i/>
          <w:color w:val="000000"/>
          <w:sz w:val="20"/>
          <w:szCs w:val="20"/>
          <w:lang w:val="en-US" w:eastAsia="es-UY"/>
        </w:rPr>
        <w:t>World Development</w:t>
      </w:r>
      <w:r w:rsidRPr="00B665AB">
        <w:rPr>
          <w:rFonts w:ascii="Trebuchet MS" w:eastAsia="Times New Roman" w:hAnsi="Trebuchet MS" w:cs="Times New Roman"/>
          <w:color w:val="000000"/>
          <w:sz w:val="20"/>
          <w:szCs w:val="20"/>
          <w:lang w:val="en-US" w:eastAsia="es-UY"/>
        </w:rPr>
        <w:t>, Vol. 27, No. 1: 137-155.</w:t>
      </w:r>
    </w:p>
    <w:p w:rsidR="009F4BA4" w:rsidRPr="00B665AB" w:rsidRDefault="009F4BA4" w:rsidP="00B665AB">
      <w:pPr>
        <w:tabs>
          <w:tab w:val="left" w:pos="284"/>
        </w:tabs>
        <w:spacing w:after="120" w:line="307" w:lineRule="auto"/>
        <w:ind w:left="284" w:hanging="284"/>
        <w:rPr>
          <w:rFonts w:ascii="Trebuchet MS" w:eastAsia="Times New Roman" w:hAnsi="Trebuchet MS" w:cs="Times New Roman"/>
          <w:color w:val="000000"/>
          <w:sz w:val="20"/>
          <w:szCs w:val="20"/>
          <w:lang w:val="en-US" w:eastAsia="es-UY"/>
        </w:rPr>
      </w:pPr>
      <w:r w:rsidRPr="00B665AB">
        <w:rPr>
          <w:rFonts w:ascii="Trebuchet MS" w:eastAsia="Times New Roman" w:hAnsi="Trebuchet MS" w:cs="Times New Roman"/>
          <w:color w:val="000000"/>
          <w:sz w:val="20"/>
          <w:szCs w:val="20"/>
          <w:lang w:val="en-US" w:eastAsia="es-UY"/>
        </w:rPr>
        <w:t>Roland, G</w:t>
      </w:r>
      <w:r w:rsidR="00560392" w:rsidRPr="00B665AB">
        <w:rPr>
          <w:rFonts w:ascii="Trebuchet MS" w:eastAsia="Times New Roman" w:hAnsi="Trebuchet MS" w:cs="Times New Roman"/>
          <w:color w:val="000000"/>
          <w:sz w:val="20"/>
          <w:szCs w:val="20"/>
          <w:lang w:val="en-US" w:eastAsia="es-UY"/>
        </w:rPr>
        <w:t>érard</w:t>
      </w:r>
      <w:r w:rsidRPr="00B665AB">
        <w:rPr>
          <w:rFonts w:ascii="Trebuchet MS" w:eastAsia="Times New Roman" w:hAnsi="Trebuchet MS" w:cs="Times New Roman"/>
          <w:color w:val="000000"/>
          <w:sz w:val="20"/>
          <w:szCs w:val="20"/>
          <w:lang w:val="en-US" w:eastAsia="es-UY"/>
        </w:rPr>
        <w:t xml:space="preserve"> </w:t>
      </w:r>
      <w:r w:rsidR="00560392" w:rsidRPr="00B665AB">
        <w:rPr>
          <w:rFonts w:ascii="Trebuchet MS" w:eastAsia="Times New Roman" w:hAnsi="Trebuchet MS" w:cs="Times New Roman"/>
          <w:color w:val="000000"/>
          <w:sz w:val="20"/>
          <w:szCs w:val="20"/>
          <w:lang w:val="en-US" w:eastAsia="es-UY"/>
        </w:rPr>
        <w:t>(</w:t>
      </w:r>
      <w:r w:rsidRPr="00B665AB">
        <w:rPr>
          <w:rFonts w:ascii="Trebuchet MS" w:eastAsia="Times New Roman" w:hAnsi="Trebuchet MS" w:cs="Times New Roman"/>
          <w:color w:val="000000"/>
          <w:sz w:val="20"/>
          <w:szCs w:val="20"/>
          <w:lang w:val="en-US" w:eastAsia="es-UY"/>
        </w:rPr>
        <w:t>2000</w:t>
      </w:r>
      <w:r w:rsidR="00560392" w:rsidRPr="00B665AB">
        <w:rPr>
          <w:rFonts w:ascii="Trebuchet MS" w:eastAsia="Times New Roman" w:hAnsi="Trebuchet MS" w:cs="Times New Roman"/>
          <w:color w:val="000000"/>
          <w:sz w:val="20"/>
          <w:szCs w:val="20"/>
          <w:lang w:val="en-US" w:eastAsia="es-UY"/>
        </w:rPr>
        <w:t>):</w:t>
      </w:r>
      <w:r w:rsidRPr="00B665AB">
        <w:rPr>
          <w:rFonts w:ascii="Trebuchet MS" w:eastAsia="Times New Roman" w:hAnsi="Trebuchet MS" w:cs="Times New Roman"/>
          <w:color w:val="000000"/>
          <w:sz w:val="20"/>
          <w:szCs w:val="20"/>
          <w:lang w:val="en-US" w:eastAsia="es-UY"/>
        </w:rPr>
        <w:t xml:space="preserve"> </w:t>
      </w:r>
      <w:r w:rsidRPr="00B665AB">
        <w:rPr>
          <w:rFonts w:ascii="Trebuchet MS" w:eastAsia="Times New Roman" w:hAnsi="Trebuchet MS" w:cs="Times New Roman"/>
          <w:i/>
          <w:iCs/>
          <w:color w:val="000000"/>
          <w:sz w:val="20"/>
          <w:szCs w:val="20"/>
          <w:lang w:val="en-US" w:eastAsia="es-UY"/>
        </w:rPr>
        <w:t>Transition and Economics: Politics, Markets, and Firms</w:t>
      </w:r>
      <w:r w:rsidR="00560392" w:rsidRPr="00B665AB">
        <w:rPr>
          <w:rFonts w:ascii="Trebuchet MS" w:eastAsia="Times New Roman" w:hAnsi="Trebuchet MS" w:cs="Times New Roman"/>
          <w:i/>
          <w:iCs/>
          <w:color w:val="000000"/>
          <w:sz w:val="20"/>
          <w:szCs w:val="20"/>
          <w:lang w:val="en-US" w:eastAsia="es-UY"/>
        </w:rPr>
        <w:t>,</w:t>
      </w:r>
      <w:r w:rsidRPr="00B665AB">
        <w:rPr>
          <w:rFonts w:ascii="Trebuchet MS" w:eastAsia="Times New Roman" w:hAnsi="Trebuchet MS" w:cs="Times New Roman"/>
          <w:i/>
          <w:iCs/>
          <w:color w:val="000000"/>
          <w:sz w:val="20"/>
          <w:szCs w:val="20"/>
          <w:lang w:val="en-US" w:eastAsia="es-UY"/>
        </w:rPr>
        <w:t xml:space="preserve"> </w:t>
      </w:r>
      <w:r w:rsidRPr="00B665AB">
        <w:rPr>
          <w:rFonts w:ascii="Trebuchet MS" w:eastAsia="Times New Roman" w:hAnsi="Trebuchet MS" w:cs="Times New Roman"/>
          <w:color w:val="000000"/>
          <w:sz w:val="20"/>
          <w:szCs w:val="20"/>
          <w:lang w:val="en-US" w:eastAsia="es-UY"/>
        </w:rPr>
        <w:t>The MIT Press, New York.</w:t>
      </w:r>
    </w:p>
    <w:p w:rsidR="009F4BA4" w:rsidRPr="00B665AB" w:rsidRDefault="009F4BA4" w:rsidP="00B665AB">
      <w:pPr>
        <w:tabs>
          <w:tab w:val="left" w:pos="284"/>
        </w:tabs>
        <w:spacing w:after="120" w:line="307" w:lineRule="auto"/>
        <w:ind w:left="284" w:hanging="284"/>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Rozas, P</w:t>
      </w:r>
      <w:r w:rsidR="00560392" w:rsidRPr="00B665AB">
        <w:rPr>
          <w:rFonts w:ascii="Trebuchet MS" w:eastAsia="Times New Roman" w:hAnsi="Trebuchet MS" w:cs="Times New Roman"/>
          <w:color w:val="000000"/>
          <w:sz w:val="20"/>
          <w:szCs w:val="20"/>
          <w:lang w:eastAsia="es-UY"/>
        </w:rPr>
        <w:t>atricio</w:t>
      </w:r>
      <w:r w:rsidRPr="00B665AB">
        <w:rPr>
          <w:rFonts w:ascii="Trebuchet MS" w:eastAsia="Times New Roman" w:hAnsi="Trebuchet MS" w:cs="Times New Roman"/>
          <w:color w:val="000000"/>
          <w:sz w:val="20"/>
          <w:szCs w:val="20"/>
          <w:lang w:eastAsia="es-UY"/>
        </w:rPr>
        <w:t xml:space="preserve"> y J</w:t>
      </w:r>
      <w:r w:rsidR="00560392" w:rsidRPr="00B665AB">
        <w:rPr>
          <w:rFonts w:ascii="Trebuchet MS" w:eastAsia="Times New Roman" w:hAnsi="Trebuchet MS" w:cs="Times New Roman"/>
          <w:color w:val="000000"/>
          <w:sz w:val="20"/>
          <w:szCs w:val="20"/>
          <w:lang w:eastAsia="es-UY"/>
        </w:rPr>
        <w:t xml:space="preserve">osé </w:t>
      </w:r>
      <w:r w:rsidRPr="00B665AB">
        <w:rPr>
          <w:rFonts w:ascii="Trebuchet MS" w:eastAsia="Times New Roman" w:hAnsi="Trebuchet MS" w:cs="Times New Roman"/>
          <w:color w:val="000000"/>
          <w:sz w:val="20"/>
          <w:szCs w:val="20"/>
          <w:lang w:eastAsia="es-UY"/>
        </w:rPr>
        <w:t>L</w:t>
      </w:r>
      <w:r w:rsidR="00560392" w:rsidRPr="00B665AB">
        <w:rPr>
          <w:rFonts w:ascii="Trebuchet MS" w:eastAsia="Times New Roman" w:hAnsi="Trebuchet MS" w:cs="Times New Roman"/>
          <w:color w:val="000000"/>
          <w:sz w:val="20"/>
          <w:szCs w:val="20"/>
          <w:lang w:eastAsia="es-UY"/>
        </w:rPr>
        <w:t>uis</w:t>
      </w:r>
      <w:r w:rsidRPr="00B665AB">
        <w:rPr>
          <w:rFonts w:ascii="Trebuchet MS" w:eastAsia="Times New Roman" w:hAnsi="Trebuchet MS" w:cs="Times New Roman"/>
          <w:color w:val="000000"/>
          <w:sz w:val="20"/>
          <w:szCs w:val="20"/>
          <w:lang w:eastAsia="es-UY"/>
        </w:rPr>
        <w:t xml:space="preserve"> Bonifaz </w:t>
      </w:r>
      <w:r w:rsidR="00560392"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2013</w:t>
      </w:r>
      <w:r w:rsidR="00560392"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w:t>
      </w:r>
      <w:r w:rsidRPr="00B665AB">
        <w:rPr>
          <w:rFonts w:ascii="Trebuchet MS" w:eastAsia="Times New Roman" w:hAnsi="Trebuchet MS" w:cs="Times New Roman"/>
          <w:i/>
          <w:color w:val="000000"/>
          <w:sz w:val="20"/>
          <w:szCs w:val="20"/>
          <w:lang w:eastAsia="es-UY"/>
        </w:rPr>
        <w:t>Notas sobre la regulación de prestadores públicos de servicios de agua potable y alcantarillado</w:t>
      </w:r>
      <w:r w:rsidR="00560392" w:rsidRPr="00B665AB">
        <w:rPr>
          <w:rFonts w:ascii="Trebuchet MS" w:eastAsia="Times New Roman" w:hAnsi="Trebuchet MS" w:cs="Times New Roman"/>
          <w:color w:val="000000"/>
          <w:sz w:val="20"/>
          <w:szCs w:val="20"/>
          <w:lang w:eastAsia="es-UY"/>
        </w:rPr>
        <w:t>,</w:t>
      </w:r>
      <w:r w:rsidRPr="00B665AB">
        <w:rPr>
          <w:rFonts w:ascii="Trebuchet MS" w:eastAsia="Times New Roman" w:hAnsi="Trebuchet MS" w:cs="Times New Roman"/>
          <w:color w:val="000000"/>
          <w:sz w:val="20"/>
          <w:szCs w:val="20"/>
          <w:lang w:eastAsia="es-UY"/>
        </w:rPr>
        <w:t xml:space="preserve"> Serie Recursos Naturales e Infraestructura, CEPAL, Santiago de Chile, julio.</w:t>
      </w:r>
    </w:p>
    <w:p w:rsidR="00D42FB2" w:rsidRPr="00B665AB" w:rsidRDefault="00D42FB2" w:rsidP="00B665AB">
      <w:pPr>
        <w:tabs>
          <w:tab w:val="left" w:pos="284"/>
        </w:tabs>
        <w:spacing w:after="120" w:line="307" w:lineRule="auto"/>
        <w:ind w:left="284" w:hanging="284"/>
        <w:rPr>
          <w:rFonts w:ascii="Trebuchet MS" w:eastAsia="Times New Roman" w:hAnsi="Trebuchet MS" w:cs="Times New Roman"/>
          <w:color w:val="000000"/>
          <w:sz w:val="20"/>
          <w:szCs w:val="20"/>
          <w:lang w:eastAsia="es-UY"/>
        </w:rPr>
      </w:pPr>
      <w:r w:rsidRPr="00B665AB">
        <w:rPr>
          <w:rFonts w:ascii="Trebuchet MS" w:eastAsia="Times New Roman" w:hAnsi="Trebuchet MS" w:cs="Times New Roman"/>
          <w:color w:val="000000"/>
          <w:sz w:val="20"/>
          <w:szCs w:val="20"/>
          <w:lang w:eastAsia="es-UY"/>
        </w:rPr>
        <w:t>Solari, A</w:t>
      </w:r>
      <w:r w:rsidR="00560392" w:rsidRPr="00B665AB">
        <w:rPr>
          <w:rFonts w:ascii="Trebuchet MS" w:eastAsia="Times New Roman" w:hAnsi="Trebuchet MS" w:cs="Times New Roman"/>
          <w:color w:val="000000"/>
          <w:sz w:val="20"/>
          <w:szCs w:val="20"/>
          <w:lang w:eastAsia="es-UY"/>
        </w:rPr>
        <w:t>ldo</w:t>
      </w:r>
      <w:r w:rsidRPr="00B665AB">
        <w:rPr>
          <w:rFonts w:ascii="Trebuchet MS" w:eastAsia="Times New Roman" w:hAnsi="Trebuchet MS" w:cs="Times New Roman"/>
          <w:color w:val="000000"/>
          <w:sz w:val="20"/>
          <w:szCs w:val="20"/>
          <w:lang w:eastAsia="es-UY"/>
        </w:rPr>
        <w:t xml:space="preserve"> y R</w:t>
      </w:r>
      <w:r w:rsidR="00560392" w:rsidRPr="00B665AB">
        <w:rPr>
          <w:rFonts w:ascii="Trebuchet MS" w:eastAsia="Times New Roman" w:hAnsi="Trebuchet MS" w:cs="Times New Roman"/>
          <w:color w:val="000000"/>
          <w:sz w:val="20"/>
          <w:szCs w:val="20"/>
          <w:lang w:eastAsia="es-UY"/>
        </w:rPr>
        <w:t>olando</w:t>
      </w:r>
      <w:r w:rsidRPr="00B665AB">
        <w:rPr>
          <w:rFonts w:ascii="Trebuchet MS" w:eastAsia="Times New Roman" w:hAnsi="Trebuchet MS" w:cs="Times New Roman"/>
          <w:color w:val="000000"/>
          <w:sz w:val="20"/>
          <w:szCs w:val="20"/>
          <w:lang w:eastAsia="es-UY"/>
        </w:rPr>
        <w:t xml:space="preserve"> Franco (1983): </w:t>
      </w:r>
      <w:r w:rsidRPr="00B665AB">
        <w:rPr>
          <w:rFonts w:ascii="Trebuchet MS" w:eastAsia="Times New Roman" w:hAnsi="Trebuchet MS" w:cs="Times New Roman"/>
          <w:i/>
          <w:iCs/>
          <w:color w:val="000000"/>
          <w:sz w:val="20"/>
          <w:szCs w:val="20"/>
          <w:lang w:eastAsia="es-UY"/>
        </w:rPr>
        <w:t>Las empresas públicas en el Uruguay: ideología y política</w:t>
      </w:r>
      <w:r w:rsidR="00560392" w:rsidRPr="00B665AB">
        <w:rPr>
          <w:rFonts w:ascii="Trebuchet MS" w:eastAsia="Times New Roman" w:hAnsi="Trebuchet MS" w:cs="Times New Roman"/>
          <w:i/>
          <w:iCs/>
          <w:color w:val="000000"/>
          <w:sz w:val="20"/>
          <w:szCs w:val="20"/>
          <w:lang w:eastAsia="es-UY"/>
        </w:rPr>
        <w:t>,</w:t>
      </w:r>
      <w:r w:rsidRPr="00B665AB">
        <w:rPr>
          <w:rFonts w:ascii="Trebuchet MS" w:eastAsia="Times New Roman" w:hAnsi="Trebuchet MS" w:cs="Times New Roman"/>
          <w:color w:val="000000"/>
          <w:sz w:val="20"/>
          <w:szCs w:val="20"/>
          <w:lang w:eastAsia="es-UY"/>
        </w:rPr>
        <w:t xml:space="preserve"> Fondo de Cultura Universitaria, Montevideo.</w:t>
      </w:r>
    </w:p>
    <w:p w:rsidR="009F4BA4" w:rsidRPr="00B665AB" w:rsidRDefault="009F4BA4" w:rsidP="00B665AB">
      <w:pPr>
        <w:tabs>
          <w:tab w:val="left" w:pos="284"/>
        </w:tabs>
        <w:spacing w:after="120" w:line="307" w:lineRule="auto"/>
        <w:ind w:left="284" w:hanging="284"/>
        <w:rPr>
          <w:rFonts w:ascii="Trebuchet MS" w:eastAsia="Times New Roman" w:hAnsi="Trebuchet MS" w:cs="Times New Roman"/>
          <w:color w:val="000000"/>
          <w:sz w:val="20"/>
          <w:szCs w:val="20"/>
          <w:lang w:val="en-US" w:eastAsia="es-UY"/>
        </w:rPr>
      </w:pPr>
      <w:r w:rsidRPr="00B665AB">
        <w:rPr>
          <w:rFonts w:ascii="Trebuchet MS" w:eastAsia="Times New Roman" w:hAnsi="Trebuchet MS" w:cs="Times New Roman"/>
          <w:color w:val="000000"/>
          <w:sz w:val="20"/>
          <w:szCs w:val="20"/>
          <w:lang w:val="en-US" w:eastAsia="es-UY"/>
        </w:rPr>
        <w:t>Tirole, J</w:t>
      </w:r>
      <w:r w:rsidR="00560392" w:rsidRPr="00B665AB">
        <w:rPr>
          <w:rFonts w:ascii="Trebuchet MS" w:eastAsia="Times New Roman" w:hAnsi="Trebuchet MS" w:cs="Times New Roman"/>
          <w:color w:val="000000"/>
          <w:sz w:val="20"/>
          <w:szCs w:val="20"/>
          <w:lang w:val="en-US" w:eastAsia="es-UY"/>
        </w:rPr>
        <w:t>ean</w:t>
      </w:r>
      <w:r w:rsidRPr="00B665AB">
        <w:rPr>
          <w:rFonts w:ascii="Trebuchet MS" w:eastAsia="Times New Roman" w:hAnsi="Trebuchet MS" w:cs="Times New Roman"/>
          <w:color w:val="000000"/>
          <w:sz w:val="20"/>
          <w:szCs w:val="20"/>
          <w:lang w:val="en-US" w:eastAsia="es-UY"/>
        </w:rPr>
        <w:t xml:space="preserve"> </w:t>
      </w:r>
      <w:r w:rsidR="00560392" w:rsidRPr="00B665AB">
        <w:rPr>
          <w:rFonts w:ascii="Trebuchet MS" w:eastAsia="Times New Roman" w:hAnsi="Trebuchet MS" w:cs="Times New Roman"/>
          <w:color w:val="000000"/>
          <w:sz w:val="20"/>
          <w:szCs w:val="20"/>
          <w:lang w:val="en-US" w:eastAsia="es-UY"/>
        </w:rPr>
        <w:t>(</w:t>
      </w:r>
      <w:r w:rsidR="00D42FB2" w:rsidRPr="00B665AB">
        <w:rPr>
          <w:rFonts w:ascii="Trebuchet MS" w:eastAsia="Times New Roman" w:hAnsi="Trebuchet MS" w:cs="Times New Roman"/>
          <w:color w:val="000000"/>
          <w:sz w:val="20"/>
          <w:szCs w:val="20"/>
          <w:lang w:val="en-US" w:eastAsia="es-UY"/>
        </w:rPr>
        <w:t>1</w:t>
      </w:r>
      <w:r w:rsidRPr="00B665AB">
        <w:rPr>
          <w:rFonts w:ascii="Trebuchet MS" w:eastAsia="Times New Roman" w:hAnsi="Trebuchet MS" w:cs="Times New Roman"/>
          <w:color w:val="000000"/>
          <w:sz w:val="20"/>
          <w:szCs w:val="20"/>
          <w:lang w:val="en-US" w:eastAsia="es-UY"/>
        </w:rPr>
        <w:t>994</w:t>
      </w:r>
      <w:r w:rsidR="00560392" w:rsidRPr="00B665AB">
        <w:rPr>
          <w:rFonts w:ascii="Trebuchet MS" w:eastAsia="Times New Roman" w:hAnsi="Trebuchet MS" w:cs="Times New Roman"/>
          <w:color w:val="000000"/>
          <w:sz w:val="20"/>
          <w:szCs w:val="20"/>
          <w:lang w:val="en-US" w:eastAsia="es-UY"/>
        </w:rPr>
        <w:t>):</w:t>
      </w:r>
      <w:r w:rsidRPr="00B665AB">
        <w:rPr>
          <w:rFonts w:ascii="Trebuchet MS" w:eastAsia="Times New Roman" w:hAnsi="Trebuchet MS" w:cs="Times New Roman"/>
          <w:color w:val="000000"/>
          <w:sz w:val="20"/>
          <w:szCs w:val="20"/>
          <w:lang w:val="en-US" w:eastAsia="es-UY"/>
        </w:rPr>
        <w:t xml:space="preserve"> </w:t>
      </w:r>
      <w:r w:rsidR="00560392" w:rsidRPr="00B665AB">
        <w:rPr>
          <w:rFonts w:ascii="Trebuchet MS" w:eastAsia="Times New Roman" w:hAnsi="Trebuchet MS" w:cs="Times New Roman"/>
          <w:color w:val="000000"/>
          <w:sz w:val="20"/>
          <w:szCs w:val="20"/>
          <w:lang w:val="en-US" w:eastAsia="es-UY"/>
        </w:rPr>
        <w:t>“</w:t>
      </w:r>
      <w:r w:rsidRPr="00B665AB">
        <w:rPr>
          <w:rFonts w:ascii="Trebuchet MS" w:eastAsia="Times New Roman" w:hAnsi="Trebuchet MS" w:cs="Times New Roman"/>
          <w:color w:val="000000"/>
          <w:sz w:val="20"/>
          <w:szCs w:val="20"/>
          <w:lang w:val="en-US" w:eastAsia="es-UY"/>
        </w:rPr>
        <w:t>The Internal Organization of Government</w:t>
      </w:r>
      <w:r w:rsidR="00560392" w:rsidRPr="00B665AB">
        <w:rPr>
          <w:rFonts w:ascii="Trebuchet MS" w:eastAsia="Times New Roman" w:hAnsi="Trebuchet MS" w:cs="Times New Roman"/>
          <w:color w:val="000000"/>
          <w:sz w:val="20"/>
          <w:szCs w:val="20"/>
          <w:lang w:val="en-US" w:eastAsia="es-UY"/>
        </w:rPr>
        <w:t xml:space="preserve">”, en </w:t>
      </w:r>
      <w:r w:rsidRPr="00B665AB">
        <w:rPr>
          <w:rFonts w:ascii="Trebuchet MS" w:eastAsia="Times New Roman" w:hAnsi="Trebuchet MS" w:cs="Times New Roman"/>
          <w:i/>
          <w:iCs/>
          <w:color w:val="000000"/>
          <w:sz w:val="20"/>
          <w:szCs w:val="20"/>
          <w:lang w:val="en-US" w:eastAsia="es-UY"/>
        </w:rPr>
        <w:t xml:space="preserve">Oxford Economic Papers, </w:t>
      </w:r>
      <w:r w:rsidRPr="00B665AB">
        <w:rPr>
          <w:rFonts w:ascii="Trebuchet MS" w:eastAsia="Times New Roman" w:hAnsi="Trebuchet MS" w:cs="Times New Roman"/>
          <w:color w:val="000000"/>
          <w:sz w:val="20"/>
          <w:szCs w:val="20"/>
          <w:lang w:val="en-US" w:eastAsia="es-UY"/>
        </w:rPr>
        <w:t>46(1): 1-29.</w:t>
      </w:r>
    </w:p>
    <w:p w:rsidR="00327C96" w:rsidRPr="00B665AB" w:rsidRDefault="009F4BA4" w:rsidP="00643420">
      <w:pPr>
        <w:tabs>
          <w:tab w:val="left" w:pos="284"/>
        </w:tabs>
        <w:spacing w:after="120" w:line="307" w:lineRule="auto"/>
        <w:ind w:left="284" w:hanging="284"/>
        <w:rPr>
          <w:rFonts w:ascii="Trebuchet MS" w:eastAsia="Times New Roman" w:hAnsi="Trebuchet MS" w:cs="Times New Roman"/>
          <w:color w:val="1F497D" w:themeColor="text2"/>
          <w:sz w:val="20"/>
          <w:szCs w:val="20"/>
          <w:u w:val="single"/>
          <w:lang w:eastAsia="es-UY"/>
        </w:rPr>
      </w:pPr>
      <w:r w:rsidRPr="00B665AB">
        <w:rPr>
          <w:rFonts w:ascii="Trebuchet MS" w:eastAsia="Times New Roman" w:hAnsi="Trebuchet MS" w:cs="Times New Roman"/>
          <w:color w:val="000000"/>
          <w:sz w:val="20"/>
          <w:szCs w:val="20"/>
          <w:lang w:val="es-MX" w:eastAsia="es-UY"/>
        </w:rPr>
        <w:lastRenderedPageBreak/>
        <w:t xml:space="preserve">URSEA </w:t>
      </w:r>
      <w:r w:rsidR="00560392" w:rsidRPr="00B665AB">
        <w:rPr>
          <w:rFonts w:ascii="Trebuchet MS" w:eastAsia="Times New Roman" w:hAnsi="Trebuchet MS" w:cs="Times New Roman"/>
          <w:color w:val="000000"/>
          <w:sz w:val="20"/>
          <w:szCs w:val="20"/>
          <w:lang w:val="es-MX" w:eastAsia="es-UY"/>
        </w:rPr>
        <w:t>(</w:t>
      </w:r>
      <w:r w:rsidRPr="00B665AB">
        <w:rPr>
          <w:rFonts w:ascii="Trebuchet MS" w:eastAsia="Times New Roman" w:hAnsi="Trebuchet MS" w:cs="Times New Roman"/>
          <w:color w:val="000000"/>
          <w:sz w:val="20"/>
          <w:szCs w:val="20"/>
          <w:lang w:val="es-MX" w:eastAsia="es-UY"/>
        </w:rPr>
        <w:t>201</w:t>
      </w:r>
      <w:r w:rsidR="002349F3" w:rsidRPr="00B665AB">
        <w:rPr>
          <w:rFonts w:ascii="Trebuchet MS" w:eastAsia="Times New Roman" w:hAnsi="Trebuchet MS" w:cs="Times New Roman"/>
          <w:color w:val="000000"/>
          <w:sz w:val="20"/>
          <w:szCs w:val="20"/>
          <w:lang w:val="es-MX" w:eastAsia="es-UY"/>
        </w:rPr>
        <w:t>3</w:t>
      </w:r>
      <w:r w:rsidR="00560392" w:rsidRPr="00B665AB">
        <w:rPr>
          <w:rFonts w:ascii="Trebuchet MS" w:eastAsia="Times New Roman" w:hAnsi="Trebuchet MS" w:cs="Times New Roman"/>
          <w:color w:val="000000"/>
          <w:sz w:val="20"/>
          <w:szCs w:val="20"/>
          <w:lang w:val="es-MX" w:eastAsia="es-UY"/>
        </w:rPr>
        <w:t>):</w:t>
      </w:r>
      <w:r w:rsidRPr="00B665AB">
        <w:rPr>
          <w:rFonts w:ascii="Trebuchet MS" w:eastAsia="Times New Roman" w:hAnsi="Trebuchet MS" w:cs="Times New Roman"/>
          <w:color w:val="000000"/>
          <w:sz w:val="20"/>
          <w:szCs w:val="20"/>
          <w:lang w:val="es-MX" w:eastAsia="es-UY"/>
        </w:rPr>
        <w:t xml:space="preserve"> </w:t>
      </w:r>
      <w:r w:rsidRPr="00B665AB">
        <w:rPr>
          <w:rFonts w:ascii="Trebuchet MS" w:eastAsia="Times New Roman" w:hAnsi="Trebuchet MS" w:cs="Times New Roman"/>
          <w:i/>
          <w:iCs/>
          <w:color w:val="000000"/>
          <w:sz w:val="20"/>
          <w:szCs w:val="20"/>
          <w:lang w:eastAsia="es-UY"/>
        </w:rPr>
        <w:t>Regulación de energía y agua 2011/2012</w:t>
      </w:r>
      <w:r w:rsidR="00560392" w:rsidRPr="00B665AB">
        <w:rPr>
          <w:rFonts w:ascii="Trebuchet MS" w:eastAsia="Times New Roman" w:hAnsi="Trebuchet MS" w:cs="Times New Roman"/>
          <w:color w:val="000000"/>
          <w:sz w:val="20"/>
          <w:szCs w:val="20"/>
          <w:lang w:eastAsia="es-UY"/>
        </w:rPr>
        <w:t>,</w:t>
      </w:r>
      <w:r w:rsidR="00327C96" w:rsidRPr="00B665AB">
        <w:rPr>
          <w:rFonts w:ascii="Trebuchet MS" w:eastAsia="Times New Roman" w:hAnsi="Trebuchet MS" w:cs="Times New Roman"/>
          <w:color w:val="000000"/>
          <w:sz w:val="20"/>
          <w:szCs w:val="20"/>
          <w:lang w:eastAsia="es-UY"/>
        </w:rPr>
        <w:t xml:space="preserve"> URSEA, Montevideo.</w:t>
      </w:r>
      <w:r w:rsidR="00560392" w:rsidRPr="00B665AB">
        <w:rPr>
          <w:rFonts w:ascii="Trebuchet MS" w:eastAsia="Times New Roman" w:hAnsi="Trebuchet MS" w:cs="Times New Roman"/>
          <w:color w:val="000000"/>
          <w:sz w:val="20"/>
          <w:szCs w:val="20"/>
          <w:lang w:eastAsia="es-UY"/>
        </w:rPr>
        <w:t xml:space="preserve"> D</w:t>
      </w:r>
      <w:r w:rsidR="0071318F" w:rsidRPr="00B665AB">
        <w:rPr>
          <w:rFonts w:ascii="Trebuchet MS" w:eastAsia="Times New Roman" w:hAnsi="Trebuchet MS" w:cs="Times New Roman"/>
          <w:color w:val="000000"/>
          <w:sz w:val="20"/>
          <w:szCs w:val="20"/>
          <w:lang w:eastAsia="es-UY"/>
        </w:rPr>
        <w:t>isponible en</w:t>
      </w:r>
      <w:r w:rsidR="00643420">
        <w:rPr>
          <w:rFonts w:ascii="Trebuchet MS" w:eastAsia="Times New Roman" w:hAnsi="Trebuchet MS" w:cs="Times New Roman"/>
          <w:color w:val="000000"/>
          <w:sz w:val="20"/>
          <w:szCs w:val="20"/>
          <w:lang w:eastAsia="es-UY"/>
        </w:rPr>
        <w:t xml:space="preserve"> </w:t>
      </w:r>
      <w:bookmarkStart w:id="12" w:name="_GoBack"/>
      <w:bookmarkEnd w:id="12"/>
      <w:r w:rsidR="00560C77">
        <w:fldChar w:fldCharType="begin"/>
      </w:r>
      <w:r w:rsidR="00560C77">
        <w:instrText xml:space="preserve"> HYPERLINK "http://www.ursea.gub.uy/wps/wcm/connect/49a656804f3a01178e7eaf385de2edb2/URSEA+2011+2012.pdf?MOD=AJPERES&amp;CONVERT_TO=url&amp;CACHEID=49a656804f3a01178e7eaf385de2edb2" </w:instrText>
      </w:r>
      <w:r w:rsidR="00560C77">
        <w:fldChar w:fldCharType="separate"/>
      </w:r>
      <w:r w:rsidR="00327C96" w:rsidRPr="00B665AB">
        <w:rPr>
          <w:rStyle w:val="Hipervnculo"/>
          <w:rFonts w:ascii="Trebuchet MS" w:eastAsia="Times New Roman" w:hAnsi="Trebuchet MS" w:cs="Times New Roman"/>
          <w:sz w:val="20"/>
          <w:szCs w:val="20"/>
          <w:lang w:eastAsia="es-UY"/>
        </w:rPr>
        <w:t>http://www.ursea.gub.uy/wps/wcm/connect/49a656804f3a01178e7eaf385de2edb2/URSEA+2011+2012.pdf?MOD=AJPERES&amp;CONVERT_TO=url&amp;CACHEID=49a656804f3a01178e7eaf385de2edb2</w:t>
      </w:r>
      <w:r w:rsidR="00560C77">
        <w:rPr>
          <w:rStyle w:val="Hipervnculo"/>
          <w:rFonts w:ascii="Trebuchet MS" w:eastAsia="Times New Roman" w:hAnsi="Trebuchet MS" w:cs="Times New Roman"/>
          <w:sz w:val="20"/>
          <w:szCs w:val="20"/>
          <w:lang w:eastAsia="es-UY"/>
        </w:rPr>
        <w:fldChar w:fldCharType="end"/>
      </w:r>
    </w:p>
    <w:p w:rsidR="00560C77" w:rsidRDefault="00560C77" w:rsidP="00560C77">
      <w:pPr>
        <w:tabs>
          <w:tab w:val="left" w:pos="284"/>
        </w:tabs>
        <w:spacing w:after="120" w:line="307" w:lineRule="auto"/>
        <w:ind w:left="284" w:hanging="284"/>
        <w:rPr>
          <w:rFonts w:ascii="Trebuchet MS" w:eastAsia="Times New Roman" w:hAnsi="Trebuchet MS" w:cs="Times New Roman"/>
          <w:color w:val="000000"/>
          <w:sz w:val="18"/>
          <w:szCs w:val="20"/>
          <w:lang w:eastAsia="es-UY"/>
        </w:rPr>
      </w:pPr>
      <w:r>
        <w:rPr>
          <w:rFonts w:ascii="Trebuchet MS" w:eastAsia="Times New Roman" w:hAnsi="Trebuchet MS" w:cs="Times New Roman"/>
          <w:color w:val="000000"/>
          <w:sz w:val="20"/>
          <w:szCs w:val="20"/>
          <w:lang w:eastAsia="es-UY"/>
        </w:rPr>
        <w:t>URSEA, Unidad Reguladora de Ser vicios de Energía y Agua, [En línea] &lt;http;//www.ursea.gub.uy</w:t>
      </w:r>
      <w:r>
        <w:rPr>
          <w:rFonts w:ascii="Trebuchet MS" w:eastAsia="Times New Roman" w:hAnsi="Trebuchet MS" w:cs="Times New Roman"/>
          <w:color w:val="000000"/>
          <w:sz w:val="18"/>
          <w:szCs w:val="20"/>
          <w:lang w:eastAsia="es-UY"/>
        </w:rPr>
        <w:t xml:space="preserve">&gt;, </w:t>
      </w:r>
      <w:r>
        <w:rPr>
          <w:rFonts w:ascii="Trebuchet MS" w:eastAsia="Times New Roman" w:hAnsi="Trebuchet MS" w:cs="Times New Roman"/>
          <w:color w:val="000000"/>
          <w:sz w:val="20"/>
          <w:szCs w:val="20"/>
          <w:lang w:eastAsia="es-UY"/>
        </w:rPr>
        <w:t>&lt;http;//www.ursea.gub.uy/Inicio/Institucional/&gt;</w:t>
      </w:r>
    </w:p>
    <w:p w:rsidR="00560C77" w:rsidRDefault="00560C77" w:rsidP="00B665AB">
      <w:pPr>
        <w:tabs>
          <w:tab w:val="left" w:pos="284"/>
        </w:tabs>
        <w:spacing w:after="120" w:line="307" w:lineRule="auto"/>
        <w:ind w:left="284" w:hanging="284"/>
        <w:rPr>
          <w:rFonts w:ascii="Trebuchet MS" w:eastAsia="Times New Roman" w:hAnsi="Trebuchet MS" w:cs="Times New Roman"/>
          <w:color w:val="000000"/>
          <w:sz w:val="20"/>
          <w:szCs w:val="20"/>
          <w:lang w:eastAsia="es-UY"/>
        </w:rPr>
      </w:pPr>
      <w:r>
        <w:rPr>
          <w:rFonts w:ascii="Trebuchet MS" w:eastAsia="Times New Roman" w:hAnsi="Trebuchet MS" w:cs="Times New Roman"/>
          <w:color w:val="000000"/>
          <w:sz w:val="20"/>
          <w:szCs w:val="20"/>
          <w:lang w:eastAsia="es-UY"/>
        </w:rPr>
        <w:t>UTE, Administración Nacional de Usinas y Trasmisiones Eléctricas, [En línea] &lt;http;//www.ute.com.uy&gt;</w:t>
      </w:r>
    </w:p>
    <w:p w:rsidR="00560C77" w:rsidRPr="00560C77" w:rsidRDefault="00560C77" w:rsidP="00B665AB">
      <w:pPr>
        <w:tabs>
          <w:tab w:val="left" w:pos="284"/>
        </w:tabs>
        <w:spacing w:after="120" w:line="307" w:lineRule="auto"/>
        <w:ind w:left="284" w:hanging="284"/>
        <w:rPr>
          <w:rFonts w:ascii="Trebuchet MS" w:eastAsia="Times New Roman" w:hAnsi="Trebuchet MS" w:cs="Times New Roman"/>
          <w:color w:val="000000"/>
          <w:sz w:val="20"/>
          <w:szCs w:val="20"/>
          <w:lang w:val="en-US" w:eastAsia="es-UY"/>
        </w:rPr>
      </w:pPr>
      <w:r w:rsidRPr="00560C77">
        <w:rPr>
          <w:rFonts w:ascii="Trebuchet MS" w:eastAsia="Times New Roman" w:hAnsi="Trebuchet MS" w:cs="Times New Roman"/>
          <w:color w:val="000000"/>
          <w:sz w:val="20"/>
          <w:szCs w:val="20"/>
          <w:lang w:val="en-US" w:eastAsia="es-UY"/>
        </w:rPr>
        <w:t>Vagliasindi, María (2008): “Governance Arrangements for S</w:t>
      </w:r>
      <w:r>
        <w:rPr>
          <w:rFonts w:ascii="Trebuchet MS" w:eastAsia="Times New Roman" w:hAnsi="Trebuchet MS" w:cs="Times New Roman"/>
          <w:color w:val="000000"/>
          <w:sz w:val="20"/>
          <w:szCs w:val="20"/>
          <w:lang w:val="en-US" w:eastAsia="es-UY"/>
        </w:rPr>
        <w:t>tate Owned Enterprises”, The World Bank Policy Research, Working Paper # 4542, Washington, D.C.</w:t>
      </w:r>
    </w:p>
    <w:p w:rsidR="00560392" w:rsidRPr="00B665AB" w:rsidRDefault="00560392" w:rsidP="00643420">
      <w:pPr>
        <w:tabs>
          <w:tab w:val="left" w:pos="284"/>
        </w:tabs>
        <w:spacing w:after="120" w:line="307" w:lineRule="auto"/>
        <w:ind w:left="284" w:hanging="284"/>
        <w:rPr>
          <w:rFonts w:ascii="Trebuchet MS" w:eastAsia="Times New Roman" w:hAnsi="Trebuchet MS" w:cs="Times New Roman"/>
          <w:color w:val="000000"/>
          <w:sz w:val="20"/>
          <w:szCs w:val="20"/>
          <w:lang w:val="en-US" w:eastAsia="es-UY"/>
        </w:rPr>
      </w:pPr>
      <w:r w:rsidRPr="00B665AB">
        <w:rPr>
          <w:rFonts w:ascii="Trebuchet MS" w:eastAsia="Times New Roman" w:hAnsi="Trebuchet MS" w:cs="Times New Roman"/>
          <w:color w:val="000000"/>
          <w:sz w:val="20"/>
          <w:szCs w:val="20"/>
          <w:lang w:eastAsia="es-UY"/>
        </w:rPr>
        <w:t xml:space="preserve">World Bank (2014): </w:t>
      </w:r>
      <w:r w:rsidRPr="00B665AB">
        <w:rPr>
          <w:rFonts w:ascii="Trebuchet MS" w:eastAsia="Times New Roman" w:hAnsi="Trebuchet MS" w:cs="Times New Roman"/>
          <w:i/>
          <w:iCs/>
          <w:color w:val="000000"/>
          <w:sz w:val="20"/>
          <w:szCs w:val="20"/>
          <w:lang w:eastAsia="es-UY"/>
        </w:rPr>
        <w:t>Gobierno corporativo de las empresas públicas en América Latina</w:t>
      </w:r>
      <w:r w:rsidR="0071318F" w:rsidRPr="00B665AB">
        <w:rPr>
          <w:rFonts w:ascii="Trebuchet MS" w:eastAsia="Times New Roman" w:hAnsi="Trebuchet MS" w:cs="Times New Roman"/>
          <w:color w:val="000000"/>
          <w:sz w:val="20"/>
          <w:szCs w:val="20"/>
          <w:lang w:eastAsia="es-UY"/>
        </w:rPr>
        <w:t xml:space="preserve">, </w:t>
      </w:r>
      <w:r w:rsidRPr="00B665AB">
        <w:rPr>
          <w:rFonts w:ascii="Trebuchet MS" w:eastAsia="Times New Roman" w:hAnsi="Trebuchet MS" w:cs="Times New Roman"/>
          <w:color w:val="000000"/>
          <w:sz w:val="20"/>
          <w:szCs w:val="20"/>
          <w:lang w:eastAsia="es-UY"/>
        </w:rPr>
        <w:t>World Bank, Washington.</w:t>
      </w:r>
      <w:r w:rsidR="0071318F" w:rsidRPr="00B665AB">
        <w:rPr>
          <w:rFonts w:ascii="Trebuchet MS" w:eastAsia="Times New Roman" w:hAnsi="Trebuchet MS" w:cs="Times New Roman"/>
          <w:color w:val="000000"/>
          <w:sz w:val="20"/>
          <w:szCs w:val="20"/>
          <w:lang w:eastAsia="es-UY"/>
        </w:rPr>
        <w:t xml:space="preserve"> </w:t>
      </w:r>
      <w:r w:rsidR="00643420">
        <w:rPr>
          <w:rFonts w:ascii="Trebuchet MS" w:eastAsia="Times New Roman" w:hAnsi="Trebuchet MS" w:cs="Times New Roman"/>
          <w:color w:val="000000"/>
          <w:sz w:val="20"/>
          <w:szCs w:val="20"/>
          <w:lang w:val="en-US" w:eastAsia="es-UY"/>
        </w:rPr>
        <w:t xml:space="preserve">Disponible en </w:t>
      </w:r>
      <w:hyperlink r:id="rId12" w:history="1">
        <w:r w:rsidRPr="00B665AB">
          <w:rPr>
            <w:rStyle w:val="Hipervnculo"/>
            <w:rFonts w:ascii="Trebuchet MS" w:hAnsi="Trebuchet MS" w:cs="Times New Roman"/>
            <w:color w:val="0000CC"/>
            <w:sz w:val="20"/>
            <w:szCs w:val="20"/>
            <w:lang w:val="en-US"/>
          </w:rPr>
          <w:t>http://www.oecd.org/daf/ca/WorldBankCorporateGovernanceofSOEsinLASpanish.pdf</w:t>
        </w:r>
      </w:hyperlink>
    </w:p>
    <w:p w:rsidR="009F4BA4" w:rsidRPr="00B665AB" w:rsidRDefault="009F4BA4" w:rsidP="00B665AB">
      <w:pPr>
        <w:tabs>
          <w:tab w:val="left" w:pos="284"/>
        </w:tabs>
        <w:spacing w:after="120" w:line="307" w:lineRule="auto"/>
        <w:ind w:left="284" w:hanging="284"/>
        <w:rPr>
          <w:rFonts w:ascii="Trebuchet MS" w:eastAsia="Times New Roman" w:hAnsi="Trebuchet MS" w:cs="Times New Roman"/>
          <w:color w:val="000000"/>
          <w:sz w:val="20"/>
          <w:szCs w:val="20"/>
          <w:lang w:val="en-US" w:eastAsia="es-UY"/>
        </w:rPr>
      </w:pPr>
      <w:r w:rsidRPr="00B665AB">
        <w:rPr>
          <w:rFonts w:ascii="Trebuchet MS" w:eastAsia="Times New Roman" w:hAnsi="Trebuchet MS" w:cs="Times New Roman"/>
          <w:color w:val="000000"/>
          <w:sz w:val="20"/>
          <w:szCs w:val="20"/>
          <w:lang w:val="en-US" w:eastAsia="es-UY"/>
        </w:rPr>
        <w:t xml:space="preserve">World Bank </w:t>
      </w:r>
      <w:r w:rsidR="0071318F" w:rsidRPr="00B665AB">
        <w:rPr>
          <w:rFonts w:ascii="Trebuchet MS" w:eastAsia="Times New Roman" w:hAnsi="Trebuchet MS" w:cs="Times New Roman"/>
          <w:color w:val="000000"/>
          <w:sz w:val="20"/>
          <w:szCs w:val="20"/>
          <w:lang w:val="en-US" w:eastAsia="es-UY"/>
        </w:rPr>
        <w:t>(</w:t>
      </w:r>
      <w:r w:rsidRPr="00B665AB">
        <w:rPr>
          <w:rFonts w:ascii="Trebuchet MS" w:eastAsia="Times New Roman" w:hAnsi="Trebuchet MS" w:cs="Times New Roman"/>
          <w:color w:val="000000"/>
          <w:sz w:val="20"/>
          <w:szCs w:val="20"/>
          <w:lang w:val="en-US" w:eastAsia="es-UY"/>
        </w:rPr>
        <w:t>1995</w:t>
      </w:r>
      <w:r w:rsidR="0071318F" w:rsidRPr="00B665AB">
        <w:rPr>
          <w:rFonts w:ascii="Trebuchet MS" w:eastAsia="Times New Roman" w:hAnsi="Trebuchet MS" w:cs="Times New Roman"/>
          <w:color w:val="000000"/>
          <w:sz w:val="20"/>
          <w:szCs w:val="20"/>
          <w:lang w:val="en-US" w:eastAsia="es-UY"/>
        </w:rPr>
        <w:t>):</w:t>
      </w:r>
      <w:r w:rsidRPr="00B665AB">
        <w:rPr>
          <w:rFonts w:ascii="Trebuchet MS" w:eastAsia="Times New Roman" w:hAnsi="Trebuchet MS" w:cs="Times New Roman"/>
          <w:color w:val="000000"/>
          <w:sz w:val="20"/>
          <w:szCs w:val="20"/>
          <w:lang w:val="en-US" w:eastAsia="es-UY"/>
        </w:rPr>
        <w:t xml:space="preserve"> </w:t>
      </w:r>
      <w:r w:rsidRPr="00B665AB">
        <w:rPr>
          <w:rFonts w:ascii="Trebuchet MS" w:eastAsia="Times New Roman" w:hAnsi="Trebuchet MS" w:cs="Times New Roman"/>
          <w:i/>
          <w:iCs/>
          <w:color w:val="000000"/>
          <w:sz w:val="20"/>
          <w:szCs w:val="20"/>
          <w:lang w:val="en-US" w:eastAsia="es-UY"/>
        </w:rPr>
        <w:t>Bureaucrats in Business: The Economics and Politics of Government Ownership</w:t>
      </w:r>
      <w:r w:rsidR="0071318F" w:rsidRPr="00B665AB">
        <w:rPr>
          <w:rFonts w:ascii="Trebuchet MS" w:eastAsia="Times New Roman" w:hAnsi="Trebuchet MS" w:cs="Times New Roman"/>
          <w:i/>
          <w:iCs/>
          <w:color w:val="000000"/>
          <w:sz w:val="20"/>
          <w:szCs w:val="20"/>
          <w:lang w:val="en-US" w:eastAsia="es-UY"/>
        </w:rPr>
        <w:t xml:space="preserve">, </w:t>
      </w:r>
      <w:r w:rsidRPr="00B665AB">
        <w:rPr>
          <w:rFonts w:ascii="Trebuchet MS" w:eastAsia="Times New Roman" w:hAnsi="Trebuchet MS" w:cs="Times New Roman"/>
          <w:color w:val="000000"/>
          <w:sz w:val="20"/>
          <w:szCs w:val="20"/>
          <w:lang w:val="en-US" w:eastAsia="es-UY"/>
        </w:rPr>
        <w:t>Oxford University Press, New York.</w:t>
      </w:r>
    </w:p>
    <w:p w:rsidR="0071318F" w:rsidRPr="00B665AB" w:rsidRDefault="0071318F" w:rsidP="00B665AB">
      <w:pPr>
        <w:tabs>
          <w:tab w:val="left" w:pos="426"/>
        </w:tabs>
        <w:suppressAutoHyphens w:val="0"/>
        <w:spacing w:after="120" w:line="307" w:lineRule="auto"/>
        <w:ind w:firstLine="0"/>
        <w:textAlignment w:val="baseline"/>
        <w:rPr>
          <w:rFonts w:ascii="Trebuchet MS" w:eastAsia="Times New Roman" w:hAnsi="Trebuchet MS" w:cs="Times New Roman"/>
          <w:color w:val="000000"/>
          <w:sz w:val="20"/>
          <w:szCs w:val="20"/>
          <w:lang w:val="en-US" w:eastAsia="es-UY"/>
        </w:rPr>
      </w:pPr>
    </w:p>
    <w:sectPr w:rsidR="0071318F" w:rsidRPr="00B665AB" w:rsidSect="00B665AB">
      <w:footerReference w:type="default" r:id="rId13"/>
      <w:footerReference w:type="first" r:id="rId14"/>
      <w:pgSz w:w="11906" w:h="16838" w:code="9"/>
      <w:pgMar w:top="1418" w:right="2408" w:bottom="1418" w:left="2127" w:header="0"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B3C" w:rsidRDefault="00117B3C" w:rsidP="009F4BA4">
      <w:pPr>
        <w:spacing w:line="240" w:lineRule="auto"/>
      </w:pPr>
      <w:r>
        <w:separator/>
      </w:r>
    </w:p>
  </w:endnote>
  <w:endnote w:type="continuationSeparator" w:id="0">
    <w:p w:rsidR="00117B3C" w:rsidRDefault="00117B3C" w:rsidP="009F4B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DejaVu Sans">
    <w:panose1 w:val="020B0603030804020204"/>
    <w:charset w:val="00"/>
    <w:family w:val="swiss"/>
    <w:pitch w:val="variable"/>
    <w:sig w:usb0="E7002EFF" w:usb1="D200FDFF" w:usb2="0A246029" w:usb3="00000000" w:csb0="000001FF" w:csb1="00000000"/>
  </w:font>
  <w:font w:name="Calibri">
    <w:panose1 w:val="020F0502020204030204"/>
    <w:charset w:val="00"/>
    <w:family w:val="swiss"/>
    <w:pitch w:val="variable"/>
    <w:sig w:usb0="E4002EFF" w:usb1="C000247B" w:usb2="00000009" w:usb3="00000000" w:csb0="000001FF" w:csb1="00000000"/>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274690"/>
      <w:docPartObj>
        <w:docPartGallery w:val="Page Numbers (Bottom of Page)"/>
        <w:docPartUnique/>
      </w:docPartObj>
    </w:sdtPr>
    <w:sdtEndPr>
      <w:rPr>
        <w:rFonts w:ascii="Times New Roman" w:hAnsi="Times New Roman" w:cs="Times New Roman"/>
        <w:sz w:val="22"/>
      </w:rPr>
    </w:sdtEndPr>
    <w:sdtContent>
      <w:p w:rsidR="00560C77" w:rsidRPr="00B2380B" w:rsidRDefault="00560C77">
        <w:pPr>
          <w:pStyle w:val="Piedepgina"/>
          <w:jc w:val="center"/>
          <w:rPr>
            <w:rFonts w:ascii="Times New Roman" w:hAnsi="Times New Roman" w:cs="Times New Roman"/>
            <w:sz w:val="22"/>
          </w:rPr>
        </w:pPr>
        <w:r w:rsidRPr="00B2380B">
          <w:rPr>
            <w:rFonts w:ascii="Times New Roman" w:hAnsi="Times New Roman" w:cs="Times New Roman"/>
            <w:sz w:val="22"/>
          </w:rPr>
          <w:fldChar w:fldCharType="begin"/>
        </w:r>
        <w:r w:rsidRPr="00B2380B">
          <w:rPr>
            <w:rFonts w:ascii="Times New Roman" w:hAnsi="Times New Roman" w:cs="Times New Roman"/>
            <w:sz w:val="22"/>
          </w:rPr>
          <w:instrText>PAGE   \* MERGEFORMAT</w:instrText>
        </w:r>
        <w:r w:rsidRPr="00B2380B">
          <w:rPr>
            <w:rFonts w:ascii="Times New Roman" w:hAnsi="Times New Roman" w:cs="Times New Roman"/>
            <w:sz w:val="22"/>
          </w:rPr>
          <w:fldChar w:fldCharType="separate"/>
        </w:r>
        <w:r w:rsidR="00643420" w:rsidRPr="00643420">
          <w:rPr>
            <w:rFonts w:ascii="Times New Roman" w:hAnsi="Times New Roman" w:cs="Times New Roman"/>
            <w:noProof/>
            <w:sz w:val="22"/>
            <w:lang w:val="es-ES"/>
          </w:rPr>
          <w:t>36</w:t>
        </w:r>
        <w:r w:rsidRPr="00B2380B">
          <w:rPr>
            <w:rFonts w:ascii="Times New Roman" w:hAnsi="Times New Roman" w:cs="Times New Roman"/>
            <w:sz w:val="22"/>
          </w:rPr>
          <w:fldChar w:fldCharType="end"/>
        </w:r>
      </w:p>
    </w:sdtContent>
  </w:sdt>
  <w:p w:rsidR="00560C77" w:rsidRDefault="00560C77">
    <w:pPr>
      <w:pStyle w:val="Piedepgina"/>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C77" w:rsidRDefault="00560C7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B3C" w:rsidRDefault="00117B3C" w:rsidP="009F4BA4">
      <w:pPr>
        <w:spacing w:line="240" w:lineRule="auto"/>
      </w:pPr>
      <w:r>
        <w:separator/>
      </w:r>
    </w:p>
  </w:footnote>
  <w:footnote w:type="continuationSeparator" w:id="0">
    <w:p w:rsidR="00117B3C" w:rsidRDefault="00117B3C" w:rsidP="009F4BA4">
      <w:pPr>
        <w:spacing w:line="240" w:lineRule="auto"/>
      </w:pPr>
      <w:r>
        <w:continuationSeparator/>
      </w:r>
    </w:p>
  </w:footnote>
  <w:footnote w:id="1">
    <w:p w:rsidR="00560C77" w:rsidRPr="00301CAD" w:rsidRDefault="00560C77" w:rsidP="00B60EE5">
      <w:pPr>
        <w:pStyle w:val="Textonotapie"/>
        <w:tabs>
          <w:tab w:val="clear" w:pos="340"/>
          <w:tab w:val="left" w:pos="284"/>
        </w:tabs>
        <w:spacing w:after="60" w:line="259" w:lineRule="auto"/>
        <w:ind w:firstLine="0"/>
        <w:rPr>
          <w:rFonts w:ascii="Trebuchet MS" w:hAnsi="Trebuchet MS" w:cs="Times New Roman"/>
          <w:sz w:val="17"/>
          <w:szCs w:val="17"/>
        </w:rPr>
      </w:pPr>
      <w:r w:rsidRPr="00301CAD">
        <w:rPr>
          <w:rStyle w:val="Refdenotaalpie"/>
          <w:rFonts w:ascii="Trebuchet MS" w:hAnsi="Trebuchet MS" w:cs="Times New Roman"/>
          <w:sz w:val="17"/>
          <w:szCs w:val="17"/>
        </w:rPr>
        <w:footnoteRef/>
      </w:r>
      <w:r w:rsidRPr="00301CAD">
        <w:rPr>
          <w:rFonts w:ascii="Trebuchet MS" w:hAnsi="Trebuchet MS" w:cs="Times New Roman"/>
          <w:sz w:val="17"/>
          <w:szCs w:val="17"/>
        </w:rPr>
        <w:tab/>
      </w:r>
      <w:r w:rsidRPr="00301CAD">
        <w:rPr>
          <w:rFonts w:ascii="Trebuchet MS" w:eastAsia="Times New Roman" w:hAnsi="Trebuchet MS" w:cs="Times New Roman"/>
          <w:color w:val="000000"/>
          <w:sz w:val="17"/>
          <w:szCs w:val="17"/>
        </w:rPr>
        <w:t>Este trabajo se realizó en el marco del acuerdo de cooperación entre la Facultad de Ciencias Sociales de la UdelaR y la Unidad Reguladora de los Servicios de Energía y Agua (URSEA) y contó con financiamiento de la Corporación Andina de Fomento (CAF).</w:t>
      </w:r>
    </w:p>
  </w:footnote>
  <w:footnote w:id="2">
    <w:p w:rsidR="00560C77" w:rsidRPr="00301CAD" w:rsidRDefault="00560C77" w:rsidP="00B60EE5">
      <w:pPr>
        <w:pStyle w:val="Textonotapie"/>
        <w:tabs>
          <w:tab w:val="clear" w:pos="340"/>
          <w:tab w:val="left" w:pos="284"/>
        </w:tabs>
        <w:spacing w:after="60" w:line="259" w:lineRule="auto"/>
        <w:ind w:firstLine="0"/>
        <w:rPr>
          <w:rFonts w:ascii="Trebuchet MS" w:eastAsia="Times New Roman" w:hAnsi="Trebuchet MS" w:cs="Times New Roman"/>
          <w:color w:val="000000"/>
          <w:sz w:val="17"/>
          <w:szCs w:val="17"/>
        </w:rPr>
      </w:pPr>
      <w:r w:rsidRPr="00301CAD">
        <w:rPr>
          <w:rStyle w:val="Caracteresdenotaalpie"/>
          <w:rFonts w:ascii="Trebuchet MS" w:hAnsi="Trebuchet MS" w:cs="Times New Roman"/>
          <w:sz w:val="17"/>
          <w:szCs w:val="17"/>
          <w:vertAlign w:val="superscript"/>
        </w:rPr>
        <w:footnoteRef/>
      </w:r>
      <w:r w:rsidRPr="00301CAD">
        <w:rPr>
          <w:rFonts w:ascii="Trebuchet MS" w:hAnsi="Trebuchet MS" w:cs="Times New Roman"/>
          <w:sz w:val="17"/>
          <w:szCs w:val="17"/>
          <w:vertAlign w:val="superscript"/>
        </w:rPr>
        <w:tab/>
      </w:r>
      <w:r w:rsidRPr="00301CAD">
        <w:rPr>
          <w:rFonts w:ascii="Trebuchet MS" w:eastAsia="Times New Roman" w:hAnsi="Trebuchet MS" w:cs="Times New Roman"/>
          <w:color w:val="000000"/>
          <w:sz w:val="17"/>
          <w:szCs w:val="17"/>
        </w:rPr>
        <w:t>Se consideraron los rubros agua, saneamiento, electricidad, gas por red, supergas, nafta, gas oil, telefonía fija y celular.</w:t>
      </w:r>
    </w:p>
  </w:footnote>
  <w:footnote w:id="3">
    <w:p w:rsidR="00560C77" w:rsidRPr="00301CAD" w:rsidRDefault="00560C77" w:rsidP="00B60EE5">
      <w:pPr>
        <w:pStyle w:val="Textonotapie"/>
        <w:tabs>
          <w:tab w:val="clear" w:pos="340"/>
          <w:tab w:val="left" w:pos="284"/>
        </w:tabs>
        <w:spacing w:after="60" w:line="259" w:lineRule="auto"/>
        <w:ind w:firstLine="0"/>
        <w:rPr>
          <w:rFonts w:ascii="Trebuchet MS" w:eastAsia="Times New Roman" w:hAnsi="Trebuchet MS" w:cs="Times New Roman"/>
          <w:color w:val="000000"/>
          <w:sz w:val="17"/>
          <w:szCs w:val="17"/>
        </w:rPr>
      </w:pPr>
      <w:r w:rsidRPr="00301CAD">
        <w:rPr>
          <w:rFonts w:ascii="Trebuchet MS" w:eastAsia="Times New Roman" w:hAnsi="Trebuchet MS"/>
          <w:color w:val="000000"/>
          <w:sz w:val="17"/>
          <w:szCs w:val="17"/>
          <w:vertAlign w:val="superscript"/>
        </w:rPr>
        <w:footnoteRef/>
      </w:r>
      <w:r w:rsidRPr="00301CAD">
        <w:rPr>
          <w:rFonts w:ascii="Trebuchet MS" w:eastAsia="Times New Roman" w:hAnsi="Trebuchet MS" w:cs="Times New Roman"/>
          <w:color w:val="000000"/>
          <w:sz w:val="17"/>
          <w:szCs w:val="17"/>
        </w:rPr>
        <w:tab/>
        <w:t xml:space="preserve"> World Bank (2014).</w:t>
      </w:r>
    </w:p>
  </w:footnote>
  <w:footnote w:id="4">
    <w:p w:rsidR="00560C77" w:rsidRPr="00301CAD" w:rsidRDefault="00560C77" w:rsidP="00B60EE5">
      <w:pPr>
        <w:pStyle w:val="Textonotapie"/>
        <w:tabs>
          <w:tab w:val="clear" w:pos="340"/>
          <w:tab w:val="left" w:pos="284"/>
        </w:tabs>
        <w:spacing w:after="60" w:line="259" w:lineRule="auto"/>
        <w:ind w:firstLine="0"/>
        <w:rPr>
          <w:rFonts w:ascii="Trebuchet MS" w:eastAsia="Times New Roman" w:hAnsi="Trebuchet MS" w:cs="Times New Roman"/>
          <w:color w:val="000000"/>
          <w:sz w:val="17"/>
          <w:szCs w:val="17"/>
        </w:rPr>
      </w:pPr>
      <w:r w:rsidRPr="00301CAD">
        <w:rPr>
          <w:rFonts w:ascii="Trebuchet MS" w:eastAsia="Times New Roman" w:hAnsi="Trebuchet MS" w:cs="Times New Roman"/>
          <w:color w:val="000000"/>
          <w:sz w:val="17"/>
          <w:szCs w:val="17"/>
          <w:vertAlign w:val="superscript"/>
        </w:rPr>
        <w:footnoteRef/>
      </w:r>
      <w:r w:rsidRPr="00301CAD">
        <w:rPr>
          <w:rFonts w:ascii="Trebuchet MS" w:eastAsia="Times New Roman" w:hAnsi="Trebuchet MS" w:cs="Times New Roman"/>
          <w:color w:val="000000"/>
          <w:sz w:val="17"/>
          <w:szCs w:val="17"/>
        </w:rPr>
        <w:tab/>
        <w:t xml:space="preserve"> World Bank (1995) e información del MEF tomada de http://www.mef.gub.uy/indicadores.php.</w:t>
      </w:r>
    </w:p>
  </w:footnote>
  <w:footnote w:id="5">
    <w:p w:rsidR="00560C77" w:rsidRPr="00301CAD" w:rsidRDefault="00560C77" w:rsidP="00B60EE5">
      <w:pPr>
        <w:pStyle w:val="Textonotapie"/>
        <w:tabs>
          <w:tab w:val="clear" w:pos="340"/>
          <w:tab w:val="left" w:pos="284"/>
        </w:tabs>
        <w:spacing w:after="60" w:line="259" w:lineRule="auto"/>
        <w:ind w:firstLine="0"/>
        <w:rPr>
          <w:rFonts w:ascii="Trebuchet MS" w:eastAsia="Times New Roman" w:hAnsi="Trebuchet MS" w:cs="Times New Roman"/>
          <w:color w:val="000000"/>
          <w:sz w:val="17"/>
          <w:szCs w:val="17"/>
        </w:rPr>
      </w:pPr>
      <w:r w:rsidRPr="00301CAD">
        <w:rPr>
          <w:rFonts w:ascii="Trebuchet MS" w:eastAsia="Times New Roman" w:hAnsi="Trebuchet MS" w:cs="Times New Roman"/>
          <w:color w:val="000000"/>
          <w:sz w:val="17"/>
          <w:szCs w:val="17"/>
          <w:vertAlign w:val="superscript"/>
        </w:rPr>
        <w:footnoteRef/>
      </w:r>
      <w:r w:rsidRPr="00301CAD">
        <w:rPr>
          <w:rFonts w:ascii="Trebuchet MS" w:eastAsia="Times New Roman" w:hAnsi="Trebuchet MS" w:cs="Times New Roman"/>
          <w:color w:val="000000"/>
          <w:sz w:val="17"/>
          <w:szCs w:val="17"/>
        </w:rPr>
        <w:tab/>
        <w:t>En el capítulo 5 se desarrolla esta temática. Una bibliografía de referencia es Jones (1982), World Bank (1995), y para un análisis de las empresas en los países socialistas, Roland (2000).</w:t>
      </w:r>
    </w:p>
  </w:footnote>
  <w:footnote w:id="6">
    <w:p w:rsidR="00560C77" w:rsidRPr="00290B8B" w:rsidRDefault="00560C77" w:rsidP="00544456">
      <w:pPr>
        <w:pStyle w:val="Textonotapie"/>
        <w:tabs>
          <w:tab w:val="clear" w:pos="340"/>
          <w:tab w:val="left" w:pos="284"/>
        </w:tabs>
        <w:spacing w:after="60" w:line="259" w:lineRule="auto"/>
        <w:ind w:firstLine="0"/>
        <w:rPr>
          <w:rFonts w:ascii="Trebuchet MS" w:eastAsia="Times New Roman" w:hAnsi="Trebuchet MS" w:cs="Times New Roman"/>
          <w:color w:val="000000"/>
          <w:sz w:val="17"/>
          <w:szCs w:val="17"/>
        </w:rPr>
      </w:pPr>
      <w:r w:rsidRPr="00290B8B">
        <w:rPr>
          <w:rStyle w:val="Refdenotaalpie"/>
          <w:rFonts w:ascii="Trebuchet MS" w:hAnsi="Trebuchet MS"/>
          <w:sz w:val="17"/>
          <w:szCs w:val="17"/>
        </w:rPr>
        <w:footnoteRef/>
      </w:r>
      <w:r w:rsidRPr="00290B8B">
        <w:rPr>
          <w:rFonts w:ascii="Trebuchet MS" w:hAnsi="Trebuchet MS"/>
          <w:sz w:val="17"/>
          <w:szCs w:val="17"/>
        </w:rPr>
        <w:tab/>
      </w:r>
      <w:r w:rsidRPr="00290B8B">
        <w:rPr>
          <w:rFonts w:ascii="Trebuchet MS" w:eastAsia="Times New Roman" w:hAnsi="Trebuchet MS" w:cs="Times New Roman"/>
          <w:color w:val="000000"/>
          <w:sz w:val="17"/>
          <w:szCs w:val="17"/>
        </w:rPr>
        <w:t>Ello forma parte de la falta de compromisos privados que señala Perotti (2004) y que refiere a las limitaciones que enfrentan los Estados para poder controlar y regular en forma efectiva decisiones de los agentes privados.</w:t>
      </w:r>
    </w:p>
  </w:footnote>
  <w:footnote w:id="7">
    <w:p w:rsidR="00560C77" w:rsidRPr="00FA6AB5" w:rsidRDefault="00560C77" w:rsidP="00322C35">
      <w:pPr>
        <w:pStyle w:val="Textonotapie"/>
        <w:tabs>
          <w:tab w:val="clear" w:pos="340"/>
          <w:tab w:val="left" w:pos="284"/>
        </w:tabs>
        <w:spacing w:after="60" w:line="259" w:lineRule="auto"/>
        <w:ind w:firstLine="0"/>
        <w:rPr>
          <w:rFonts w:ascii="Trebuchet MS" w:hAnsi="Trebuchet MS" w:cs="Times New Roman"/>
          <w:sz w:val="18"/>
          <w:szCs w:val="18"/>
        </w:rPr>
      </w:pPr>
      <w:r w:rsidRPr="00322C35">
        <w:rPr>
          <w:rStyle w:val="Refdenotaalpie"/>
          <w:rFonts w:ascii="Times New Roman" w:hAnsi="Times New Roman" w:cs="Times New Roman"/>
          <w:sz w:val="18"/>
          <w:szCs w:val="18"/>
        </w:rPr>
        <w:footnoteRef/>
      </w:r>
      <w:r w:rsidRPr="00322C35">
        <w:rPr>
          <w:rFonts w:ascii="Times New Roman" w:hAnsi="Times New Roman" w:cs="Times New Roman"/>
          <w:sz w:val="18"/>
          <w:szCs w:val="18"/>
        </w:rPr>
        <w:t xml:space="preserve"> </w:t>
      </w:r>
      <w:r w:rsidRPr="00322C35">
        <w:rPr>
          <w:rFonts w:ascii="Times New Roman" w:hAnsi="Times New Roman" w:cs="Times New Roman"/>
          <w:sz w:val="18"/>
          <w:szCs w:val="18"/>
        </w:rPr>
        <w:tab/>
      </w:r>
      <w:r w:rsidRPr="00FA6AB5">
        <w:rPr>
          <w:rFonts w:ascii="Trebuchet MS" w:hAnsi="Trebuchet MS" w:cs="Times New Roman"/>
          <w:sz w:val="18"/>
          <w:szCs w:val="18"/>
          <w:shd w:val="clear" w:color="auto" w:fill="FFFFFF"/>
        </w:rPr>
        <w:t>http://www.</w:t>
      </w:r>
      <w:r w:rsidRPr="00FA6AB5">
        <w:rPr>
          <w:rFonts w:ascii="Trebuchet MS" w:hAnsi="Trebuchet MS" w:cs="Times New Roman"/>
          <w:bCs/>
          <w:sz w:val="18"/>
          <w:szCs w:val="18"/>
          <w:shd w:val="clear" w:color="auto" w:fill="FFFFFF"/>
        </w:rPr>
        <w:t>parlamento</w:t>
      </w:r>
      <w:r w:rsidRPr="00FA6AB5">
        <w:rPr>
          <w:rFonts w:ascii="Trebuchet MS" w:hAnsi="Trebuchet MS" w:cs="Times New Roman"/>
          <w:sz w:val="18"/>
          <w:szCs w:val="18"/>
          <w:shd w:val="clear" w:color="auto" w:fill="FFFFFF"/>
        </w:rPr>
        <w:t>.gub.uy/</w:t>
      </w:r>
      <w:r w:rsidRPr="00FA6AB5">
        <w:rPr>
          <w:rFonts w:ascii="Trebuchet MS" w:hAnsi="Trebuchet MS" w:cs="Times New Roman"/>
          <w:bCs/>
          <w:sz w:val="18"/>
          <w:szCs w:val="18"/>
          <w:shd w:val="clear" w:color="auto" w:fill="FFFFFF"/>
        </w:rPr>
        <w:t>leyes</w:t>
      </w:r>
      <w:r w:rsidRPr="00FA6AB5">
        <w:rPr>
          <w:rFonts w:ascii="Trebuchet MS" w:hAnsi="Trebuchet MS" w:cs="Times New Roman"/>
          <w:sz w:val="18"/>
          <w:szCs w:val="18"/>
          <w:shd w:val="clear" w:color="auto" w:fill="FFFFFF"/>
        </w:rPr>
        <w:t>/</w:t>
      </w:r>
      <w:r w:rsidRPr="00FA6AB5">
        <w:rPr>
          <w:rFonts w:ascii="Trebuchet MS" w:hAnsi="Trebuchet MS" w:cs="Times New Roman"/>
          <w:bCs/>
          <w:sz w:val="18"/>
          <w:szCs w:val="18"/>
          <w:shd w:val="clear" w:color="auto" w:fill="FFFFFF"/>
        </w:rPr>
        <w:t>ley16211</w:t>
      </w:r>
      <w:r w:rsidRPr="00FA6AB5">
        <w:rPr>
          <w:rFonts w:ascii="Trebuchet MS" w:hAnsi="Trebuchet MS" w:cs="Times New Roman"/>
          <w:sz w:val="18"/>
          <w:szCs w:val="18"/>
          <w:shd w:val="clear" w:color="auto" w:fill="FFFFFF"/>
        </w:rPr>
        <w:t>.htm.</w:t>
      </w:r>
    </w:p>
  </w:footnote>
  <w:footnote w:id="8">
    <w:p w:rsidR="00560C77" w:rsidRPr="00FA6AB5" w:rsidRDefault="00560C77" w:rsidP="00322C35">
      <w:pPr>
        <w:pStyle w:val="Textonotapie"/>
        <w:tabs>
          <w:tab w:val="clear" w:pos="340"/>
          <w:tab w:val="left" w:pos="284"/>
        </w:tabs>
        <w:spacing w:after="60" w:line="259" w:lineRule="auto"/>
        <w:ind w:firstLine="0"/>
        <w:rPr>
          <w:rFonts w:ascii="Trebuchet MS" w:hAnsi="Trebuchet MS" w:cs="Times New Roman"/>
          <w:sz w:val="18"/>
          <w:szCs w:val="18"/>
        </w:rPr>
      </w:pPr>
      <w:r w:rsidRPr="00FA6AB5">
        <w:rPr>
          <w:rStyle w:val="Refdenotaalpie"/>
          <w:rFonts w:ascii="Trebuchet MS" w:hAnsi="Trebuchet MS" w:cs="Times New Roman"/>
          <w:sz w:val="18"/>
          <w:szCs w:val="18"/>
        </w:rPr>
        <w:footnoteRef/>
      </w:r>
      <w:r w:rsidRPr="00FA6AB5">
        <w:rPr>
          <w:rFonts w:ascii="Trebuchet MS" w:hAnsi="Trebuchet MS" w:cs="Times New Roman"/>
          <w:sz w:val="18"/>
          <w:szCs w:val="18"/>
        </w:rPr>
        <w:t xml:space="preserve"> </w:t>
      </w:r>
      <w:r w:rsidRPr="00FA6AB5">
        <w:rPr>
          <w:rFonts w:ascii="Trebuchet MS" w:hAnsi="Trebuchet MS" w:cs="Times New Roman"/>
          <w:sz w:val="18"/>
          <w:szCs w:val="18"/>
        </w:rPr>
        <w:tab/>
      </w:r>
      <w:r w:rsidRPr="00FA6AB5">
        <w:rPr>
          <w:rFonts w:ascii="Trebuchet MS" w:hAnsi="Trebuchet MS" w:cs="Times New Roman"/>
          <w:sz w:val="18"/>
          <w:szCs w:val="18"/>
          <w:shd w:val="clear" w:color="auto" w:fill="FFFFFF"/>
        </w:rPr>
        <w:t>http://www.</w:t>
      </w:r>
      <w:r w:rsidRPr="00FA6AB5">
        <w:rPr>
          <w:rFonts w:ascii="Trebuchet MS" w:hAnsi="Trebuchet MS" w:cs="Times New Roman"/>
          <w:bCs/>
          <w:sz w:val="18"/>
          <w:szCs w:val="18"/>
          <w:shd w:val="clear" w:color="auto" w:fill="FFFFFF"/>
        </w:rPr>
        <w:t>parlamento</w:t>
      </w:r>
      <w:r w:rsidRPr="00FA6AB5">
        <w:rPr>
          <w:rFonts w:ascii="Trebuchet MS" w:hAnsi="Trebuchet MS" w:cs="Times New Roman"/>
          <w:sz w:val="18"/>
          <w:szCs w:val="18"/>
          <w:shd w:val="clear" w:color="auto" w:fill="FFFFFF"/>
        </w:rPr>
        <w:t>.gub.uy/</w:t>
      </w:r>
      <w:r w:rsidRPr="00FA6AB5">
        <w:rPr>
          <w:rFonts w:ascii="Trebuchet MS" w:hAnsi="Trebuchet MS" w:cs="Times New Roman"/>
          <w:bCs/>
          <w:sz w:val="18"/>
          <w:szCs w:val="18"/>
          <w:shd w:val="clear" w:color="auto" w:fill="FFFFFF"/>
        </w:rPr>
        <w:t>leyes</w:t>
      </w:r>
      <w:r w:rsidRPr="00FA6AB5">
        <w:rPr>
          <w:rFonts w:ascii="Trebuchet MS" w:hAnsi="Trebuchet MS" w:cs="Times New Roman"/>
          <w:sz w:val="18"/>
          <w:szCs w:val="18"/>
          <w:shd w:val="clear" w:color="auto" w:fill="FFFFFF"/>
        </w:rPr>
        <w:t>/</w:t>
      </w:r>
      <w:r w:rsidRPr="00FA6AB5">
        <w:rPr>
          <w:rFonts w:ascii="Trebuchet MS" w:hAnsi="Trebuchet MS" w:cs="Times New Roman"/>
          <w:bCs/>
          <w:sz w:val="18"/>
          <w:szCs w:val="18"/>
          <w:shd w:val="clear" w:color="auto" w:fill="FFFFFF"/>
        </w:rPr>
        <w:t>ley16832</w:t>
      </w:r>
      <w:r w:rsidRPr="00FA6AB5">
        <w:rPr>
          <w:rFonts w:ascii="Trebuchet MS" w:hAnsi="Trebuchet MS" w:cs="Times New Roman"/>
          <w:sz w:val="18"/>
          <w:szCs w:val="18"/>
          <w:shd w:val="clear" w:color="auto" w:fill="FFFFFF"/>
        </w:rPr>
        <w:t>.htm.</w:t>
      </w:r>
    </w:p>
  </w:footnote>
  <w:footnote w:id="9">
    <w:p w:rsidR="00560C77" w:rsidRPr="00FA6AB5" w:rsidRDefault="00560C77" w:rsidP="00322C35">
      <w:pPr>
        <w:pStyle w:val="Textonotapie"/>
        <w:tabs>
          <w:tab w:val="clear" w:pos="340"/>
          <w:tab w:val="left" w:pos="284"/>
        </w:tabs>
        <w:spacing w:after="60" w:line="259" w:lineRule="auto"/>
        <w:ind w:firstLine="0"/>
        <w:rPr>
          <w:rFonts w:ascii="Trebuchet MS" w:hAnsi="Trebuchet MS" w:cs="Times New Roman"/>
          <w:sz w:val="18"/>
          <w:szCs w:val="18"/>
        </w:rPr>
      </w:pPr>
      <w:r w:rsidRPr="00FA6AB5">
        <w:rPr>
          <w:rStyle w:val="Refdenotaalpie"/>
          <w:rFonts w:ascii="Trebuchet MS" w:hAnsi="Trebuchet MS" w:cs="Times New Roman"/>
          <w:sz w:val="18"/>
          <w:szCs w:val="18"/>
        </w:rPr>
        <w:footnoteRef/>
      </w:r>
      <w:r w:rsidRPr="00FA6AB5">
        <w:rPr>
          <w:rFonts w:ascii="Trebuchet MS" w:hAnsi="Trebuchet MS" w:cs="Times New Roman"/>
          <w:sz w:val="18"/>
          <w:szCs w:val="18"/>
        </w:rPr>
        <w:t xml:space="preserve"> </w:t>
      </w:r>
      <w:r w:rsidRPr="00FA6AB5">
        <w:rPr>
          <w:rFonts w:ascii="Trebuchet MS" w:hAnsi="Trebuchet MS" w:cs="Times New Roman"/>
          <w:sz w:val="18"/>
          <w:szCs w:val="18"/>
        </w:rPr>
        <w:tab/>
      </w:r>
      <w:r w:rsidRPr="00FA6AB5">
        <w:rPr>
          <w:rFonts w:ascii="Trebuchet MS" w:hAnsi="Trebuchet MS" w:cs="Times New Roman"/>
          <w:sz w:val="18"/>
          <w:szCs w:val="18"/>
          <w:shd w:val="clear" w:color="auto" w:fill="FFFFFF"/>
        </w:rPr>
        <w:t>http://www.</w:t>
      </w:r>
      <w:r w:rsidRPr="00FA6AB5">
        <w:rPr>
          <w:rFonts w:ascii="Trebuchet MS" w:hAnsi="Trebuchet MS" w:cs="Times New Roman"/>
          <w:bCs/>
          <w:sz w:val="18"/>
          <w:szCs w:val="18"/>
          <w:shd w:val="clear" w:color="auto" w:fill="FFFFFF"/>
        </w:rPr>
        <w:t>parlamento</w:t>
      </w:r>
      <w:r w:rsidRPr="00FA6AB5">
        <w:rPr>
          <w:rFonts w:ascii="Trebuchet MS" w:hAnsi="Trebuchet MS" w:cs="Times New Roman"/>
          <w:sz w:val="18"/>
          <w:szCs w:val="18"/>
          <w:shd w:val="clear" w:color="auto" w:fill="FFFFFF"/>
        </w:rPr>
        <w:t>.gub.uy/</w:t>
      </w:r>
      <w:r w:rsidRPr="00FA6AB5">
        <w:rPr>
          <w:rFonts w:ascii="Trebuchet MS" w:hAnsi="Trebuchet MS" w:cs="Times New Roman"/>
          <w:bCs/>
          <w:sz w:val="18"/>
          <w:szCs w:val="18"/>
          <w:shd w:val="clear" w:color="auto" w:fill="FFFFFF"/>
        </w:rPr>
        <w:t>leyes</w:t>
      </w:r>
      <w:r w:rsidRPr="00FA6AB5">
        <w:rPr>
          <w:rFonts w:ascii="Trebuchet MS" w:hAnsi="Trebuchet MS" w:cs="Times New Roman"/>
          <w:sz w:val="18"/>
          <w:szCs w:val="18"/>
          <w:shd w:val="clear" w:color="auto" w:fill="FFFFFF"/>
        </w:rPr>
        <w:t>/</w:t>
      </w:r>
      <w:r w:rsidRPr="00FA6AB5">
        <w:rPr>
          <w:rFonts w:ascii="Trebuchet MS" w:hAnsi="Trebuchet MS" w:cs="Times New Roman"/>
          <w:bCs/>
          <w:sz w:val="18"/>
          <w:szCs w:val="18"/>
          <w:shd w:val="clear" w:color="auto" w:fill="FFFFFF"/>
        </w:rPr>
        <w:t>ley14694</w:t>
      </w:r>
      <w:r w:rsidRPr="00FA6AB5">
        <w:rPr>
          <w:rFonts w:ascii="Trebuchet MS" w:hAnsi="Trebuchet MS" w:cs="Times New Roman"/>
          <w:sz w:val="18"/>
          <w:szCs w:val="18"/>
          <w:shd w:val="clear" w:color="auto" w:fill="FFFFFF"/>
        </w:rPr>
        <w:t>.htm.</w:t>
      </w:r>
    </w:p>
  </w:footnote>
  <w:footnote w:id="10">
    <w:p w:rsidR="00560C77" w:rsidRPr="00777FCC" w:rsidRDefault="00560C77" w:rsidP="00B60EE5">
      <w:pPr>
        <w:pStyle w:val="Textonotapie"/>
        <w:tabs>
          <w:tab w:val="clear" w:pos="340"/>
          <w:tab w:val="left" w:pos="284"/>
        </w:tabs>
        <w:spacing w:after="60" w:line="259" w:lineRule="auto"/>
        <w:ind w:firstLine="0"/>
        <w:rPr>
          <w:rFonts w:ascii="Trebuchet MS" w:hAnsi="Trebuchet MS" w:cs="Times New Roman"/>
          <w:sz w:val="17"/>
          <w:szCs w:val="17"/>
        </w:rPr>
      </w:pPr>
      <w:r w:rsidRPr="00777FCC">
        <w:rPr>
          <w:rStyle w:val="Caracteresdenotaalpie"/>
          <w:rFonts w:ascii="Trebuchet MS" w:hAnsi="Trebuchet MS" w:cs="Times New Roman"/>
          <w:sz w:val="17"/>
          <w:szCs w:val="17"/>
          <w:vertAlign w:val="superscript"/>
        </w:rPr>
        <w:footnoteRef/>
      </w:r>
      <w:r w:rsidRPr="00777FCC">
        <w:rPr>
          <w:rFonts w:ascii="Trebuchet MS" w:hAnsi="Trebuchet MS" w:cs="Times New Roman"/>
          <w:sz w:val="17"/>
          <w:szCs w:val="17"/>
        </w:rPr>
        <w:tab/>
        <w:t>Existen unas 448 estaciones de servicio en el país, el 60% con bandera ANCAP (URSEA, 2013).</w:t>
      </w:r>
    </w:p>
  </w:footnote>
  <w:footnote w:id="11">
    <w:p w:rsidR="00560C77" w:rsidRPr="007C088F" w:rsidRDefault="00560C77" w:rsidP="00B60EE5">
      <w:pPr>
        <w:pStyle w:val="Textonotapie"/>
        <w:tabs>
          <w:tab w:val="clear" w:pos="340"/>
          <w:tab w:val="left" w:pos="284"/>
        </w:tabs>
        <w:spacing w:after="60" w:line="259" w:lineRule="auto"/>
        <w:ind w:firstLine="0"/>
        <w:rPr>
          <w:rFonts w:ascii="Trebuchet MS" w:hAnsi="Trebuchet MS" w:cs="Times New Roman"/>
          <w:sz w:val="17"/>
          <w:szCs w:val="17"/>
        </w:rPr>
      </w:pPr>
      <w:r w:rsidRPr="007C088F">
        <w:rPr>
          <w:rStyle w:val="Caracteresdenotaalpie"/>
          <w:rFonts w:ascii="Times New Roman" w:hAnsi="Times New Roman" w:cs="Times New Roman"/>
          <w:sz w:val="17"/>
          <w:szCs w:val="17"/>
          <w:vertAlign w:val="superscript"/>
        </w:rPr>
        <w:footnoteRef/>
      </w:r>
      <w:r w:rsidRPr="007C088F">
        <w:rPr>
          <w:rFonts w:ascii="Trebuchet MS" w:hAnsi="Trebuchet MS" w:cs="Times New Roman"/>
          <w:sz w:val="17"/>
          <w:szCs w:val="17"/>
        </w:rPr>
        <w:tab/>
        <w:t xml:space="preserve">Ver </w:t>
      </w:r>
      <w:hyperlink r:id="rId1" w:history="1">
        <w:r w:rsidRPr="007C088F">
          <w:rPr>
            <w:rStyle w:val="Hipervnculo"/>
            <w:rFonts w:ascii="Trebuchet MS" w:hAnsi="Trebuchet MS" w:cs="Times New Roman"/>
            <w:sz w:val="17"/>
            <w:szCs w:val="17"/>
          </w:rPr>
          <w:t>http://www.parlamento.gub.uy/Constituciones/Const934.htm</w:t>
        </w:r>
      </w:hyperlink>
      <w:r w:rsidRPr="007C088F">
        <w:rPr>
          <w:rFonts w:ascii="Trebuchet MS" w:hAnsi="Trebuchet MS" w:cs="Times New Roman"/>
          <w:sz w:val="17"/>
          <w:szCs w:val="17"/>
        </w:rPr>
        <w:t xml:space="preserve"> artículo 181.</w:t>
      </w:r>
    </w:p>
  </w:footnote>
  <w:footnote w:id="12">
    <w:p w:rsidR="00560C77" w:rsidRPr="00B60EE5" w:rsidRDefault="00560C77" w:rsidP="00B60EE5">
      <w:pPr>
        <w:pStyle w:val="Textonotapie"/>
        <w:tabs>
          <w:tab w:val="clear" w:pos="340"/>
          <w:tab w:val="left" w:pos="284"/>
        </w:tabs>
        <w:spacing w:after="60" w:line="259" w:lineRule="auto"/>
        <w:ind w:firstLine="0"/>
        <w:rPr>
          <w:rFonts w:ascii="Times New Roman" w:hAnsi="Times New Roman" w:cs="Times New Roman"/>
          <w:sz w:val="18"/>
          <w:szCs w:val="18"/>
        </w:rPr>
      </w:pPr>
      <w:r w:rsidRPr="00BF35B7">
        <w:rPr>
          <w:rStyle w:val="Refdenotaalpie"/>
          <w:rFonts w:ascii="Trebuchet MS" w:hAnsi="Trebuchet MS" w:cs="Times New Roman"/>
          <w:sz w:val="17"/>
          <w:szCs w:val="17"/>
        </w:rPr>
        <w:footnoteRef/>
      </w:r>
      <w:r w:rsidRPr="00BF35B7">
        <w:rPr>
          <w:rFonts w:ascii="Trebuchet MS" w:hAnsi="Trebuchet MS" w:cs="Times New Roman"/>
          <w:sz w:val="17"/>
          <w:szCs w:val="17"/>
        </w:rPr>
        <w:t xml:space="preserve"> </w:t>
      </w:r>
      <w:r w:rsidRPr="00BF35B7">
        <w:rPr>
          <w:rFonts w:ascii="Trebuchet MS" w:hAnsi="Trebuchet MS" w:cs="Times New Roman"/>
          <w:sz w:val="17"/>
          <w:szCs w:val="17"/>
        </w:rPr>
        <w:tab/>
      </w:r>
      <w:r w:rsidRPr="00BF35B7">
        <w:rPr>
          <w:rFonts w:ascii="Trebuchet MS" w:hAnsi="Trebuchet MS" w:cs="Times New Roman"/>
          <w:color w:val="000000"/>
          <w:sz w:val="17"/>
          <w:szCs w:val="17"/>
        </w:rPr>
        <w:t>Sin embargo, esta situación se ha visto cuestionada en los últimos años en el caso de ANCAP, empresa que ha requerido una fuerte capitalización por parte del Ministerio de Economía y Finanzas</w:t>
      </w:r>
      <w:r w:rsidRPr="00B60EE5">
        <w:rPr>
          <w:rFonts w:ascii="Times New Roman" w:hAnsi="Times New Roman" w:cs="Times New Roman"/>
          <w:color w:val="000000"/>
          <w:sz w:val="18"/>
          <w:szCs w:val="18"/>
        </w:rPr>
        <w:t>.</w:t>
      </w:r>
    </w:p>
  </w:footnote>
  <w:footnote w:id="13">
    <w:p w:rsidR="00560C77" w:rsidRPr="00E75C19" w:rsidRDefault="00560C77" w:rsidP="005E3A9B">
      <w:pPr>
        <w:pStyle w:val="Textonotapie"/>
        <w:tabs>
          <w:tab w:val="clear" w:pos="340"/>
          <w:tab w:val="left" w:pos="284"/>
        </w:tabs>
        <w:spacing w:after="60" w:line="259" w:lineRule="auto"/>
        <w:ind w:firstLine="0"/>
        <w:rPr>
          <w:rFonts w:ascii="Trebuchet MS" w:hAnsi="Trebuchet MS" w:cs="Times New Roman"/>
          <w:sz w:val="16"/>
          <w:szCs w:val="16"/>
        </w:rPr>
      </w:pPr>
      <w:r w:rsidRPr="00E75C19">
        <w:rPr>
          <w:rStyle w:val="Caracteresdenotaalpie"/>
          <w:rFonts w:ascii="Trebuchet MS" w:hAnsi="Trebuchet MS" w:cs="Times New Roman"/>
          <w:sz w:val="16"/>
          <w:szCs w:val="16"/>
          <w:vertAlign w:val="superscript"/>
        </w:rPr>
        <w:footnoteRef/>
      </w:r>
      <w:r w:rsidRPr="00E75C19">
        <w:rPr>
          <w:rFonts w:ascii="Trebuchet MS" w:hAnsi="Trebuchet MS" w:cs="Times New Roman"/>
          <w:sz w:val="16"/>
          <w:szCs w:val="16"/>
        </w:rPr>
        <w:tab/>
        <w:t>Véase la tabla A7 en World Bank (1995).</w:t>
      </w:r>
    </w:p>
  </w:footnote>
  <w:footnote w:id="14">
    <w:p w:rsidR="00560C77" w:rsidRPr="00E75C19" w:rsidRDefault="00560C77" w:rsidP="005E3A9B">
      <w:pPr>
        <w:pStyle w:val="Textonotapie"/>
        <w:tabs>
          <w:tab w:val="clear" w:pos="340"/>
          <w:tab w:val="left" w:pos="284"/>
        </w:tabs>
        <w:spacing w:after="60" w:line="259" w:lineRule="auto"/>
        <w:ind w:firstLine="0"/>
        <w:rPr>
          <w:rFonts w:ascii="Trebuchet MS" w:hAnsi="Trebuchet MS" w:cs="Times New Roman"/>
          <w:sz w:val="16"/>
          <w:szCs w:val="16"/>
        </w:rPr>
      </w:pPr>
      <w:r w:rsidRPr="00E75C19">
        <w:rPr>
          <w:rStyle w:val="Caracteresdenotaalpie"/>
          <w:rFonts w:ascii="Trebuchet MS" w:hAnsi="Trebuchet MS" w:cs="Times New Roman"/>
          <w:sz w:val="16"/>
          <w:szCs w:val="16"/>
          <w:vertAlign w:val="superscript"/>
        </w:rPr>
        <w:footnoteRef/>
      </w:r>
      <w:r w:rsidRPr="00E75C19">
        <w:rPr>
          <w:rFonts w:ascii="Trebuchet MS" w:hAnsi="Trebuchet MS" w:cs="Times New Roman"/>
          <w:sz w:val="16"/>
          <w:szCs w:val="16"/>
        </w:rPr>
        <w:tab/>
        <w:t>A partir del año 2008 se creó la Agencia Nacional de Vivienda, que también recibe subsidios por parte del gobierno central.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upperRoman"/>
      <w:suff w:val="nothing"/>
      <w:lvlText w:val="%1."/>
      <w:lvlJc w:val="left"/>
      <w:pPr>
        <w:tabs>
          <w:tab w:val="num" w:pos="0"/>
        </w:tabs>
        <w:ind w:left="431" w:hanging="431"/>
      </w:pPr>
    </w:lvl>
    <w:lvl w:ilvl="1">
      <w:start w:val="1"/>
      <w:numFmt w:val="decimal"/>
      <w:suff w:val="nothing"/>
      <w:lvlText w:val="%1.%2."/>
      <w:lvlJc w:val="left"/>
      <w:pPr>
        <w:tabs>
          <w:tab w:val="num" w:pos="851"/>
        </w:tabs>
        <w:ind w:left="1427" w:hanging="576"/>
      </w:pPr>
    </w:lvl>
    <w:lvl w:ilvl="2">
      <w:start w:val="1"/>
      <w:numFmt w:val="decimal"/>
      <w:suff w:val="nothing"/>
      <w:lvlText w:val="%1.%2.%3."/>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3"/>
    <w:multiLevelType w:val="multilevel"/>
    <w:tmpl w:val="00000003"/>
    <w:name w:val="WW8Num3"/>
    <w:lvl w:ilvl="0">
      <w:start w:val="1"/>
      <w:numFmt w:val="bullet"/>
      <w:pStyle w:val="Ttulo1"/>
      <w:lvlText w:val=""/>
      <w:lvlJc w:val="left"/>
      <w:pPr>
        <w:tabs>
          <w:tab w:val="num" w:pos="720"/>
        </w:tabs>
        <w:ind w:left="720" w:hanging="360"/>
      </w:pPr>
      <w:rPr>
        <w:rFonts w:ascii="Symbol" w:hAnsi="Symbol" w:cs="Symbol"/>
        <w:color w:val="000000"/>
        <w:sz w:val="20"/>
        <w:szCs w:val="24"/>
        <w:lang w:eastAsia="es-UY"/>
      </w:rPr>
    </w:lvl>
    <w:lvl w:ilvl="1">
      <w:start w:val="1"/>
      <w:numFmt w:val="bullet"/>
      <w:pStyle w:val="Ttulo2"/>
      <w:lvlText w:val="o"/>
      <w:lvlJc w:val="left"/>
      <w:pPr>
        <w:tabs>
          <w:tab w:val="num" w:pos="1440"/>
        </w:tabs>
        <w:ind w:left="1440" w:hanging="360"/>
      </w:pPr>
      <w:rPr>
        <w:rFonts w:ascii="Courier New" w:hAnsi="Courier New" w:cs="Courier New"/>
        <w:sz w:val="20"/>
      </w:rPr>
    </w:lvl>
    <w:lvl w:ilvl="2">
      <w:start w:val="1"/>
      <w:numFmt w:val="bullet"/>
      <w:pStyle w:val="Ttulo3"/>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 w15:restartNumberingAfterBreak="0">
    <w:nsid w:val="00000005"/>
    <w:multiLevelType w:val="multilevel"/>
    <w:tmpl w:val="00000005"/>
    <w:name w:val="WW8Num5"/>
    <w:lvl w:ilvl="0">
      <w:start w:val="1"/>
      <w:numFmt w:val="bullet"/>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7"/>
      </w:pPr>
      <w:rPr>
        <w:rFonts w:ascii="Symbol" w:hAnsi="Symbol" w:cs="Symbol"/>
      </w:rPr>
    </w:lvl>
    <w:lvl w:ilvl="3">
      <w:start w:val="1"/>
      <w:numFmt w:val="bullet"/>
      <w:lvlText w:val=""/>
      <w:lvlJc w:val="left"/>
      <w:pPr>
        <w:tabs>
          <w:tab w:val="num" w:pos="907"/>
        </w:tabs>
        <w:ind w:left="907" w:hanging="227"/>
      </w:pPr>
      <w:rPr>
        <w:rFonts w:ascii="Symbol" w:hAnsi="Symbol" w:cs="Symbol"/>
      </w:rPr>
    </w:lvl>
    <w:lvl w:ilvl="4">
      <w:start w:val="1"/>
      <w:numFmt w:val="bullet"/>
      <w:lvlText w:val=""/>
      <w:lvlJc w:val="left"/>
      <w:pPr>
        <w:tabs>
          <w:tab w:val="num" w:pos="1134"/>
        </w:tabs>
        <w:ind w:left="1134" w:hanging="227"/>
      </w:pPr>
      <w:rPr>
        <w:rFonts w:ascii="Symbol" w:hAnsi="Symbol" w:cs="Symbol"/>
      </w:rPr>
    </w:lvl>
    <w:lvl w:ilvl="5">
      <w:start w:val="1"/>
      <w:numFmt w:val="bullet"/>
      <w:lvlText w:val=""/>
      <w:lvlJc w:val="left"/>
      <w:pPr>
        <w:tabs>
          <w:tab w:val="num" w:pos="1361"/>
        </w:tabs>
        <w:ind w:left="1361" w:hanging="227"/>
      </w:pPr>
      <w:rPr>
        <w:rFonts w:ascii="Symbol" w:hAnsi="Symbol" w:cs="Symbol"/>
      </w:rPr>
    </w:lvl>
    <w:lvl w:ilvl="6">
      <w:start w:val="1"/>
      <w:numFmt w:val="bullet"/>
      <w:lvlText w:val=""/>
      <w:lvlJc w:val="left"/>
      <w:pPr>
        <w:tabs>
          <w:tab w:val="num" w:pos="1587"/>
        </w:tabs>
        <w:ind w:left="1587" w:hanging="227"/>
      </w:pPr>
      <w:rPr>
        <w:rFonts w:ascii="Symbol" w:hAnsi="Symbol" w:cs="Symbol"/>
      </w:rPr>
    </w:lvl>
    <w:lvl w:ilvl="7">
      <w:start w:val="1"/>
      <w:numFmt w:val="bullet"/>
      <w:lvlText w:val=""/>
      <w:lvlJc w:val="left"/>
      <w:pPr>
        <w:tabs>
          <w:tab w:val="num" w:pos="1814"/>
        </w:tabs>
        <w:ind w:left="1814" w:hanging="227"/>
      </w:pPr>
      <w:rPr>
        <w:rFonts w:ascii="Symbol" w:hAnsi="Symbol" w:cs="Symbol"/>
      </w:rPr>
    </w:lvl>
    <w:lvl w:ilvl="8">
      <w:start w:val="1"/>
      <w:numFmt w:val="bullet"/>
      <w:lvlText w:val=""/>
      <w:lvlJc w:val="left"/>
      <w:pPr>
        <w:tabs>
          <w:tab w:val="num" w:pos="2041"/>
        </w:tabs>
        <w:ind w:left="2041" w:hanging="227"/>
      </w:pPr>
      <w:rPr>
        <w:rFonts w:ascii="Symbol" w:hAnsi="Symbol" w:cs="Symbol"/>
      </w:rPr>
    </w:lvl>
  </w:abstractNum>
  <w:abstractNum w:abstractNumId="3" w15:restartNumberingAfterBreak="0">
    <w:nsid w:val="00000007"/>
    <w:multiLevelType w:val="multilevel"/>
    <w:tmpl w:val="00000007"/>
    <w:name w:val="WW8Num7"/>
    <w:lvl w:ilvl="0">
      <w:start w:val="1"/>
      <w:numFmt w:val="decimal"/>
      <w:lvlText w:val="%1."/>
      <w:lvlJc w:val="left"/>
      <w:pPr>
        <w:tabs>
          <w:tab w:val="num" w:pos="850"/>
        </w:tabs>
        <w:ind w:left="850" w:hanging="426"/>
      </w:pPr>
      <w:rPr>
        <w:rFonts w:cs="Arial"/>
        <w:b w:val="0"/>
        <w:i w:val="0"/>
        <w:iCs w:val="0"/>
        <w:caps w:val="0"/>
        <w:smallCaps w:val="0"/>
        <w:strike w:val="0"/>
        <w:dstrike w:val="0"/>
        <w:color w:val="000000"/>
        <w:sz w:val="24"/>
        <w:szCs w:val="24"/>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0000000A"/>
    <w:multiLevelType w:val="multilevel"/>
    <w:tmpl w:val="0000000A"/>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B"/>
    <w:multiLevelType w:val="multilevel"/>
    <w:tmpl w:val="0000000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C"/>
    <w:multiLevelType w:val="multilevel"/>
    <w:tmpl w:val="0000000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ACE407D"/>
    <w:multiLevelType w:val="hybridMultilevel"/>
    <w:tmpl w:val="9F5C3C4C"/>
    <w:lvl w:ilvl="0" w:tplc="380A0001">
      <w:start w:val="1"/>
      <w:numFmt w:val="bullet"/>
      <w:lvlText w:val=""/>
      <w:lvlJc w:val="left"/>
      <w:pPr>
        <w:ind w:left="765" w:hanging="360"/>
      </w:pPr>
      <w:rPr>
        <w:rFonts w:ascii="Symbol" w:hAnsi="Symbol" w:hint="default"/>
      </w:rPr>
    </w:lvl>
    <w:lvl w:ilvl="1" w:tplc="380A0003" w:tentative="1">
      <w:start w:val="1"/>
      <w:numFmt w:val="bullet"/>
      <w:lvlText w:val="o"/>
      <w:lvlJc w:val="left"/>
      <w:pPr>
        <w:ind w:left="1485" w:hanging="360"/>
      </w:pPr>
      <w:rPr>
        <w:rFonts w:ascii="Courier New" w:hAnsi="Courier New" w:cs="Courier New" w:hint="default"/>
      </w:rPr>
    </w:lvl>
    <w:lvl w:ilvl="2" w:tplc="380A0005" w:tentative="1">
      <w:start w:val="1"/>
      <w:numFmt w:val="bullet"/>
      <w:lvlText w:val=""/>
      <w:lvlJc w:val="left"/>
      <w:pPr>
        <w:ind w:left="2205" w:hanging="360"/>
      </w:pPr>
      <w:rPr>
        <w:rFonts w:ascii="Wingdings" w:hAnsi="Wingdings" w:hint="default"/>
      </w:rPr>
    </w:lvl>
    <w:lvl w:ilvl="3" w:tplc="380A0001" w:tentative="1">
      <w:start w:val="1"/>
      <w:numFmt w:val="bullet"/>
      <w:lvlText w:val=""/>
      <w:lvlJc w:val="left"/>
      <w:pPr>
        <w:ind w:left="2925" w:hanging="360"/>
      </w:pPr>
      <w:rPr>
        <w:rFonts w:ascii="Symbol" w:hAnsi="Symbol" w:hint="default"/>
      </w:rPr>
    </w:lvl>
    <w:lvl w:ilvl="4" w:tplc="380A0003" w:tentative="1">
      <w:start w:val="1"/>
      <w:numFmt w:val="bullet"/>
      <w:lvlText w:val="o"/>
      <w:lvlJc w:val="left"/>
      <w:pPr>
        <w:ind w:left="3645" w:hanging="360"/>
      </w:pPr>
      <w:rPr>
        <w:rFonts w:ascii="Courier New" w:hAnsi="Courier New" w:cs="Courier New" w:hint="default"/>
      </w:rPr>
    </w:lvl>
    <w:lvl w:ilvl="5" w:tplc="380A0005" w:tentative="1">
      <w:start w:val="1"/>
      <w:numFmt w:val="bullet"/>
      <w:lvlText w:val=""/>
      <w:lvlJc w:val="left"/>
      <w:pPr>
        <w:ind w:left="4365" w:hanging="360"/>
      </w:pPr>
      <w:rPr>
        <w:rFonts w:ascii="Wingdings" w:hAnsi="Wingdings" w:hint="default"/>
      </w:rPr>
    </w:lvl>
    <w:lvl w:ilvl="6" w:tplc="380A0001" w:tentative="1">
      <w:start w:val="1"/>
      <w:numFmt w:val="bullet"/>
      <w:lvlText w:val=""/>
      <w:lvlJc w:val="left"/>
      <w:pPr>
        <w:ind w:left="5085" w:hanging="360"/>
      </w:pPr>
      <w:rPr>
        <w:rFonts w:ascii="Symbol" w:hAnsi="Symbol" w:hint="default"/>
      </w:rPr>
    </w:lvl>
    <w:lvl w:ilvl="7" w:tplc="380A0003" w:tentative="1">
      <w:start w:val="1"/>
      <w:numFmt w:val="bullet"/>
      <w:lvlText w:val="o"/>
      <w:lvlJc w:val="left"/>
      <w:pPr>
        <w:ind w:left="5805" w:hanging="360"/>
      </w:pPr>
      <w:rPr>
        <w:rFonts w:ascii="Courier New" w:hAnsi="Courier New" w:cs="Courier New" w:hint="default"/>
      </w:rPr>
    </w:lvl>
    <w:lvl w:ilvl="8" w:tplc="380A0005" w:tentative="1">
      <w:start w:val="1"/>
      <w:numFmt w:val="bullet"/>
      <w:lvlText w:val=""/>
      <w:lvlJc w:val="left"/>
      <w:pPr>
        <w:ind w:left="6525" w:hanging="360"/>
      </w:pPr>
      <w:rPr>
        <w:rFonts w:ascii="Wingdings" w:hAnsi="Wingdings" w:hint="default"/>
      </w:rPr>
    </w:lvl>
  </w:abstractNum>
  <w:abstractNum w:abstractNumId="8" w15:restartNumberingAfterBreak="0">
    <w:nsid w:val="1D075D5D"/>
    <w:multiLevelType w:val="multilevel"/>
    <w:tmpl w:val="2700905E"/>
    <w:lvl w:ilvl="0">
      <w:start w:val="4"/>
      <w:numFmt w:val="decimal"/>
      <w:lvlText w:val="%1"/>
      <w:lvlJc w:val="left"/>
      <w:pPr>
        <w:ind w:left="480" w:hanging="480"/>
      </w:pPr>
      <w:rPr>
        <w:rFonts w:eastAsia="Arial" w:hint="default"/>
        <w:color w:val="auto"/>
      </w:rPr>
    </w:lvl>
    <w:lvl w:ilvl="1">
      <w:start w:val="2"/>
      <w:numFmt w:val="decimal"/>
      <w:lvlText w:val="%1.%2"/>
      <w:lvlJc w:val="left"/>
      <w:pPr>
        <w:ind w:left="480" w:hanging="480"/>
      </w:pPr>
      <w:rPr>
        <w:rFonts w:eastAsia="Arial" w:hint="default"/>
        <w:color w:val="auto"/>
      </w:rPr>
    </w:lvl>
    <w:lvl w:ilvl="2">
      <w:start w:val="3"/>
      <w:numFmt w:val="decimal"/>
      <w:lvlText w:val="%1.%2.%3"/>
      <w:lvlJc w:val="left"/>
      <w:pPr>
        <w:ind w:left="720" w:hanging="720"/>
      </w:pPr>
      <w:rPr>
        <w:rFonts w:eastAsia="Arial" w:hint="default"/>
        <w:color w:val="auto"/>
      </w:rPr>
    </w:lvl>
    <w:lvl w:ilvl="3">
      <w:start w:val="1"/>
      <w:numFmt w:val="decimal"/>
      <w:lvlText w:val="%1.%2.%3.%4"/>
      <w:lvlJc w:val="left"/>
      <w:pPr>
        <w:ind w:left="720" w:hanging="720"/>
      </w:pPr>
      <w:rPr>
        <w:rFonts w:eastAsia="Arial" w:hint="default"/>
        <w:color w:val="auto"/>
      </w:rPr>
    </w:lvl>
    <w:lvl w:ilvl="4">
      <w:start w:val="1"/>
      <w:numFmt w:val="decimal"/>
      <w:lvlText w:val="%1.%2.%3.%4.%5"/>
      <w:lvlJc w:val="left"/>
      <w:pPr>
        <w:ind w:left="1080" w:hanging="1080"/>
      </w:pPr>
      <w:rPr>
        <w:rFonts w:eastAsia="Arial" w:hint="default"/>
        <w:color w:val="auto"/>
      </w:rPr>
    </w:lvl>
    <w:lvl w:ilvl="5">
      <w:start w:val="1"/>
      <w:numFmt w:val="decimal"/>
      <w:lvlText w:val="%1.%2.%3.%4.%5.%6"/>
      <w:lvlJc w:val="left"/>
      <w:pPr>
        <w:ind w:left="1080" w:hanging="1080"/>
      </w:pPr>
      <w:rPr>
        <w:rFonts w:eastAsia="Arial" w:hint="default"/>
        <w:color w:val="auto"/>
      </w:rPr>
    </w:lvl>
    <w:lvl w:ilvl="6">
      <w:start w:val="1"/>
      <w:numFmt w:val="decimal"/>
      <w:lvlText w:val="%1.%2.%3.%4.%5.%6.%7"/>
      <w:lvlJc w:val="left"/>
      <w:pPr>
        <w:ind w:left="1440" w:hanging="1440"/>
      </w:pPr>
      <w:rPr>
        <w:rFonts w:eastAsia="Arial" w:hint="default"/>
        <w:color w:val="auto"/>
      </w:rPr>
    </w:lvl>
    <w:lvl w:ilvl="7">
      <w:start w:val="1"/>
      <w:numFmt w:val="decimal"/>
      <w:lvlText w:val="%1.%2.%3.%4.%5.%6.%7.%8"/>
      <w:lvlJc w:val="left"/>
      <w:pPr>
        <w:ind w:left="1440" w:hanging="1440"/>
      </w:pPr>
      <w:rPr>
        <w:rFonts w:eastAsia="Arial" w:hint="default"/>
        <w:color w:val="auto"/>
      </w:rPr>
    </w:lvl>
    <w:lvl w:ilvl="8">
      <w:start w:val="1"/>
      <w:numFmt w:val="decimal"/>
      <w:lvlText w:val="%1.%2.%3.%4.%5.%6.%7.%8.%9"/>
      <w:lvlJc w:val="left"/>
      <w:pPr>
        <w:ind w:left="1800" w:hanging="1800"/>
      </w:pPr>
      <w:rPr>
        <w:rFonts w:eastAsia="Arial" w:hint="default"/>
        <w:color w:val="auto"/>
      </w:rPr>
    </w:lvl>
  </w:abstractNum>
  <w:abstractNum w:abstractNumId="9" w15:restartNumberingAfterBreak="0">
    <w:nsid w:val="217F453A"/>
    <w:multiLevelType w:val="hybridMultilevel"/>
    <w:tmpl w:val="01289D1E"/>
    <w:lvl w:ilvl="0" w:tplc="317E2BF6">
      <w:start w:val="1"/>
      <w:numFmt w:val="lowerRoman"/>
      <w:lvlText w:val="%1."/>
      <w:lvlJc w:val="right"/>
      <w:pPr>
        <w:ind w:left="720" w:hanging="360"/>
      </w:pPr>
      <w:rPr>
        <w:b/>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0" w15:restartNumberingAfterBreak="0">
    <w:nsid w:val="241C77F0"/>
    <w:multiLevelType w:val="hybridMultilevel"/>
    <w:tmpl w:val="8E001838"/>
    <w:lvl w:ilvl="0" w:tplc="0D6C6C5C">
      <w:start w:val="1"/>
      <w:numFmt w:val="decimal"/>
      <w:lvlText w:val="%1."/>
      <w:lvlJc w:val="left"/>
      <w:pPr>
        <w:ind w:left="360" w:hanging="360"/>
      </w:pPr>
      <w:rPr>
        <w:rFonts w:eastAsia="DejaVu Sans" w:hint="default"/>
        <w:color w:val="auto"/>
      </w:rPr>
    </w:lvl>
    <w:lvl w:ilvl="1" w:tplc="380A0019">
      <w:start w:val="1"/>
      <w:numFmt w:val="lowerLetter"/>
      <w:lvlText w:val="%2."/>
      <w:lvlJc w:val="left"/>
      <w:pPr>
        <w:ind w:left="1080" w:hanging="360"/>
      </w:pPr>
    </w:lvl>
    <w:lvl w:ilvl="2" w:tplc="380A001B">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11" w15:restartNumberingAfterBreak="0">
    <w:nsid w:val="2EB87728"/>
    <w:multiLevelType w:val="multilevel"/>
    <w:tmpl w:val="01E03674"/>
    <w:lvl w:ilvl="0">
      <w:start w:val="2"/>
      <w:numFmt w:val="decimal"/>
      <w:lvlText w:val="%1"/>
      <w:lvlJc w:val="left"/>
      <w:pPr>
        <w:ind w:left="480" w:hanging="480"/>
      </w:pPr>
      <w:rPr>
        <w:rFonts w:eastAsia="DejaVu Sans" w:hint="default"/>
        <w:color w:val="auto"/>
      </w:rPr>
    </w:lvl>
    <w:lvl w:ilvl="1">
      <w:start w:val="4"/>
      <w:numFmt w:val="decimal"/>
      <w:lvlText w:val="%1.%2"/>
      <w:lvlJc w:val="left"/>
      <w:pPr>
        <w:ind w:left="480" w:hanging="480"/>
      </w:pPr>
      <w:rPr>
        <w:rFonts w:eastAsia="DejaVu Sans" w:hint="default"/>
        <w:color w:val="auto"/>
      </w:rPr>
    </w:lvl>
    <w:lvl w:ilvl="2">
      <w:start w:val="3"/>
      <w:numFmt w:val="decimal"/>
      <w:lvlText w:val="%1.%2.%3"/>
      <w:lvlJc w:val="left"/>
      <w:pPr>
        <w:ind w:left="720" w:hanging="720"/>
      </w:pPr>
      <w:rPr>
        <w:rFonts w:eastAsia="DejaVu Sans" w:hint="default"/>
        <w:color w:val="auto"/>
      </w:rPr>
    </w:lvl>
    <w:lvl w:ilvl="3">
      <w:start w:val="1"/>
      <w:numFmt w:val="decimal"/>
      <w:lvlText w:val="%1.%2.%3.%4"/>
      <w:lvlJc w:val="left"/>
      <w:pPr>
        <w:ind w:left="720" w:hanging="720"/>
      </w:pPr>
      <w:rPr>
        <w:rFonts w:eastAsia="DejaVu Sans" w:hint="default"/>
        <w:color w:val="auto"/>
      </w:rPr>
    </w:lvl>
    <w:lvl w:ilvl="4">
      <w:start w:val="1"/>
      <w:numFmt w:val="decimal"/>
      <w:lvlText w:val="%1.%2.%3.%4.%5"/>
      <w:lvlJc w:val="left"/>
      <w:pPr>
        <w:ind w:left="1080" w:hanging="1080"/>
      </w:pPr>
      <w:rPr>
        <w:rFonts w:eastAsia="DejaVu Sans" w:hint="default"/>
        <w:color w:val="auto"/>
      </w:rPr>
    </w:lvl>
    <w:lvl w:ilvl="5">
      <w:start w:val="1"/>
      <w:numFmt w:val="decimal"/>
      <w:lvlText w:val="%1.%2.%3.%4.%5.%6"/>
      <w:lvlJc w:val="left"/>
      <w:pPr>
        <w:ind w:left="1080" w:hanging="1080"/>
      </w:pPr>
      <w:rPr>
        <w:rFonts w:eastAsia="DejaVu Sans" w:hint="default"/>
        <w:color w:val="auto"/>
      </w:rPr>
    </w:lvl>
    <w:lvl w:ilvl="6">
      <w:start w:val="1"/>
      <w:numFmt w:val="decimal"/>
      <w:lvlText w:val="%1.%2.%3.%4.%5.%6.%7"/>
      <w:lvlJc w:val="left"/>
      <w:pPr>
        <w:ind w:left="1440" w:hanging="1440"/>
      </w:pPr>
      <w:rPr>
        <w:rFonts w:eastAsia="DejaVu Sans" w:hint="default"/>
        <w:color w:val="auto"/>
      </w:rPr>
    </w:lvl>
    <w:lvl w:ilvl="7">
      <w:start w:val="1"/>
      <w:numFmt w:val="decimal"/>
      <w:lvlText w:val="%1.%2.%3.%4.%5.%6.%7.%8"/>
      <w:lvlJc w:val="left"/>
      <w:pPr>
        <w:ind w:left="1440" w:hanging="1440"/>
      </w:pPr>
      <w:rPr>
        <w:rFonts w:eastAsia="DejaVu Sans" w:hint="default"/>
        <w:color w:val="auto"/>
      </w:rPr>
    </w:lvl>
    <w:lvl w:ilvl="8">
      <w:start w:val="1"/>
      <w:numFmt w:val="decimal"/>
      <w:lvlText w:val="%1.%2.%3.%4.%5.%6.%7.%8.%9"/>
      <w:lvlJc w:val="left"/>
      <w:pPr>
        <w:ind w:left="1800" w:hanging="1800"/>
      </w:pPr>
      <w:rPr>
        <w:rFonts w:eastAsia="DejaVu Sans" w:hint="default"/>
        <w:color w:val="auto"/>
      </w:rPr>
    </w:lvl>
  </w:abstractNum>
  <w:abstractNum w:abstractNumId="12" w15:restartNumberingAfterBreak="0">
    <w:nsid w:val="398D164C"/>
    <w:multiLevelType w:val="multilevel"/>
    <w:tmpl w:val="32AEC6D8"/>
    <w:lvl w:ilvl="0">
      <w:start w:val="1"/>
      <w:numFmt w:val="bullet"/>
      <w:lvlText w:val=""/>
      <w:lvlJc w:val="left"/>
      <w:pPr>
        <w:tabs>
          <w:tab w:val="num" w:pos="720"/>
        </w:tabs>
        <w:ind w:left="720" w:hanging="360"/>
      </w:pPr>
      <w:rPr>
        <w:rFonts w:ascii="Symbol" w:hAnsi="Symbol" w:cs="OpenSymbol"/>
        <w:caps w:val="0"/>
        <w:smallCaps w:val="0"/>
        <w:strike w:val="0"/>
        <w:dstrike w:val="0"/>
        <w:color w:val="000000"/>
        <w:sz w:val="24"/>
        <w:szCs w:val="24"/>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aps w:val="0"/>
        <w:smallCaps w:val="0"/>
        <w:strike w:val="0"/>
        <w:dstrike w:val="0"/>
        <w:color w:val="000000"/>
        <w:sz w:val="24"/>
        <w:szCs w:val="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aps w:val="0"/>
        <w:smallCaps w:val="0"/>
        <w:strike w:val="0"/>
        <w:dstrike w:val="0"/>
        <w:color w:val="000000"/>
        <w:sz w:val="24"/>
        <w:szCs w:val="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15:restartNumberingAfterBreak="0">
    <w:nsid w:val="3A593899"/>
    <w:multiLevelType w:val="multilevel"/>
    <w:tmpl w:val="F63CF68C"/>
    <w:lvl w:ilvl="0">
      <w:start w:val="1"/>
      <w:numFmt w:val="lowerRoman"/>
      <w:lvlText w:val="%1."/>
      <w:lvlJc w:val="righ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3B712DF6"/>
    <w:multiLevelType w:val="multilevel"/>
    <w:tmpl w:val="C5ACF328"/>
    <w:lvl w:ilvl="0">
      <w:start w:val="1"/>
      <w:numFmt w:val="decimal"/>
      <w:lvlText w:val="%1."/>
      <w:lvlJc w:val="left"/>
      <w:pPr>
        <w:ind w:left="420" w:hanging="360"/>
      </w:pPr>
      <w:rPr>
        <w:rFonts w:eastAsia="DejaVu Sans" w:hint="default"/>
        <w:b/>
        <w:color w:val="auto"/>
      </w:rPr>
    </w:lvl>
    <w:lvl w:ilvl="1">
      <w:start w:val="1"/>
      <w:numFmt w:val="decimal"/>
      <w:isLgl/>
      <w:lvlText w:val="%1.%2"/>
      <w:lvlJc w:val="left"/>
      <w:pPr>
        <w:ind w:left="420" w:hanging="36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60" w:hanging="1800"/>
      </w:pPr>
      <w:rPr>
        <w:rFonts w:hint="default"/>
      </w:rPr>
    </w:lvl>
  </w:abstractNum>
  <w:abstractNum w:abstractNumId="15" w15:restartNumberingAfterBreak="0">
    <w:nsid w:val="4BD15D92"/>
    <w:multiLevelType w:val="hybridMultilevel"/>
    <w:tmpl w:val="A24A687C"/>
    <w:lvl w:ilvl="0" w:tplc="16F29500">
      <w:start w:val="1"/>
      <w:numFmt w:val="lowerRoman"/>
      <w:lvlText w:val="%1."/>
      <w:lvlJc w:val="left"/>
      <w:pPr>
        <w:ind w:left="1080" w:hanging="72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6" w15:restartNumberingAfterBreak="0">
    <w:nsid w:val="50F760D2"/>
    <w:multiLevelType w:val="multilevel"/>
    <w:tmpl w:val="4F54B9D0"/>
    <w:lvl w:ilvl="0">
      <w:start w:val="3"/>
      <w:numFmt w:val="decimal"/>
      <w:lvlText w:val="%1"/>
      <w:lvlJc w:val="left"/>
      <w:pPr>
        <w:ind w:left="360" w:hanging="360"/>
      </w:pPr>
      <w:rPr>
        <w:rFonts w:eastAsia="DejaVu Sans" w:hint="default"/>
        <w:color w:val="auto"/>
      </w:rPr>
    </w:lvl>
    <w:lvl w:ilvl="1">
      <w:start w:val="3"/>
      <w:numFmt w:val="decimal"/>
      <w:lvlText w:val="%1.%2"/>
      <w:lvlJc w:val="left"/>
      <w:pPr>
        <w:ind w:left="360" w:hanging="360"/>
      </w:pPr>
      <w:rPr>
        <w:rFonts w:eastAsia="DejaVu Sans" w:hint="default"/>
        <w:color w:val="auto"/>
      </w:rPr>
    </w:lvl>
    <w:lvl w:ilvl="2">
      <w:start w:val="1"/>
      <w:numFmt w:val="decimal"/>
      <w:lvlText w:val="%1.%2.%3"/>
      <w:lvlJc w:val="left"/>
      <w:pPr>
        <w:ind w:left="720" w:hanging="720"/>
      </w:pPr>
      <w:rPr>
        <w:rFonts w:eastAsia="DejaVu Sans" w:hint="default"/>
        <w:color w:val="auto"/>
      </w:rPr>
    </w:lvl>
    <w:lvl w:ilvl="3">
      <w:start w:val="1"/>
      <w:numFmt w:val="decimal"/>
      <w:lvlText w:val="%1.%2.%3.%4"/>
      <w:lvlJc w:val="left"/>
      <w:pPr>
        <w:ind w:left="720" w:hanging="720"/>
      </w:pPr>
      <w:rPr>
        <w:rFonts w:eastAsia="DejaVu Sans" w:hint="default"/>
        <w:color w:val="auto"/>
      </w:rPr>
    </w:lvl>
    <w:lvl w:ilvl="4">
      <w:start w:val="1"/>
      <w:numFmt w:val="decimal"/>
      <w:lvlText w:val="%1.%2.%3.%4.%5"/>
      <w:lvlJc w:val="left"/>
      <w:pPr>
        <w:ind w:left="1080" w:hanging="1080"/>
      </w:pPr>
      <w:rPr>
        <w:rFonts w:eastAsia="DejaVu Sans" w:hint="default"/>
        <w:color w:val="auto"/>
      </w:rPr>
    </w:lvl>
    <w:lvl w:ilvl="5">
      <w:start w:val="1"/>
      <w:numFmt w:val="decimal"/>
      <w:lvlText w:val="%1.%2.%3.%4.%5.%6"/>
      <w:lvlJc w:val="left"/>
      <w:pPr>
        <w:ind w:left="1080" w:hanging="1080"/>
      </w:pPr>
      <w:rPr>
        <w:rFonts w:eastAsia="DejaVu Sans" w:hint="default"/>
        <w:color w:val="auto"/>
      </w:rPr>
    </w:lvl>
    <w:lvl w:ilvl="6">
      <w:start w:val="1"/>
      <w:numFmt w:val="decimal"/>
      <w:lvlText w:val="%1.%2.%3.%4.%5.%6.%7"/>
      <w:lvlJc w:val="left"/>
      <w:pPr>
        <w:ind w:left="1440" w:hanging="1440"/>
      </w:pPr>
      <w:rPr>
        <w:rFonts w:eastAsia="DejaVu Sans" w:hint="default"/>
        <w:color w:val="auto"/>
      </w:rPr>
    </w:lvl>
    <w:lvl w:ilvl="7">
      <w:start w:val="1"/>
      <w:numFmt w:val="decimal"/>
      <w:lvlText w:val="%1.%2.%3.%4.%5.%6.%7.%8"/>
      <w:lvlJc w:val="left"/>
      <w:pPr>
        <w:ind w:left="1440" w:hanging="1440"/>
      </w:pPr>
      <w:rPr>
        <w:rFonts w:eastAsia="DejaVu Sans" w:hint="default"/>
        <w:color w:val="auto"/>
      </w:rPr>
    </w:lvl>
    <w:lvl w:ilvl="8">
      <w:start w:val="1"/>
      <w:numFmt w:val="decimal"/>
      <w:lvlText w:val="%1.%2.%3.%4.%5.%6.%7.%8.%9"/>
      <w:lvlJc w:val="left"/>
      <w:pPr>
        <w:ind w:left="1800" w:hanging="1800"/>
      </w:pPr>
      <w:rPr>
        <w:rFonts w:eastAsia="DejaVu Sans" w:hint="default"/>
        <w:color w:val="auto"/>
      </w:rPr>
    </w:lvl>
  </w:abstractNum>
  <w:abstractNum w:abstractNumId="17" w15:restartNumberingAfterBreak="0">
    <w:nsid w:val="511F4E1A"/>
    <w:multiLevelType w:val="hybridMultilevel"/>
    <w:tmpl w:val="2084BB8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15:restartNumberingAfterBreak="0">
    <w:nsid w:val="56C922BB"/>
    <w:multiLevelType w:val="hybridMultilevel"/>
    <w:tmpl w:val="31FAA55A"/>
    <w:lvl w:ilvl="0" w:tplc="1BB65EF4">
      <w:start w:val="2"/>
      <w:numFmt w:val="decimal"/>
      <w:lvlText w:val="%1."/>
      <w:lvlJc w:val="left"/>
      <w:pPr>
        <w:ind w:left="420" w:hanging="360"/>
      </w:pPr>
      <w:rPr>
        <w:rFonts w:eastAsia="DejaVu Sans" w:hint="default"/>
        <w:color w:val="auto"/>
      </w:rPr>
    </w:lvl>
    <w:lvl w:ilvl="1" w:tplc="380A0019" w:tentative="1">
      <w:start w:val="1"/>
      <w:numFmt w:val="lowerLetter"/>
      <w:lvlText w:val="%2."/>
      <w:lvlJc w:val="left"/>
      <w:pPr>
        <w:ind w:left="1140" w:hanging="360"/>
      </w:pPr>
    </w:lvl>
    <w:lvl w:ilvl="2" w:tplc="380A001B" w:tentative="1">
      <w:start w:val="1"/>
      <w:numFmt w:val="lowerRoman"/>
      <w:lvlText w:val="%3."/>
      <w:lvlJc w:val="right"/>
      <w:pPr>
        <w:ind w:left="1860" w:hanging="180"/>
      </w:pPr>
    </w:lvl>
    <w:lvl w:ilvl="3" w:tplc="380A000F" w:tentative="1">
      <w:start w:val="1"/>
      <w:numFmt w:val="decimal"/>
      <w:lvlText w:val="%4."/>
      <w:lvlJc w:val="left"/>
      <w:pPr>
        <w:ind w:left="2580" w:hanging="360"/>
      </w:pPr>
    </w:lvl>
    <w:lvl w:ilvl="4" w:tplc="380A0019" w:tentative="1">
      <w:start w:val="1"/>
      <w:numFmt w:val="lowerLetter"/>
      <w:lvlText w:val="%5."/>
      <w:lvlJc w:val="left"/>
      <w:pPr>
        <w:ind w:left="3300" w:hanging="360"/>
      </w:pPr>
    </w:lvl>
    <w:lvl w:ilvl="5" w:tplc="380A001B" w:tentative="1">
      <w:start w:val="1"/>
      <w:numFmt w:val="lowerRoman"/>
      <w:lvlText w:val="%6."/>
      <w:lvlJc w:val="right"/>
      <w:pPr>
        <w:ind w:left="4020" w:hanging="180"/>
      </w:pPr>
    </w:lvl>
    <w:lvl w:ilvl="6" w:tplc="380A000F" w:tentative="1">
      <w:start w:val="1"/>
      <w:numFmt w:val="decimal"/>
      <w:lvlText w:val="%7."/>
      <w:lvlJc w:val="left"/>
      <w:pPr>
        <w:ind w:left="4740" w:hanging="360"/>
      </w:pPr>
    </w:lvl>
    <w:lvl w:ilvl="7" w:tplc="380A0019" w:tentative="1">
      <w:start w:val="1"/>
      <w:numFmt w:val="lowerLetter"/>
      <w:lvlText w:val="%8."/>
      <w:lvlJc w:val="left"/>
      <w:pPr>
        <w:ind w:left="5460" w:hanging="360"/>
      </w:pPr>
    </w:lvl>
    <w:lvl w:ilvl="8" w:tplc="380A001B" w:tentative="1">
      <w:start w:val="1"/>
      <w:numFmt w:val="lowerRoman"/>
      <w:lvlText w:val="%9."/>
      <w:lvlJc w:val="right"/>
      <w:pPr>
        <w:ind w:left="6180" w:hanging="180"/>
      </w:pPr>
    </w:lvl>
  </w:abstractNum>
  <w:abstractNum w:abstractNumId="19" w15:restartNumberingAfterBreak="0">
    <w:nsid w:val="5F226383"/>
    <w:multiLevelType w:val="hybridMultilevel"/>
    <w:tmpl w:val="E4CAD93A"/>
    <w:lvl w:ilvl="0" w:tplc="380A000F">
      <w:start w:val="4"/>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0" w15:restartNumberingAfterBreak="0">
    <w:nsid w:val="62551FEE"/>
    <w:multiLevelType w:val="hybridMultilevel"/>
    <w:tmpl w:val="5686AD7E"/>
    <w:lvl w:ilvl="0" w:tplc="380A000D">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1" w15:restartNumberingAfterBreak="0">
    <w:nsid w:val="71A05758"/>
    <w:multiLevelType w:val="multilevel"/>
    <w:tmpl w:val="33F4612C"/>
    <w:lvl w:ilvl="0">
      <w:start w:val="1"/>
      <w:numFmt w:val="lowerRoman"/>
      <w:lvlText w:val="%1."/>
      <w:lvlJc w:val="righ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76223EF4"/>
    <w:multiLevelType w:val="multilevel"/>
    <w:tmpl w:val="00000007"/>
    <w:lvl w:ilvl="0">
      <w:start w:val="1"/>
      <w:numFmt w:val="decimal"/>
      <w:lvlText w:val="%1."/>
      <w:lvlJc w:val="left"/>
      <w:pPr>
        <w:tabs>
          <w:tab w:val="num" w:pos="850"/>
        </w:tabs>
        <w:ind w:left="850" w:hanging="426"/>
      </w:pPr>
      <w:rPr>
        <w:rFonts w:cs="Arial"/>
        <w:b w:val="0"/>
        <w:i w:val="0"/>
        <w:iCs w:val="0"/>
        <w:caps w:val="0"/>
        <w:smallCaps w:val="0"/>
        <w:strike w:val="0"/>
        <w:dstrike w:val="0"/>
        <w:color w:val="000000"/>
        <w:sz w:val="24"/>
        <w:szCs w:val="24"/>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0"/>
  </w:num>
  <w:num w:numId="2">
    <w:abstractNumId w:val="1"/>
  </w:num>
  <w:num w:numId="3">
    <w:abstractNumId w:val="2"/>
  </w:num>
  <w:num w:numId="4">
    <w:abstractNumId w:val="3"/>
  </w:num>
  <w:num w:numId="5">
    <w:abstractNumId w:val="10"/>
  </w:num>
  <w:num w:numId="6">
    <w:abstractNumId w:val="8"/>
  </w:num>
  <w:num w:numId="7">
    <w:abstractNumId w:val="11"/>
  </w:num>
  <w:num w:numId="8">
    <w:abstractNumId w:val="16"/>
  </w:num>
  <w:num w:numId="9">
    <w:abstractNumId w:val="14"/>
  </w:num>
  <w:num w:numId="10">
    <w:abstractNumId w:val="20"/>
  </w:num>
  <w:num w:numId="11">
    <w:abstractNumId w:val="17"/>
  </w:num>
  <w:num w:numId="12">
    <w:abstractNumId w:val="7"/>
  </w:num>
  <w:num w:numId="13">
    <w:abstractNumId w:val="4"/>
  </w:num>
  <w:num w:numId="14">
    <w:abstractNumId w:val="5"/>
  </w:num>
  <w:num w:numId="15">
    <w:abstractNumId w:val="6"/>
  </w:num>
  <w:num w:numId="16">
    <w:abstractNumId w:val="12"/>
  </w:num>
  <w:num w:numId="17">
    <w:abstractNumId w:val="13"/>
  </w:num>
  <w:num w:numId="18">
    <w:abstractNumId w:val="21"/>
  </w:num>
  <w:num w:numId="19">
    <w:abstractNumId w:val="22"/>
  </w:num>
  <w:num w:numId="20">
    <w:abstractNumId w:val="9"/>
  </w:num>
  <w:num w:numId="21">
    <w:abstractNumId w:val="15"/>
  </w:num>
  <w:num w:numId="22">
    <w:abstractNumId w:val="18"/>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BA4"/>
    <w:rsid w:val="0002000A"/>
    <w:rsid w:val="00054697"/>
    <w:rsid w:val="00080D7F"/>
    <w:rsid w:val="00093B0A"/>
    <w:rsid w:val="000B4FF9"/>
    <w:rsid w:val="000B511E"/>
    <w:rsid w:val="000C39C5"/>
    <w:rsid w:val="000D1362"/>
    <w:rsid w:val="000E6E5B"/>
    <w:rsid w:val="0011403E"/>
    <w:rsid w:val="00117B3C"/>
    <w:rsid w:val="0013153F"/>
    <w:rsid w:val="00132EEF"/>
    <w:rsid w:val="00133543"/>
    <w:rsid w:val="00142FF9"/>
    <w:rsid w:val="00173A6D"/>
    <w:rsid w:val="001823C9"/>
    <w:rsid w:val="001A38AD"/>
    <w:rsid w:val="001B277B"/>
    <w:rsid w:val="001D179F"/>
    <w:rsid w:val="001D6953"/>
    <w:rsid w:val="001E5AC8"/>
    <w:rsid w:val="001F3DC3"/>
    <w:rsid w:val="001F40BE"/>
    <w:rsid w:val="00233297"/>
    <w:rsid w:val="002349F3"/>
    <w:rsid w:val="0023664F"/>
    <w:rsid w:val="00254D8A"/>
    <w:rsid w:val="00266FA8"/>
    <w:rsid w:val="0027165C"/>
    <w:rsid w:val="00290B8B"/>
    <w:rsid w:val="002B5813"/>
    <w:rsid w:val="002C0127"/>
    <w:rsid w:val="002E71F8"/>
    <w:rsid w:val="00301CAD"/>
    <w:rsid w:val="00302284"/>
    <w:rsid w:val="003052C4"/>
    <w:rsid w:val="00322C35"/>
    <w:rsid w:val="00327C96"/>
    <w:rsid w:val="003443A6"/>
    <w:rsid w:val="00345B3F"/>
    <w:rsid w:val="00354FFE"/>
    <w:rsid w:val="00361DAD"/>
    <w:rsid w:val="00393A01"/>
    <w:rsid w:val="003E0D2C"/>
    <w:rsid w:val="003E469A"/>
    <w:rsid w:val="003F6143"/>
    <w:rsid w:val="003F7525"/>
    <w:rsid w:val="00430390"/>
    <w:rsid w:val="00451D8B"/>
    <w:rsid w:val="004561BC"/>
    <w:rsid w:val="00457475"/>
    <w:rsid w:val="004670AB"/>
    <w:rsid w:val="004A168A"/>
    <w:rsid w:val="004A4609"/>
    <w:rsid w:val="004D68EC"/>
    <w:rsid w:val="004F2CA0"/>
    <w:rsid w:val="00516B84"/>
    <w:rsid w:val="0051749D"/>
    <w:rsid w:val="00521B82"/>
    <w:rsid w:val="00527AFB"/>
    <w:rsid w:val="00537937"/>
    <w:rsid w:val="00544456"/>
    <w:rsid w:val="00545EBB"/>
    <w:rsid w:val="00560392"/>
    <w:rsid w:val="00560C77"/>
    <w:rsid w:val="0056366D"/>
    <w:rsid w:val="00566671"/>
    <w:rsid w:val="005A3B6B"/>
    <w:rsid w:val="005B2FCF"/>
    <w:rsid w:val="005D1E1B"/>
    <w:rsid w:val="005D2E28"/>
    <w:rsid w:val="005E3A9B"/>
    <w:rsid w:val="006327B2"/>
    <w:rsid w:val="006328ED"/>
    <w:rsid w:val="00637BF8"/>
    <w:rsid w:val="00643420"/>
    <w:rsid w:val="00645E44"/>
    <w:rsid w:val="006675DC"/>
    <w:rsid w:val="006B5B35"/>
    <w:rsid w:val="0071318F"/>
    <w:rsid w:val="007413ED"/>
    <w:rsid w:val="00752674"/>
    <w:rsid w:val="007562A6"/>
    <w:rsid w:val="00777FCC"/>
    <w:rsid w:val="00793C41"/>
    <w:rsid w:val="00795DAA"/>
    <w:rsid w:val="007A15B7"/>
    <w:rsid w:val="007A17C3"/>
    <w:rsid w:val="007A6E94"/>
    <w:rsid w:val="007C032D"/>
    <w:rsid w:val="007C088F"/>
    <w:rsid w:val="007D6E58"/>
    <w:rsid w:val="007F171A"/>
    <w:rsid w:val="007F560B"/>
    <w:rsid w:val="00801814"/>
    <w:rsid w:val="00801BDD"/>
    <w:rsid w:val="00801F0B"/>
    <w:rsid w:val="00826699"/>
    <w:rsid w:val="00850453"/>
    <w:rsid w:val="0085693D"/>
    <w:rsid w:val="00863780"/>
    <w:rsid w:val="008644C7"/>
    <w:rsid w:val="008722B9"/>
    <w:rsid w:val="008918CE"/>
    <w:rsid w:val="008B20C3"/>
    <w:rsid w:val="008C008D"/>
    <w:rsid w:val="008C72FC"/>
    <w:rsid w:val="008D1471"/>
    <w:rsid w:val="008F6C82"/>
    <w:rsid w:val="00912C26"/>
    <w:rsid w:val="0092158A"/>
    <w:rsid w:val="009215EA"/>
    <w:rsid w:val="009265AD"/>
    <w:rsid w:val="009306AD"/>
    <w:rsid w:val="0093224C"/>
    <w:rsid w:val="0094070D"/>
    <w:rsid w:val="00943B05"/>
    <w:rsid w:val="0095015D"/>
    <w:rsid w:val="009534EB"/>
    <w:rsid w:val="009C14D1"/>
    <w:rsid w:val="009E07CD"/>
    <w:rsid w:val="009E5B90"/>
    <w:rsid w:val="009F4BA4"/>
    <w:rsid w:val="00A23BD6"/>
    <w:rsid w:val="00A26733"/>
    <w:rsid w:val="00A37E8C"/>
    <w:rsid w:val="00A54FFF"/>
    <w:rsid w:val="00A71117"/>
    <w:rsid w:val="00A822CC"/>
    <w:rsid w:val="00AB169B"/>
    <w:rsid w:val="00AB505B"/>
    <w:rsid w:val="00AD09B6"/>
    <w:rsid w:val="00B02632"/>
    <w:rsid w:val="00B0581A"/>
    <w:rsid w:val="00B2380B"/>
    <w:rsid w:val="00B3300B"/>
    <w:rsid w:val="00B43445"/>
    <w:rsid w:val="00B60EE5"/>
    <w:rsid w:val="00B6130B"/>
    <w:rsid w:val="00B62C5F"/>
    <w:rsid w:val="00B665AB"/>
    <w:rsid w:val="00B6731D"/>
    <w:rsid w:val="00B83080"/>
    <w:rsid w:val="00B9393E"/>
    <w:rsid w:val="00BA1582"/>
    <w:rsid w:val="00BD5437"/>
    <w:rsid w:val="00BF35B7"/>
    <w:rsid w:val="00BF7F49"/>
    <w:rsid w:val="00C341CA"/>
    <w:rsid w:val="00C368B9"/>
    <w:rsid w:val="00C51405"/>
    <w:rsid w:val="00C522D9"/>
    <w:rsid w:val="00C929B9"/>
    <w:rsid w:val="00CA44B8"/>
    <w:rsid w:val="00CD7695"/>
    <w:rsid w:val="00CF4650"/>
    <w:rsid w:val="00D11C81"/>
    <w:rsid w:val="00D26C02"/>
    <w:rsid w:val="00D274D8"/>
    <w:rsid w:val="00D42FB2"/>
    <w:rsid w:val="00D54DBB"/>
    <w:rsid w:val="00D84EA7"/>
    <w:rsid w:val="00DA27F4"/>
    <w:rsid w:val="00DA4D39"/>
    <w:rsid w:val="00DB3A4B"/>
    <w:rsid w:val="00DD0F4D"/>
    <w:rsid w:val="00DE2E30"/>
    <w:rsid w:val="00DF03D4"/>
    <w:rsid w:val="00DF3B4C"/>
    <w:rsid w:val="00DF5C07"/>
    <w:rsid w:val="00DF66B8"/>
    <w:rsid w:val="00E07AB3"/>
    <w:rsid w:val="00E30756"/>
    <w:rsid w:val="00E43549"/>
    <w:rsid w:val="00E4635C"/>
    <w:rsid w:val="00E5284F"/>
    <w:rsid w:val="00E75C19"/>
    <w:rsid w:val="00EA51B0"/>
    <w:rsid w:val="00EB7EA7"/>
    <w:rsid w:val="00EE1AD6"/>
    <w:rsid w:val="00EF6A0C"/>
    <w:rsid w:val="00F15486"/>
    <w:rsid w:val="00F27A7A"/>
    <w:rsid w:val="00F27EE2"/>
    <w:rsid w:val="00F57ECA"/>
    <w:rsid w:val="00F70C43"/>
    <w:rsid w:val="00F7361D"/>
    <w:rsid w:val="00F8011B"/>
    <w:rsid w:val="00F821FB"/>
    <w:rsid w:val="00FA6AB5"/>
    <w:rsid w:val="00FB4B0D"/>
    <w:rsid w:val="00FC071F"/>
    <w:rsid w:val="00FE5CD5"/>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03C0D"/>
  <w15:docId w15:val="{DCAB4CD7-57F4-456A-B38A-6194E864E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BA4"/>
    <w:pPr>
      <w:widowControl w:val="0"/>
      <w:suppressAutoHyphens/>
      <w:spacing w:after="0" w:line="360" w:lineRule="auto"/>
      <w:ind w:firstLine="283"/>
      <w:jc w:val="both"/>
    </w:pPr>
    <w:rPr>
      <w:rFonts w:ascii="Arial" w:eastAsia="DejaVu Sans" w:hAnsi="Arial" w:cs="Calibri"/>
      <w:kern w:val="1"/>
      <w:sz w:val="24"/>
      <w:lang w:eastAsia="zh-CN"/>
    </w:rPr>
  </w:style>
  <w:style w:type="paragraph" w:styleId="Ttulo1">
    <w:name w:val="heading 1"/>
    <w:basedOn w:val="Normal"/>
    <w:next w:val="Normal"/>
    <w:link w:val="Ttulo1Car"/>
    <w:qFormat/>
    <w:rsid w:val="009F4BA4"/>
    <w:pPr>
      <w:numPr>
        <w:numId w:val="2"/>
      </w:numPr>
      <w:suppressLineNumbers/>
      <w:spacing w:after="567"/>
      <w:ind w:left="0" w:firstLine="0"/>
      <w:outlineLvl w:val="0"/>
    </w:pPr>
    <w:rPr>
      <w:b/>
      <w:sz w:val="32"/>
    </w:rPr>
  </w:style>
  <w:style w:type="paragraph" w:styleId="Ttulo2">
    <w:name w:val="heading 2"/>
    <w:basedOn w:val="Normal"/>
    <w:next w:val="Normal"/>
    <w:link w:val="Ttulo2Car"/>
    <w:qFormat/>
    <w:rsid w:val="009F4BA4"/>
    <w:pPr>
      <w:numPr>
        <w:ilvl w:val="1"/>
        <w:numId w:val="2"/>
      </w:numPr>
      <w:suppressLineNumbers/>
      <w:tabs>
        <w:tab w:val="num" w:pos="0"/>
      </w:tabs>
      <w:spacing w:before="454" w:after="567"/>
      <w:ind w:left="0" w:firstLine="283"/>
      <w:outlineLvl w:val="1"/>
    </w:pPr>
    <w:rPr>
      <w:b/>
      <w:sz w:val="28"/>
    </w:rPr>
  </w:style>
  <w:style w:type="paragraph" w:styleId="Ttulo3">
    <w:name w:val="heading 3"/>
    <w:basedOn w:val="Normal"/>
    <w:next w:val="Textoindependiente"/>
    <w:link w:val="Ttulo3Car"/>
    <w:qFormat/>
    <w:rsid w:val="009F4BA4"/>
    <w:pPr>
      <w:numPr>
        <w:ilvl w:val="2"/>
        <w:numId w:val="2"/>
      </w:numPr>
      <w:spacing w:after="283"/>
      <w:ind w:left="431" w:firstLine="0"/>
      <w:outlineLvl w:val="2"/>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F4BA4"/>
    <w:rPr>
      <w:rFonts w:ascii="Arial" w:eastAsia="DejaVu Sans" w:hAnsi="Arial" w:cs="Calibri"/>
      <w:b/>
      <w:kern w:val="1"/>
      <w:sz w:val="32"/>
      <w:lang w:eastAsia="zh-CN"/>
    </w:rPr>
  </w:style>
  <w:style w:type="character" w:customStyle="1" w:styleId="Ttulo2Car">
    <w:name w:val="Título 2 Car"/>
    <w:basedOn w:val="Fuentedeprrafopredeter"/>
    <w:link w:val="Ttulo2"/>
    <w:rsid w:val="009F4BA4"/>
    <w:rPr>
      <w:rFonts w:ascii="Arial" w:eastAsia="DejaVu Sans" w:hAnsi="Arial" w:cs="Calibri"/>
      <w:b/>
      <w:kern w:val="1"/>
      <w:sz w:val="28"/>
      <w:lang w:eastAsia="zh-CN"/>
    </w:rPr>
  </w:style>
  <w:style w:type="character" w:customStyle="1" w:styleId="Ttulo3Car">
    <w:name w:val="Título 3 Car"/>
    <w:basedOn w:val="Fuentedeprrafopredeter"/>
    <w:link w:val="Ttulo3"/>
    <w:rsid w:val="009F4BA4"/>
    <w:rPr>
      <w:rFonts w:ascii="Arial" w:eastAsia="DejaVu Sans" w:hAnsi="Arial" w:cs="Calibri"/>
      <w:b/>
      <w:kern w:val="1"/>
      <w:sz w:val="24"/>
      <w:lang w:eastAsia="zh-CN"/>
    </w:rPr>
  </w:style>
  <w:style w:type="character" w:customStyle="1" w:styleId="Caracteresdenotaalpie">
    <w:name w:val="Caracteres de nota al pie"/>
    <w:rsid w:val="009F4BA4"/>
  </w:style>
  <w:style w:type="character" w:styleId="Refdenotaalpie">
    <w:name w:val="footnote reference"/>
    <w:rsid w:val="009F4BA4"/>
    <w:rPr>
      <w:vertAlign w:val="superscript"/>
    </w:rPr>
  </w:style>
  <w:style w:type="character" w:customStyle="1" w:styleId="Enlacedelndice">
    <w:name w:val="Enlace del índice"/>
    <w:rsid w:val="009F4BA4"/>
  </w:style>
  <w:style w:type="paragraph" w:customStyle="1" w:styleId="Encabezado2">
    <w:name w:val="Encabezado2"/>
    <w:basedOn w:val="Normal"/>
    <w:next w:val="Textoindependiente"/>
    <w:rsid w:val="009F4BA4"/>
    <w:pPr>
      <w:keepNext/>
      <w:spacing w:before="240" w:after="120"/>
    </w:pPr>
    <w:rPr>
      <w:rFonts w:cs="Lohit Devanagari"/>
      <w:b/>
      <w:sz w:val="32"/>
      <w:szCs w:val="28"/>
    </w:rPr>
  </w:style>
  <w:style w:type="paragraph" w:styleId="Piedepgina">
    <w:name w:val="footer"/>
    <w:basedOn w:val="Normal"/>
    <w:link w:val="PiedepginaCar"/>
    <w:uiPriority w:val="99"/>
    <w:rsid w:val="009F4BA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F4BA4"/>
    <w:rPr>
      <w:rFonts w:ascii="Arial" w:eastAsia="DejaVu Sans" w:hAnsi="Arial" w:cs="Calibri"/>
      <w:kern w:val="1"/>
      <w:sz w:val="24"/>
      <w:lang w:eastAsia="zh-CN"/>
    </w:rPr>
  </w:style>
  <w:style w:type="paragraph" w:styleId="Textonotapie">
    <w:name w:val="footnote text"/>
    <w:basedOn w:val="Normal"/>
    <w:link w:val="TextonotapieCar"/>
    <w:rsid w:val="009F4BA4"/>
    <w:pPr>
      <w:tabs>
        <w:tab w:val="left" w:pos="340"/>
      </w:tabs>
      <w:ind w:hanging="283"/>
    </w:pPr>
    <w:rPr>
      <w:sz w:val="20"/>
    </w:rPr>
  </w:style>
  <w:style w:type="character" w:customStyle="1" w:styleId="TextonotapieCar">
    <w:name w:val="Texto nota pie Car"/>
    <w:basedOn w:val="Fuentedeprrafopredeter"/>
    <w:link w:val="Textonotapie"/>
    <w:rsid w:val="009F4BA4"/>
    <w:rPr>
      <w:rFonts w:ascii="Arial" w:eastAsia="DejaVu Sans" w:hAnsi="Arial" w:cs="Calibri"/>
      <w:kern w:val="1"/>
      <w:sz w:val="20"/>
      <w:lang w:eastAsia="zh-CN"/>
    </w:rPr>
  </w:style>
  <w:style w:type="paragraph" w:customStyle="1" w:styleId="Contenidodelatabla">
    <w:name w:val="Contenido de la tabla"/>
    <w:basedOn w:val="Normal"/>
    <w:rsid w:val="009F4BA4"/>
    <w:pPr>
      <w:suppressLineNumbers/>
      <w:spacing w:line="240" w:lineRule="auto"/>
      <w:ind w:firstLine="0"/>
    </w:pPr>
    <w:rPr>
      <w:sz w:val="20"/>
    </w:rPr>
  </w:style>
  <w:style w:type="paragraph" w:styleId="Encabezadodelista">
    <w:name w:val="toa heading"/>
    <w:basedOn w:val="Encabezado2"/>
    <w:rsid w:val="009F4BA4"/>
    <w:pPr>
      <w:suppressLineNumbers/>
      <w:ind w:firstLine="0"/>
    </w:pPr>
    <w:rPr>
      <w:bCs/>
      <w:szCs w:val="32"/>
    </w:rPr>
  </w:style>
  <w:style w:type="paragraph" w:styleId="TDC1">
    <w:name w:val="toc 1"/>
    <w:basedOn w:val="Normal"/>
    <w:rsid w:val="009F4BA4"/>
    <w:pPr>
      <w:suppressLineNumbers/>
      <w:tabs>
        <w:tab w:val="right" w:leader="dot" w:pos="9638"/>
      </w:tabs>
      <w:ind w:firstLine="0"/>
    </w:pPr>
    <w:rPr>
      <w:rFonts w:cs="Lohit Devanagari"/>
    </w:rPr>
  </w:style>
  <w:style w:type="paragraph" w:styleId="TDC2">
    <w:name w:val="toc 2"/>
    <w:basedOn w:val="Normal"/>
    <w:rsid w:val="009F4BA4"/>
    <w:pPr>
      <w:suppressLineNumbers/>
      <w:tabs>
        <w:tab w:val="right" w:leader="dot" w:pos="9355"/>
      </w:tabs>
      <w:ind w:left="283" w:firstLine="0"/>
    </w:pPr>
    <w:rPr>
      <w:rFonts w:cs="Lohit Devanagari"/>
    </w:rPr>
  </w:style>
  <w:style w:type="paragraph" w:styleId="Textoindependiente">
    <w:name w:val="Body Text"/>
    <w:basedOn w:val="Normal"/>
    <w:link w:val="TextoindependienteCar"/>
    <w:uiPriority w:val="99"/>
    <w:unhideWhenUsed/>
    <w:rsid w:val="009F4BA4"/>
    <w:pPr>
      <w:spacing w:after="120"/>
    </w:pPr>
  </w:style>
  <w:style w:type="character" w:customStyle="1" w:styleId="TextoindependienteCar">
    <w:name w:val="Texto independiente Car"/>
    <w:basedOn w:val="Fuentedeprrafopredeter"/>
    <w:link w:val="Textoindependiente"/>
    <w:uiPriority w:val="99"/>
    <w:rsid w:val="009F4BA4"/>
    <w:rPr>
      <w:rFonts w:ascii="Arial" w:eastAsia="DejaVu Sans" w:hAnsi="Arial" w:cs="Calibri"/>
      <w:kern w:val="1"/>
      <w:sz w:val="24"/>
      <w:lang w:eastAsia="zh-CN"/>
    </w:rPr>
  </w:style>
  <w:style w:type="character" w:styleId="Hipervnculo">
    <w:name w:val="Hyperlink"/>
    <w:rsid w:val="009F4BA4"/>
    <w:rPr>
      <w:color w:val="0000FF"/>
      <w:u w:val="single"/>
    </w:rPr>
  </w:style>
  <w:style w:type="paragraph" w:styleId="Textodeglobo">
    <w:name w:val="Balloon Text"/>
    <w:basedOn w:val="Normal"/>
    <w:link w:val="TextodegloboCar"/>
    <w:uiPriority w:val="99"/>
    <w:semiHidden/>
    <w:unhideWhenUsed/>
    <w:rsid w:val="008D147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1471"/>
    <w:rPr>
      <w:rFonts w:ascii="Tahoma" w:eastAsia="DejaVu Sans" w:hAnsi="Tahoma" w:cs="Tahoma"/>
      <w:kern w:val="1"/>
      <w:sz w:val="16"/>
      <w:szCs w:val="16"/>
      <w:lang w:eastAsia="zh-CN"/>
    </w:rPr>
  </w:style>
  <w:style w:type="paragraph" w:styleId="Encabezado">
    <w:name w:val="header"/>
    <w:basedOn w:val="Normal"/>
    <w:link w:val="EncabezadoCar"/>
    <w:uiPriority w:val="99"/>
    <w:unhideWhenUsed/>
    <w:rsid w:val="008D147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1471"/>
    <w:rPr>
      <w:rFonts w:ascii="Arial" w:eastAsia="DejaVu Sans" w:hAnsi="Arial" w:cs="Calibri"/>
      <w:kern w:val="1"/>
      <w:sz w:val="24"/>
      <w:lang w:eastAsia="zh-CN"/>
    </w:rPr>
  </w:style>
  <w:style w:type="character" w:customStyle="1" w:styleId="Refdenotaalpie1">
    <w:name w:val="Ref. de nota al pie1"/>
    <w:rsid w:val="00CD7695"/>
    <w:rPr>
      <w:vertAlign w:val="superscript"/>
    </w:rPr>
  </w:style>
  <w:style w:type="paragraph" w:styleId="Textonotaalfinal">
    <w:name w:val="endnote text"/>
    <w:basedOn w:val="Normal"/>
    <w:link w:val="TextonotaalfinalCar"/>
    <w:uiPriority w:val="99"/>
    <w:semiHidden/>
    <w:unhideWhenUsed/>
    <w:rsid w:val="00537937"/>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537937"/>
    <w:rPr>
      <w:rFonts w:ascii="Arial" w:eastAsia="DejaVu Sans" w:hAnsi="Arial" w:cs="Calibri"/>
      <w:kern w:val="1"/>
      <w:sz w:val="20"/>
      <w:szCs w:val="20"/>
      <w:lang w:eastAsia="zh-CN"/>
    </w:rPr>
  </w:style>
  <w:style w:type="character" w:styleId="Refdenotaalfinal">
    <w:name w:val="endnote reference"/>
    <w:basedOn w:val="Fuentedeprrafopredeter"/>
    <w:uiPriority w:val="99"/>
    <w:semiHidden/>
    <w:unhideWhenUsed/>
    <w:rsid w:val="00537937"/>
    <w:rPr>
      <w:vertAlign w:val="superscript"/>
    </w:rPr>
  </w:style>
  <w:style w:type="paragraph" w:styleId="Prrafodelista">
    <w:name w:val="List Paragraph"/>
    <w:basedOn w:val="Normal"/>
    <w:uiPriority w:val="34"/>
    <w:qFormat/>
    <w:rsid w:val="00430390"/>
    <w:pPr>
      <w:ind w:left="720"/>
      <w:contextualSpacing/>
    </w:pPr>
  </w:style>
  <w:style w:type="paragraph" w:customStyle="1" w:styleId="Cuerpodetexto">
    <w:name w:val="Cuerpo de texto"/>
    <w:basedOn w:val="Normal"/>
    <w:uiPriority w:val="99"/>
    <w:unhideWhenUsed/>
    <w:rsid w:val="00B0581A"/>
    <w:pPr>
      <w:spacing w:after="120"/>
    </w:pPr>
    <w:rPr>
      <w:kern w:val="0"/>
    </w:rPr>
  </w:style>
  <w:style w:type="character" w:customStyle="1" w:styleId="apple-converted-space">
    <w:name w:val="apple-converted-space"/>
    <w:basedOn w:val="Fuentedeprrafopredeter"/>
    <w:rsid w:val="00302284"/>
  </w:style>
  <w:style w:type="character" w:styleId="CitaHTML">
    <w:name w:val="HTML Cite"/>
    <w:basedOn w:val="Fuentedeprrafopredeter"/>
    <w:uiPriority w:val="99"/>
    <w:semiHidden/>
    <w:unhideWhenUsed/>
    <w:rsid w:val="003022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ecd.org/daf/ca/WorldBankCorporateGovernanceofSOEsinLASpanish.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parlamento.gub.uy/Constituciones/Const934.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96F32-7090-4286-A668-F3D515727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36</Pages>
  <Words>14174</Words>
  <Characters>80798</Characters>
  <Application>Microsoft Office Word</Application>
  <DocSecurity>0</DocSecurity>
  <Lines>673</Lines>
  <Paragraphs>189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rosario</dc:creator>
  <cp:lastModifiedBy>HP</cp:lastModifiedBy>
  <cp:revision>38</cp:revision>
  <cp:lastPrinted>2016-01-21T17:17:00Z</cp:lastPrinted>
  <dcterms:created xsi:type="dcterms:W3CDTF">2016-01-21T17:55:00Z</dcterms:created>
  <dcterms:modified xsi:type="dcterms:W3CDTF">2020-03-27T21:11:00Z</dcterms:modified>
</cp:coreProperties>
</file>