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12D0" w14:textId="798FCD5E" w:rsidR="002D6D25" w:rsidRDefault="00A55D87">
      <w:proofErr w:type="spellStart"/>
      <w:r w:rsidRPr="00A55D87">
        <w:t>diseñar</w:t>
      </w:r>
      <w:proofErr w:type="spellEnd"/>
      <w:r w:rsidRPr="00A55D87">
        <w:t xml:space="preserve"> </w:t>
      </w:r>
      <w:proofErr w:type="spellStart"/>
      <w:r w:rsidRPr="00A55D87">
        <w:t>una</w:t>
      </w:r>
      <w:proofErr w:type="spellEnd"/>
      <w:r w:rsidRPr="00A55D87">
        <w:t xml:space="preserve"> </w:t>
      </w:r>
      <w:proofErr w:type="spellStart"/>
      <w:r w:rsidRPr="00A55D87">
        <w:t>arquitectura</w:t>
      </w:r>
      <w:proofErr w:type="spellEnd"/>
      <w:r w:rsidRPr="00A55D87">
        <w:t xml:space="preserve"> de </w:t>
      </w:r>
      <w:proofErr w:type="spellStart"/>
      <w:r w:rsidRPr="00A55D87">
        <w:t>datos</w:t>
      </w:r>
      <w:proofErr w:type="spellEnd"/>
      <w:r w:rsidRPr="00A55D87">
        <w:t xml:space="preserve"> </w:t>
      </w:r>
      <w:proofErr w:type="spellStart"/>
      <w:r w:rsidRPr="00A55D87">
        <w:t>orientada</w:t>
      </w:r>
      <w:proofErr w:type="spellEnd"/>
      <w:r w:rsidRPr="00A55D87">
        <w:t xml:space="preserve"> al </w:t>
      </w:r>
      <w:proofErr w:type="spellStart"/>
      <w:r w:rsidRPr="00A55D87">
        <w:t>análisis</w:t>
      </w:r>
      <w:proofErr w:type="spellEnd"/>
      <w:r w:rsidRPr="00A55D87">
        <w:t xml:space="preserve">, </w:t>
      </w:r>
      <w:proofErr w:type="spellStart"/>
      <w:r w:rsidRPr="00A55D87">
        <w:t>utilizando</w:t>
      </w:r>
      <w:proofErr w:type="spellEnd"/>
      <w:r w:rsidRPr="00A55D87">
        <w:t xml:space="preserve"> un </w:t>
      </w:r>
      <w:proofErr w:type="spellStart"/>
      <w:r w:rsidRPr="00A55D87">
        <w:t>modelo</w:t>
      </w:r>
      <w:proofErr w:type="spellEnd"/>
      <w:r w:rsidRPr="00A55D87">
        <w:t xml:space="preserve"> dimensional </w:t>
      </w:r>
      <w:proofErr w:type="spellStart"/>
      <w:r w:rsidRPr="00A55D87">
        <w:t>típico</w:t>
      </w:r>
      <w:proofErr w:type="spellEnd"/>
      <w:r w:rsidRPr="00A55D87">
        <w:t xml:space="preserve"> de data warehouse. Se </w:t>
      </w:r>
      <w:proofErr w:type="spellStart"/>
      <w:r w:rsidRPr="00A55D87">
        <w:t>identificaron</w:t>
      </w:r>
      <w:proofErr w:type="spellEnd"/>
      <w:r w:rsidRPr="00A55D87">
        <w:t xml:space="preserve"> las </w:t>
      </w:r>
      <w:proofErr w:type="spellStart"/>
      <w:r w:rsidRPr="00A55D87">
        <w:t>dimensiones</w:t>
      </w:r>
      <w:proofErr w:type="spellEnd"/>
      <w:r w:rsidRPr="00A55D87">
        <w:t xml:space="preserve"> clave del </w:t>
      </w:r>
      <w:proofErr w:type="spellStart"/>
      <w:r w:rsidRPr="00A55D87">
        <w:t>negocio</w:t>
      </w:r>
      <w:proofErr w:type="spellEnd"/>
      <w:r w:rsidRPr="00A55D87">
        <w:t xml:space="preserve"> e-commerce (</w:t>
      </w:r>
      <w:proofErr w:type="spellStart"/>
      <w:r w:rsidRPr="00A55D87">
        <w:t>cliente</w:t>
      </w:r>
      <w:proofErr w:type="spellEnd"/>
      <w:r w:rsidRPr="00A55D87">
        <w:t xml:space="preserve">, </w:t>
      </w:r>
      <w:proofErr w:type="spellStart"/>
      <w:r w:rsidRPr="00A55D87">
        <w:t>producto</w:t>
      </w:r>
      <w:proofErr w:type="spellEnd"/>
      <w:r w:rsidRPr="00A55D87">
        <w:t xml:space="preserve">, </w:t>
      </w:r>
      <w:proofErr w:type="spellStart"/>
      <w:r w:rsidRPr="00A55D87">
        <w:t>tiempo</w:t>
      </w:r>
      <w:proofErr w:type="spellEnd"/>
      <w:r w:rsidRPr="00A55D87">
        <w:t xml:space="preserve"> y </w:t>
      </w:r>
      <w:proofErr w:type="spellStart"/>
      <w:r w:rsidRPr="00A55D87">
        <w:t>ubicación</w:t>
      </w:r>
      <w:proofErr w:type="spellEnd"/>
      <w:r w:rsidRPr="00A55D87">
        <w:t xml:space="preserve">) y se </w:t>
      </w:r>
      <w:proofErr w:type="spellStart"/>
      <w:r w:rsidRPr="00A55D87">
        <w:t>definió</w:t>
      </w:r>
      <w:proofErr w:type="spellEnd"/>
      <w:r w:rsidRPr="00A55D87">
        <w:t xml:space="preserve"> </w:t>
      </w:r>
      <w:proofErr w:type="spellStart"/>
      <w:r w:rsidRPr="00A55D87">
        <w:t>una</w:t>
      </w:r>
      <w:proofErr w:type="spellEnd"/>
      <w:r w:rsidRPr="00A55D87">
        <w:t xml:space="preserve"> </w:t>
      </w:r>
      <w:proofErr w:type="spellStart"/>
      <w:r w:rsidRPr="00A55D87">
        <w:t>tabla</w:t>
      </w:r>
      <w:proofErr w:type="spellEnd"/>
      <w:r w:rsidRPr="00A55D87">
        <w:t xml:space="preserve"> de </w:t>
      </w:r>
      <w:proofErr w:type="spellStart"/>
      <w:r w:rsidRPr="00A55D87">
        <w:t>hechos</w:t>
      </w:r>
      <w:proofErr w:type="spellEnd"/>
      <w:r w:rsidRPr="00A55D87">
        <w:t xml:space="preserve"> </w:t>
      </w:r>
      <w:proofErr w:type="spellStart"/>
      <w:r w:rsidRPr="00A55D87">
        <w:t>que</w:t>
      </w:r>
      <w:proofErr w:type="spellEnd"/>
      <w:r w:rsidRPr="00A55D87">
        <w:t xml:space="preserve"> </w:t>
      </w:r>
      <w:proofErr w:type="spellStart"/>
      <w:r w:rsidRPr="00A55D87">
        <w:t>centraliza</w:t>
      </w:r>
      <w:proofErr w:type="spellEnd"/>
      <w:r w:rsidRPr="00A55D87">
        <w:t xml:space="preserve"> las </w:t>
      </w:r>
      <w:proofErr w:type="spellStart"/>
      <w:r w:rsidRPr="00A55D87">
        <w:t>métricas</w:t>
      </w:r>
      <w:proofErr w:type="spellEnd"/>
      <w:r w:rsidRPr="00A55D87">
        <w:t xml:space="preserve"> </w:t>
      </w:r>
      <w:proofErr w:type="spellStart"/>
      <w:r w:rsidRPr="00A55D87">
        <w:t>transaccionales</w:t>
      </w:r>
      <w:proofErr w:type="spellEnd"/>
      <w:r w:rsidRPr="00A55D87">
        <w:t xml:space="preserve"> de </w:t>
      </w:r>
      <w:proofErr w:type="spellStart"/>
      <w:r w:rsidRPr="00A55D87">
        <w:t>los</w:t>
      </w:r>
      <w:proofErr w:type="spellEnd"/>
      <w:r w:rsidRPr="00A55D87">
        <w:t xml:space="preserve"> </w:t>
      </w:r>
      <w:proofErr w:type="spellStart"/>
      <w:r w:rsidRPr="00A55D87">
        <w:t>pedidos</w:t>
      </w:r>
      <w:proofErr w:type="spellEnd"/>
      <w:r w:rsidRPr="00A55D87">
        <w:t xml:space="preserve">. </w:t>
      </w:r>
      <w:proofErr w:type="spellStart"/>
      <w:r w:rsidRPr="00A55D87">
        <w:t>Además</w:t>
      </w:r>
      <w:proofErr w:type="spellEnd"/>
      <w:r w:rsidRPr="00A55D87">
        <w:t xml:space="preserve">, se </w:t>
      </w:r>
      <w:proofErr w:type="spellStart"/>
      <w:r w:rsidRPr="00A55D87">
        <w:t>comprendió</w:t>
      </w:r>
      <w:proofErr w:type="spellEnd"/>
      <w:r w:rsidRPr="00A55D87">
        <w:t xml:space="preserve"> </w:t>
      </w:r>
      <w:proofErr w:type="spellStart"/>
      <w:r w:rsidRPr="00A55D87">
        <w:t>cómo</w:t>
      </w:r>
      <w:proofErr w:type="spellEnd"/>
      <w:r w:rsidRPr="00A55D87">
        <w:t xml:space="preserve"> </w:t>
      </w:r>
      <w:proofErr w:type="spellStart"/>
      <w:r w:rsidRPr="00A55D87">
        <w:t>crear</w:t>
      </w:r>
      <w:proofErr w:type="spellEnd"/>
      <w:r w:rsidRPr="00A55D87">
        <w:t xml:space="preserve"> vistas </w:t>
      </w:r>
      <w:proofErr w:type="spellStart"/>
      <w:r w:rsidRPr="00A55D87">
        <w:t>analíticas</w:t>
      </w:r>
      <w:proofErr w:type="spellEnd"/>
      <w:r w:rsidRPr="00A55D87">
        <w:t xml:space="preserve"> y vistas </w:t>
      </w:r>
      <w:proofErr w:type="spellStart"/>
      <w:r w:rsidRPr="00A55D87">
        <w:t>materializadas</w:t>
      </w:r>
      <w:proofErr w:type="spellEnd"/>
      <w:r w:rsidRPr="00A55D87">
        <w:t xml:space="preserve"> para </w:t>
      </w:r>
      <w:proofErr w:type="spellStart"/>
      <w:r w:rsidRPr="00A55D87">
        <w:t>optimizar</w:t>
      </w:r>
      <w:proofErr w:type="spellEnd"/>
      <w:r w:rsidRPr="00A55D87">
        <w:t xml:space="preserve"> </w:t>
      </w:r>
      <w:proofErr w:type="spellStart"/>
      <w:r w:rsidRPr="00A55D87">
        <w:t>consultas</w:t>
      </w:r>
      <w:proofErr w:type="spellEnd"/>
      <w:r w:rsidRPr="00A55D87">
        <w:t xml:space="preserve"> </w:t>
      </w:r>
      <w:proofErr w:type="spellStart"/>
      <w:r w:rsidRPr="00A55D87">
        <w:t>frecuentes</w:t>
      </w:r>
      <w:proofErr w:type="spellEnd"/>
      <w:r w:rsidRPr="00A55D87">
        <w:t xml:space="preserve">, </w:t>
      </w:r>
      <w:proofErr w:type="spellStart"/>
      <w:r w:rsidRPr="00A55D87">
        <w:t>permitiendo</w:t>
      </w:r>
      <w:proofErr w:type="spellEnd"/>
      <w:r w:rsidRPr="00A55D87">
        <w:t xml:space="preserve"> </w:t>
      </w:r>
      <w:proofErr w:type="spellStart"/>
      <w:r w:rsidRPr="00A55D87">
        <w:t>calcular</w:t>
      </w:r>
      <w:proofErr w:type="spellEnd"/>
      <w:r w:rsidRPr="00A55D87">
        <w:t xml:space="preserve"> </w:t>
      </w:r>
      <w:proofErr w:type="spellStart"/>
      <w:r w:rsidRPr="00A55D87">
        <w:t>indicadores</w:t>
      </w:r>
      <w:proofErr w:type="spellEnd"/>
      <w:r w:rsidRPr="00A55D87">
        <w:t xml:space="preserve"> </w:t>
      </w:r>
      <w:proofErr w:type="spellStart"/>
      <w:r w:rsidRPr="00A55D87">
        <w:t>como</w:t>
      </w:r>
      <w:proofErr w:type="spellEnd"/>
      <w:r w:rsidRPr="00A55D87">
        <w:t xml:space="preserve"> </w:t>
      </w:r>
      <w:proofErr w:type="spellStart"/>
      <w:r w:rsidRPr="00A55D87">
        <w:t>ventas</w:t>
      </w:r>
      <w:proofErr w:type="spellEnd"/>
      <w:r w:rsidRPr="00A55D87">
        <w:t xml:space="preserve">, </w:t>
      </w:r>
      <w:proofErr w:type="spellStart"/>
      <w:r w:rsidRPr="00A55D87">
        <w:t>ingresos</w:t>
      </w:r>
      <w:proofErr w:type="spellEnd"/>
      <w:r w:rsidRPr="00A55D87">
        <w:t xml:space="preserve">, </w:t>
      </w:r>
      <w:proofErr w:type="spellStart"/>
      <w:r w:rsidRPr="00A55D87">
        <w:t>clientes</w:t>
      </w:r>
      <w:proofErr w:type="spellEnd"/>
      <w:r w:rsidRPr="00A55D87">
        <w:t xml:space="preserve"> </w:t>
      </w:r>
      <w:proofErr w:type="spellStart"/>
      <w:r w:rsidRPr="00A55D87">
        <w:t>únicos</w:t>
      </w:r>
      <w:proofErr w:type="spellEnd"/>
      <w:r w:rsidRPr="00A55D87">
        <w:t xml:space="preserve"> y </w:t>
      </w:r>
      <w:proofErr w:type="spellStart"/>
      <w:r w:rsidRPr="00A55D87">
        <w:t>crecimiento</w:t>
      </w:r>
      <w:proofErr w:type="spellEnd"/>
      <w:r w:rsidRPr="00A55D87">
        <w:t xml:space="preserve"> temporal. En conjunto, </w:t>
      </w:r>
      <w:proofErr w:type="spellStart"/>
      <w:r w:rsidRPr="00A55D87">
        <w:t>el</w:t>
      </w:r>
      <w:proofErr w:type="spellEnd"/>
      <w:r w:rsidRPr="00A55D87">
        <w:t xml:space="preserve"> </w:t>
      </w:r>
      <w:proofErr w:type="spellStart"/>
      <w:r w:rsidRPr="00A55D87">
        <w:t>ejercicio</w:t>
      </w:r>
      <w:proofErr w:type="spellEnd"/>
      <w:r w:rsidRPr="00A55D87">
        <w:t xml:space="preserve"> </w:t>
      </w:r>
      <w:proofErr w:type="spellStart"/>
      <w:r w:rsidRPr="00A55D87">
        <w:t>refuerza</w:t>
      </w:r>
      <w:proofErr w:type="spellEnd"/>
      <w:r w:rsidRPr="00A55D87">
        <w:t xml:space="preserve"> </w:t>
      </w:r>
      <w:proofErr w:type="spellStart"/>
      <w:r w:rsidRPr="00A55D87">
        <w:t>cómo</w:t>
      </w:r>
      <w:proofErr w:type="spellEnd"/>
      <w:r w:rsidRPr="00A55D87">
        <w:t xml:space="preserve"> </w:t>
      </w:r>
      <w:proofErr w:type="spellStart"/>
      <w:r w:rsidRPr="00A55D87">
        <w:t>estructurar</w:t>
      </w:r>
      <w:proofErr w:type="spellEnd"/>
      <w:r w:rsidRPr="00A55D87">
        <w:t xml:space="preserve"> </w:t>
      </w:r>
      <w:proofErr w:type="spellStart"/>
      <w:r w:rsidRPr="00A55D87">
        <w:t>datos</w:t>
      </w:r>
      <w:proofErr w:type="spellEnd"/>
      <w:r w:rsidRPr="00A55D87">
        <w:t xml:space="preserve"> para </w:t>
      </w:r>
      <w:proofErr w:type="spellStart"/>
      <w:r w:rsidRPr="00A55D87">
        <w:t>facilitar</w:t>
      </w:r>
      <w:proofErr w:type="spellEnd"/>
      <w:r w:rsidRPr="00A55D87">
        <w:t xml:space="preserve"> </w:t>
      </w:r>
      <w:proofErr w:type="spellStart"/>
      <w:r w:rsidRPr="00A55D87">
        <w:t>el</w:t>
      </w:r>
      <w:proofErr w:type="spellEnd"/>
      <w:r w:rsidRPr="00A55D87">
        <w:t xml:space="preserve"> </w:t>
      </w:r>
      <w:proofErr w:type="spellStart"/>
      <w:r w:rsidRPr="00A55D87">
        <w:t>análisis</w:t>
      </w:r>
      <w:proofErr w:type="spellEnd"/>
      <w:r w:rsidRPr="00A55D87">
        <w:t xml:space="preserve"> </w:t>
      </w:r>
      <w:proofErr w:type="spellStart"/>
      <w:r w:rsidRPr="00A55D87">
        <w:t>eficiente</w:t>
      </w:r>
      <w:proofErr w:type="spellEnd"/>
      <w:r w:rsidRPr="00A55D87">
        <w:t xml:space="preserve">, </w:t>
      </w:r>
      <w:proofErr w:type="spellStart"/>
      <w:r w:rsidRPr="00A55D87">
        <w:t>el</w:t>
      </w:r>
      <w:proofErr w:type="spellEnd"/>
      <w:r w:rsidRPr="00A55D87">
        <w:t xml:space="preserve"> reporting y la </w:t>
      </w:r>
      <w:proofErr w:type="spellStart"/>
      <w:r w:rsidRPr="00A55D87">
        <w:t>toma</w:t>
      </w:r>
      <w:proofErr w:type="spellEnd"/>
      <w:r w:rsidRPr="00A55D87">
        <w:t xml:space="preserve"> de </w:t>
      </w:r>
      <w:proofErr w:type="spellStart"/>
      <w:r w:rsidRPr="00A55D87">
        <w:t>decisiones</w:t>
      </w:r>
      <w:proofErr w:type="spellEnd"/>
      <w:r w:rsidRPr="00A55D87">
        <w:t xml:space="preserve"> </w:t>
      </w:r>
      <w:proofErr w:type="spellStart"/>
      <w:r w:rsidRPr="00A55D87">
        <w:t>estratégicas</w:t>
      </w:r>
      <w:proofErr w:type="spellEnd"/>
      <w:r w:rsidRPr="00A55D87">
        <w:t>.</w:t>
      </w:r>
    </w:p>
    <w:p w14:paraId="580489DF" w14:textId="77777777" w:rsidR="00A55D87" w:rsidRDefault="00A55D87"/>
    <w:p w14:paraId="69A78046" w14:textId="77777777" w:rsidR="00A55D87" w:rsidRPr="00A55D87" w:rsidRDefault="00A55D87" w:rsidP="00A55D87">
      <w:pPr>
        <w:rPr>
          <w:lang w:val="es-CL"/>
        </w:rPr>
      </w:pPr>
      <w:r w:rsidRPr="00A55D87">
        <w:rPr>
          <w:b/>
          <w:bCs/>
          <w:lang w:val="es-CL"/>
        </w:rPr>
        <w:t>Índices para optimizar las consultas</w:t>
      </w:r>
    </w:p>
    <w:p w14:paraId="59F0FBFB" w14:textId="77777777" w:rsidR="00A55D87" w:rsidRPr="00A55D87" w:rsidRDefault="00A55D87" w:rsidP="00A55D87">
      <w:pPr>
        <w:rPr>
          <w:lang w:val="es-CL"/>
        </w:rPr>
      </w:pPr>
      <w:r w:rsidRPr="00A55D87">
        <w:rPr>
          <w:lang w:val="es-CL"/>
        </w:rPr>
        <w:t xml:space="preserve">Para optimizar las consultas analíticas del </w:t>
      </w:r>
      <w:proofErr w:type="spellStart"/>
      <w:r w:rsidRPr="00A55D87">
        <w:rPr>
          <w:lang w:val="es-CL"/>
        </w:rPr>
        <w:t>warehouse</w:t>
      </w:r>
      <w:proofErr w:type="spellEnd"/>
      <w:r w:rsidRPr="00A55D87">
        <w:rPr>
          <w:lang w:val="es-CL"/>
        </w:rPr>
        <w:t xml:space="preserve">, se crearían índices principalmente sobre las </w:t>
      </w:r>
      <w:r w:rsidRPr="00A55D87">
        <w:rPr>
          <w:b/>
          <w:bCs/>
          <w:lang w:val="es-CL"/>
        </w:rPr>
        <w:t>claves foráneas de la tabla de hechos</w:t>
      </w:r>
      <w:r w:rsidRPr="00A55D87">
        <w:rPr>
          <w:lang w:val="es-CL"/>
        </w:rPr>
        <w:t xml:space="preserve"> (</w:t>
      </w:r>
      <w:proofErr w:type="spellStart"/>
      <w:r w:rsidRPr="00A55D87">
        <w:rPr>
          <w:lang w:val="es-CL"/>
        </w:rPr>
        <w:t>fact_orders</w:t>
      </w:r>
      <w:proofErr w:type="spellEnd"/>
      <w:r w:rsidRPr="00A55D87">
        <w:rPr>
          <w:lang w:val="es-CL"/>
        </w:rPr>
        <w:t xml:space="preserve">), ya que son usadas constantemente en los JOIN con las tablas de dimensiones. En particular, serían </w:t>
      </w:r>
      <w:proofErr w:type="gramStart"/>
      <w:r w:rsidRPr="00A55D87">
        <w:rPr>
          <w:lang w:val="es-CL"/>
        </w:rPr>
        <w:t>clave índices</w:t>
      </w:r>
      <w:proofErr w:type="gramEnd"/>
      <w:r w:rsidRPr="00A55D87">
        <w:rPr>
          <w:lang w:val="es-CL"/>
        </w:rPr>
        <w:t xml:space="preserve"> sobre </w:t>
      </w:r>
      <w:proofErr w:type="spellStart"/>
      <w:r w:rsidRPr="00A55D87">
        <w:rPr>
          <w:lang w:val="es-CL"/>
        </w:rPr>
        <w:t>time_id</w:t>
      </w:r>
      <w:proofErr w:type="spellEnd"/>
      <w:r w:rsidRPr="00A55D87">
        <w:rPr>
          <w:lang w:val="es-CL"/>
        </w:rPr>
        <w:t xml:space="preserve">, </w:t>
      </w:r>
      <w:proofErr w:type="spellStart"/>
      <w:r w:rsidRPr="00A55D87">
        <w:rPr>
          <w:lang w:val="es-CL"/>
        </w:rPr>
        <w:t>product_id</w:t>
      </w:r>
      <w:proofErr w:type="spellEnd"/>
      <w:r w:rsidRPr="00A55D87">
        <w:rPr>
          <w:lang w:val="es-CL"/>
        </w:rPr>
        <w:t xml:space="preserve"> y </w:t>
      </w:r>
      <w:proofErr w:type="spellStart"/>
      <w:r w:rsidRPr="00A55D87">
        <w:rPr>
          <w:lang w:val="es-CL"/>
        </w:rPr>
        <w:t>customer_id</w:t>
      </w:r>
      <w:proofErr w:type="spellEnd"/>
      <w:r w:rsidRPr="00A55D87">
        <w:rPr>
          <w:lang w:val="es-CL"/>
        </w:rPr>
        <w:t>, ya que las consultas filtran por tiempo (por ejemplo, año 2024), agrupan por producto y calculan métricas por cliente.</w:t>
      </w:r>
      <w:r w:rsidRPr="00A55D87">
        <w:rPr>
          <w:lang w:val="es-CL"/>
        </w:rPr>
        <w:br/>
        <w:t xml:space="preserve">Adicionalmente, en las tablas de dimensiones se indexarían atributos frecuentemente usados en filtros, como </w:t>
      </w:r>
      <w:proofErr w:type="spellStart"/>
      <w:r w:rsidRPr="00A55D87">
        <w:rPr>
          <w:lang w:val="es-CL"/>
        </w:rPr>
        <w:t>year</w:t>
      </w:r>
      <w:proofErr w:type="spellEnd"/>
      <w:r w:rsidRPr="00A55D87">
        <w:rPr>
          <w:lang w:val="es-CL"/>
        </w:rPr>
        <w:t xml:space="preserve"> y </w:t>
      </w:r>
      <w:proofErr w:type="spellStart"/>
      <w:r w:rsidRPr="00A55D87">
        <w:rPr>
          <w:lang w:val="es-CL"/>
        </w:rPr>
        <w:t>month</w:t>
      </w:r>
      <w:proofErr w:type="spellEnd"/>
      <w:r w:rsidRPr="00A55D87">
        <w:rPr>
          <w:lang w:val="es-CL"/>
        </w:rPr>
        <w:t xml:space="preserve"> en </w:t>
      </w:r>
      <w:proofErr w:type="spellStart"/>
      <w:r w:rsidRPr="00A55D87">
        <w:rPr>
          <w:lang w:val="es-CL"/>
        </w:rPr>
        <w:t>dim_time</w:t>
      </w:r>
      <w:proofErr w:type="spellEnd"/>
      <w:r w:rsidRPr="00A55D87">
        <w:rPr>
          <w:lang w:val="es-CL"/>
        </w:rPr>
        <w:t xml:space="preserve">, y </w:t>
      </w:r>
      <w:proofErr w:type="spellStart"/>
      <w:r w:rsidRPr="00A55D87">
        <w:rPr>
          <w:lang w:val="es-CL"/>
        </w:rPr>
        <w:t>category</w:t>
      </w:r>
      <w:proofErr w:type="spellEnd"/>
      <w:r w:rsidRPr="00A55D87">
        <w:rPr>
          <w:lang w:val="es-CL"/>
        </w:rPr>
        <w:t xml:space="preserve"> en </w:t>
      </w:r>
      <w:proofErr w:type="spellStart"/>
      <w:r w:rsidRPr="00A55D87">
        <w:rPr>
          <w:lang w:val="es-CL"/>
        </w:rPr>
        <w:t>dim_product</w:t>
      </w:r>
      <w:proofErr w:type="spellEnd"/>
      <w:r w:rsidRPr="00A55D87">
        <w:rPr>
          <w:lang w:val="es-CL"/>
        </w:rPr>
        <w:t xml:space="preserve">, para acelerar los rankings y agregaciones por categoría. En el caso de las vistas materializadas, se podrían crear índices sobre columnas como </w:t>
      </w:r>
      <w:proofErr w:type="spellStart"/>
      <w:r w:rsidRPr="00A55D87">
        <w:rPr>
          <w:lang w:val="es-CL"/>
        </w:rPr>
        <w:t>year</w:t>
      </w:r>
      <w:proofErr w:type="spellEnd"/>
      <w:r w:rsidRPr="00A55D87">
        <w:rPr>
          <w:lang w:val="es-CL"/>
        </w:rPr>
        <w:t xml:space="preserve"> y </w:t>
      </w:r>
      <w:proofErr w:type="spellStart"/>
      <w:r w:rsidRPr="00A55D87">
        <w:rPr>
          <w:lang w:val="es-CL"/>
        </w:rPr>
        <w:t>month</w:t>
      </w:r>
      <w:proofErr w:type="spellEnd"/>
      <w:r w:rsidRPr="00A55D87">
        <w:rPr>
          <w:lang w:val="es-CL"/>
        </w:rPr>
        <w:t xml:space="preserve"> para mejorar el rendimiento de los </w:t>
      </w:r>
      <w:proofErr w:type="spellStart"/>
      <w:r w:rsidRPr="00A55D87">
        <w:rPr>
          <w:lang w:val="es-CL"/>
        </w:rPr>
        <w:t>dashboards</w:t>
      </w:r>
      <w:proofErr w:type="spellEnd"/>
      <w:r w:rsidRPr="00A55D87">
        <w:rPr>
          <w:lang w:val="es-CL"/>
        </w:rPr>
        <w:t xml:space="preserve"> ejecutivos.</w:t>
      </w:r>
    </w:p>
    <w:p w14:paraId="0CFFC45F" w14:textId="77777777" w:rsidR="00A55D87" w:rsidRPr="00A55D87" w:rsidRDefault="00A55D87" w:rsidP="00A55D87">
      <w:pPr>
        <w:rPr>
          <w:lang w:val="es-CL"/>
        </w:rPr>
      </w:pPr>
      <w:r w:rsidRPr="00A55D87">
        <w:rPr>
          <w:lang w:val="es-CL"/>
        </w:rPr>
        <w:pict w14:anchorId="4760DA67">
          <v:rect id="_x0000_i1031" style="width:0;height:1.5pt" o:hralign="center" o:hrstd="t" o:hr="t" fillcolor="#a0a0a0" stroked="f"/>
        </w:pict>
      </w:r>
    </w:p>
    <w:p w14:paraId="4B1D3179" w14:textId="77777777" w:rsidR="00A55D87" w:rsidRPr="00A55D87" w:rsidRDefault="00A55D87" w:rsidP="00A55D87">
      <w:pPr>
        <w:rPr>
          <w:lang w:val="es-CL"/>
        </w:rPr>
      </w:pPr>
      <w:r w:rsidRPr="00A55D87">
        <w:rPr>
          <w:b/>
          <w:bCs/>
          <w:lang w:val="es-CL"/>
        </w:rPr>
        <w:t>Manejo del crecimiento de datos históricos</w:t>
      </w:r>
    </w:p>
    <w:p w14:paraId="39FFDB4E" w14:textId="77777777" w:rsidR="00A55D87" w:rsidRPr="00A55D87" w:rsidRDefault="00A55D87" w:rsidP="00A55D87">
      <w:pPr>
        <w:rPr>
          <w:lang w:val="es-CL"/>
        </w:rPr>
      </w:pPr>
      <w:r w:rsidRPr="00A55D87">
        <w:rPr>
          <w:lang w:val="es-CL"/>
        </w:rPr>
        <w:t xml:space="preserve">El crecimiento de datos históricos se manejaría mediante </w:t>
      </w:r>
      <w:r w:rsidRPr="00A55D87">
        <w:rPr>
          <w:b/>
          <w:bCs/>
          <w:lang w:val="es-CL"/>
        </w:rPr>
        <w:t>particionamiento de la tabla de hechos por tiempo</w:t>
      </w:r>
      <w:r w:rsidRPr="00A55D87">
        <w:rPr>
          <w:lang w:val="es-CL"/>
        </w:rPr>
        <w:t xml:space="preserve">, por ejemplo, por año o por mes usando </w:t>
      </w:r>
      <w:proofErr w:type="spellStart"/>
      <w:r w:rsidRPr="00A55D87">
        <w:rPr>
          <w:lang w:val="es-CL"/>
        </w:rPr>
        <w:t>time_id</w:t>
      </w:r>
      <w:proofErr w:type="spellEnd"/>
      <w:r w:rsidRPr="00A55D87">
        <w:rPr>
          <w:lang w:val="es-CL"/>
        </w:rPr>
        <w:t>, lo que permite consultar solo las particiones relevantes y mejorar el rendimiento. Los datos antiguos podrían moverse a particiones de solo lectura o a almacenamiento de menor costo, manteniendo los datos recientes en particiones activas. Además, el uso de vistas materializadas permite evitar recalcular agregaciones históricas completas, reduciendo la carga computacional. Esta estrategia asegura escalabilidad, buen rendimiento en consultas analíticas y un manejo eficiente del volumen de datos a largo plazo.</w:t>
      </w:r>
    </w:p>
    <w:p w14:paraId="03EE4BB3" w14:textId="77777777" w:rsidR="00A55D87" w:rsidRDefault="00A55D87"/>
    <w:sectPr w:rsidR="00A55D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9"/>
    <w:rsid w:val="002D6D25"/>
    <w:rsid w:val="002F15E4"/>
    <w:rsid w:val="00452F85"/>
    <w:rsid w:val="00982FC0"/>
    <w:rsid w:val="00A55D87"/>
    <w:rsid w:val="00B23BBA"/>
    <w:rsid w:val="00E267F9"/>
    <w:rsid w:val="00E4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5004"/>
  <w15:chartTrackingRefBased/>
  <w15:docId w15:val="{B9A6E737-4796-43FB-BDF6-5D550464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67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67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67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67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67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67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67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67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67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67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67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67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67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67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67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67F9"/>
    <w:rPr>
      <w:rFonts w:eastAsiaTheme="majorEastAsia" w:cstheme="majorBidi"/>
      <w:color w:val="272727" w:themeColor="text1" w:themeTint="D8"/>
    </w:rPr>
  </w:style>
  <w:style w:type="paragraph" w:styleId="Ttulo">
    <w:name w:val="Title"/>
    <w:basedOn w:val="Normal"/>
    <w:next w:val="Normal"/>
    <w:link w:val="TtuloCar"/>
    <w:uiPriority w:val="10"/>
    <w:qFormat/>
    <w:rsid w:val="00E2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67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67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67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67F9"/>
    <w:pPr>
      <w:spacing w:before="160"/>
      <w:jc w:val="center"/>
    </w:pPr>
    <w:rPr>
      <w:i/>
      <w:iCs/>
      <w:color w:val="404040" w:themeColor="text1" w:themeTint="BF"/>
    </w:rPr>
  </w:style>
  <w:style w:type="character" w:customStyle="1" w:styleId="CitaCar">
    <w:name w:val="Cita Car"/>
    <w:basedOn w:val="Fuentedeprrafopredeter"/>
    <w:link w:val="Cita"/>
    <w:uiPriority w:val="29"/>
    <w:rsid w:val="00E267F9"/>
    <w:rPr>
      <w:i/>
      <w:iCs/>
      <w:color w:val="404040" w:themeColor="text1" w:themeTint="BF"/>
    </w:rPr>
  </w:style>
  <w:style w:type="paragraph" w:styleId="Prrafodelista">
    <w:name w:val="List Paragraph"/>
    <w:basedOn w:val="Normal"/>
    <w:uiPriority w:val="34"/>
    <w:qFormat/>
    <w:rsid w:val="00E267F9"/>
    <w:pPr>
      <w:ind w:left="720"/>
      <w:contextualSpacing/>
    </w:pPr>
  </w:style>
  <w:style w:type="character" w:styleId="nfasisintenso">
    <w:name w:val="Intense Emphasis"/>
    <w:basedOn w:val="Fuentedeprrafopredeter"/>
    <w:uiPriority w:val="21"/>
    <w:qFormat/>
    <w:rsid w:val="00E267F9"/>
    <w:rPr>
      <w:i/>
      <w:iCs/>
      <w:color w:val="0F4761" w:themeColor="accent1" w:themeShade="BF"/>
    </w:rPr>
  </w:style>
  <w:style w:type="paragraph" w:styleId="Citadestacada">
    <w:name w:val="Intense Quote"/>
    <w:basedOn w:val="Normal"/>
    <w:next w:val="Normal"/>
    <w:link w:val="CitadestacadaCar"/>
    <w:uiPriority w:val="30"/>
    <w:qFormat/>
    <w:rsid w:val="00E2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67F9"/>
    <w:rPr>
      <w:i/>
      <w:iCs/>
      <w:color w:val="0F4761" w:themeColor="accent1" w:themeShade="BF"/>
    </w:rPr>
  </w:style>
  <w:style w:type="character" w:styleId="Referenciaintensa">
    <w:name w:val="Intense Reference"/>
    <w:basedOn w:val="Fuentedeprrafopredeter"/>
    <w:uiPriority w:val="32"/>
    <w:qFormat/>
    <w:rsid w:val="00E26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341</Words>
  <Characters>1877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Araya Mena</dc:creator>
  <cp:keywords/>
  <dc:description/>
  <cp:lastModifiedBy>Leandro Araya Mena</cp:lastModifiedBy>
  <cp:revision>2</cp:revision>
  <dcterms:created xsi:type="dcterms:W3CDTF">2026-01-08T03:47:00Z</dcterms:created>
  <dcterms:modified xsi:type="dcterms:W3CDTF">2026-01-08T03:50:00Z</dcterms:modified>
</cp:coreProperties>
</file>