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80FF" w14:textId="77777777" w:rsidR="002C1293" w:rsidRPr="002C1293" w:rsidRDefault="002C1293" w:rsidP="002C1293">
      <w:pPr>
        <w:rPr>
          <w:b/>
          <w:bCs/>
          <w:lang w:val="es-CL"/>
        </w:rPr>
      </w:pPr>
      <w:r w:rsidRPr="002C1293">
        <w:rPr>
          <w:b/>
          <w:bCs/>
          <w:lang w:val="es-CL"/>
        </w:rPr>
        <w:t>1️</w:t>
      </w:r>
      <w:r w:rsidRPr="002C1293">
        <w:rPr>
          <w:rFonts w:ascii="Segoe UI Symbol" w:hAnsi="Segoe UI Symbol" w:cs="Segoe UI Symbol"/>
          <w:b/>
          <w:bCs/>
          <w:lang w:val="es-CL"/>
        </w:rPr>
        <w:t>⃣</w:t>
      </w:r>
      <w:r w:rsidRPr="002C1293">
        <w:rPr>
          <w:b/>
          <w:bCs/>
          <w:lang w:val="es-CL"/>
        </w:rPr>
        <w:t xml:space="preserve"> </w:t>
      </w:r>
      <w:proofErr w:type="spellStart"/>
      <w:r w:rsidRPr="002C1293">
        <w:rPr>
          <w:b/>
          <w:bCs/>
          <w:lang w:val="es-CL"/>
        </w:rPr>
        <w:t>Dashboard</w:t>
      </w:r>
      <w:proofErr w:type="spellEnd"/>
      <w:r w:rsidRPr="002C1293">
        <w:rPr>
          <w:b/>
          <w:bCs/>
          <w:lang w:val="es-CL"/>
        </w:rPr>
        <w:t xml:space="preserve"> de métricas (</w:t>
      </w:r>
      <w:proofErr w:type="spellStart"/>
      <w:r w:rsidRPr="002C1293">
        <w:rPr>
          <w:b/>
          <w:bCs/>
          <w:lang w:val="es-CL"/>
        </w:rPr>
        <w:t>Grafana</w:t>
      </w:r>
      <w:proofErr w:type="spellEnd"/>
      <w:r w:rsidRPr="002C1293">
        <w:rPr>
          <w:b/>
          <w:bCs/>
          <w:lang w:val="es-CL"/>
        </w:rPr>
        <w:t>)</w:t>
      </w:r>
    </w:p>
    <w:p w14:paraId="7DE3A680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t xml:space="preserve">Este bloque define un </w:t>
      </w:r>
      <w:proofErr w:type="spellStart"/>
      <w:r w:rsidRPr="002C1293">
        <w:rPr>
          <w:b/>
          <w:bCs/>
          <w:lang w:val="es-CL"/>
        </w:rPr>
        <w:t>dashboard</w:t>
      </w:r>
      <w:proofErr w:type="spellEnd"/>
      <w:r w:rsidRPr="002C1293">
        <w:rPr>
          <w:b/>
          <w:bCs/>
          <w:lang w:val="es-CL"/>
        </w:rPr>
        <w:t xml:space="preserve"> de monitoreo visual</w:t>
      </w:r>
      <w:r w:rsidRPr="002C1293">
        <w:rPr>
          <w:lang w:val="es-CL"/>
        </w:rPr>
        <w:t xml:space="preserve"> que permite observar en tiempo real el estado de salud del pipeline de </w:t>
      </w:r>
      <w:proofErr w:type="spellStart"/>
      <w:r w:rsidRPr="002C1293">
        <w:rPr>
          <w:lang w:val="es-CL"/>
        </w:rPr>
        <w:t>Airflow</w:t>
      </w:r>
      <w:proofErr w:type="spellEnd"/>
      <w:r w:rsidRPr="002C1293">
        <w:rPr>
          <w:lang w:val="es-CL"/>
        </w:rPr>
        <w:t xml:space="preserve">. Su función principal es </w:t>
      </w:r>
      <w:r w:rsidRPr="002C1293">
        <w:rPr>
          <w:b/>
          <w:bCs/>
          <w:lang w:val="es-CL"/>
        </w:rPr>
        <w:t>dar visibilidad operativa</w:t>
      </w:r>
      <w:r w:rsidRPr="002C1293">
        <w:rPr>
          <w:lang w:val="es-CL"/>
        </w:rPr>
        <w:t xml:space="preserve"> a indicadores clave como la tasa de éxito del DAG, el tiempo promedio de procesamiento y la cantidad de errores por componente (</w:t>
      </w:r>
      <w:proofErr w:type="spellStart"/>
      <w:r w:rsidRPr="002C1293">
        <w:rPr>
          <w:lang w:val="es-CL"/>
        </w:rPr>
        <w:t>extract</w:t>
      </w:r>
      <w:proofErr w:type="spellEnd"/>
      <w:r w:rsidRPr="002C1293">
        <w:rPr>
          <w:lang w:val="es-CL"/>
        </w:rPr>
        <w:t xml:space="preserve">, </w:t>
      </w:r>
      <w:proofErr w:type="spellStart"/>
      <w:r w:rsidRPr="002C1293">
        <w:rPr>
          <w:lang w:val="es-CL"/>
        </w:rPr>
        <w:t>transform</w:t>
      </w:r>
      <w:proofErr w:type="spellEnd"/>
      <w:r w:rsidRPr="002C1293">
        <w:rPr>
          <w:lang w:val="es-CL"/>
        </w:rPr>
        <w:t xml:space="preserve"> y load). El problema que resuelve es que, sin este tipo de visualización, los equipos deben revisar logs o la UI de </w:t>
      </w:r>
      <w:proofErr w:type="spellStart"/>
      <w:r w:rsidRPr="002C1293">
        <w:rPr>
          <w:lang w:val="es-CL"/>
        </w:rPr>
        <w:t>Airflow</w:t>
      </w:r>
      <w:proofErr w:type="spellEnd"/>
      <w:r w:rsidRPr="002C1293">
        <w:rPr>
          <w:lang w:val="es-CL"/>
        </w:rPr>
        <w:t xml:space="preserve"> para entender qué está ocurriendo, lo que dificulta detectar degradaciones de rendimiento o fallos recurrentes. Con el </w:t>
      </w:r>
      <w:proofErr w:type="spellStart"/>
      <w:r w:rsidRPr="002C1293">
        <w:rPr>
          <w:lang w:val="es-CL"/>
        </w:rPr>
        <w:t>dashboard</w:t>
      </w:r>
      <w:proofErr w:type="spellEnd"/>
      <w:r w:rsidRPr="002C1293">
        <w:rPr>
          <w:lang w:val="es-CL"/>
        </w:rPr>
        <w:t>, los problemas se identifican de forma rápida y centralizada.</w:t>
      </w:r>
    </w:p>
    <w:p w14:paraId="217783F9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pict w14:anchorId="2042AF44">
          <v:rect id="_x0000_i1043" style="width:0;height:1.5pt" o:hralign="center" o:hrstd="t" o:hr="t" fillcolor="#a0a0a0" stroked="f"/>
        </w:pict>
      </w:r>
    </w:p>
    <w:p w14:paraId="010EAA86" w14:textId="77777777" w:rsidR="002C1293" w:rsidRPr="002C1293" w:rsidRDefault="002C1293" w:rsidP="002C1293">
      <w:pPr>
        <w:rPr>
          <w:b/>
          <w:bCs/>
          <w:lang w:val="es-CL"/>
        </w:rPr>
      </w:pPr>
      <w:r w:rsidRPr="002C1293">
        <w:rPr>
          <w:b/>
          <w:bCs/>
          <w:lang w:val="es-CL"/>
        </w:rPr>
        <w:t>2️</w:t>
      </w:r>
      <w:r w:rsidRPr="002C1293">
        <w:rPr>
          <w:rFonts w:ascii="Segoe UI Symbol" w:hAnsi="Segoe UI Symbol" w:cs="Segoe UI Symbol"/>
          <w:b/>
          <w:bCs/>
          <w:lang w:val="es-CL"/>
        </w:rPr>
        <w:t>⃣</w:t>
      </w:r>
      <w:r w:rsidRPr="002C1293">
        <w:rPr>
          <w:b/>
          <w:bCs/>
          <w:lang w:val="es-CL"/>
        </w:rPr>
        <w:t xml:space="preserve"> Reglas de alertas en Prometheus</w:t>
      </w:r>
    </w:p>
    <w:p w14:paraId="2AB07999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t xml:space="preserve">Este bloque configura </w:t>
      </w:r>
      <w:r w:rsidRPr="002C1293">
        <w:rPr>
          <w:b/>
          <w:bCs/>
          <w:lang w:val="es-CL"/>
        </w:rPr>
        <w:t>alertas automáticas</w:t>
      </w:r>
      <w:r w:rsidRPr="002C1293">
        <w:rPr>
          <w:lang w:val="es-CL"/>
        </w:rPr>
        <w:t xml:space="preserve"> que se disparan cuando el pipeline presenta comportamientos anómalos o críticos, como una tasa de errores elevada, violaciones de SLA o falta de frescura en los datos. Su función es </w:t>
      </w:r>
      <w:r w:rsidRPr="002C1293">
        <w:rPr>
          <w:b/>
          <w:bCs/>
          <w:lang w:val="es-CL"/>
        </w:rPr>
        <w:t>detectar problemas de forma proactiva</w:t>
      </w:r>
      <w:r w:rsidRPr="002C1293">
        <w:rPr>
          <w:lang w:val="es-CL"/>
        </w:rPr>
        <w:t>, sin necesidad de que alguien esté monitoreando constantemente los gráficos. El problema que resuelve es la reacción tardía ante fallas: en lugar de enterarse cuando los datos ya están malos o atrasados, el sistema notifica al equipo apenas se supera un umbral definido, permitiendo actuar a tiempo.</w:t>
      </w:r>
    </w:p>
    <w:p w14:paraId="4F35AEC9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pict w14:anchorId="394A8591">
          <v:rect id="_x0000_i1044" style="width:0;height:1.5pt" o:hralign="center" o:hrstd="t" o:hr="t" fillcolor="#a0a0a0" stroked="f"/>
        </w:pict>
      </w:r>
    </w:p>
    <w:p w14:paraId="597F2FF2" w14:textId="77777777" w:rsidR="002C1293" w:rsidRPr="002C1293" w:rsidRDefault="002C1293" w:rsidP="002C1293">
      <w:pPr>
        <w:rPr>
          <w:b/>
          <w:bCs/>
          <w:lang w:val="es-CL"/>
        </w:rPr>
      </w:pPr>
      <w:r w:rsidRPr="002C1293">
        <w:rPr>
          <w:b/>
          <w:bCs/>
          <w:lang w:val="es-CL"/>
        </w:rPr>
        <w:t>3️</w:t>
      </w:r>
      <w:r w:rsidRPr="002C1293">
        <w:rPr>
          <w:rFonts w:ascii="Segoe UI Symbol" w:hAnsi="Segoe UI Symbol" w:cs="Segoe UI Symbol"/>
          <w:b/>
          <w:bCs/>
          <w:lang w:val="es-CL"/>
        </w:rPr>
        <w:t>⃣</w:t>
      </w:r>
      <w:r w:rsidRPr="002C1293">
        <w:rPr>
          <w:b/>
          <w:bCs/>
          <w:lang w:val="es-CL"/>
        </w:rPr>
        <w:t xml:space="preserve"> </w:t>
      </w:r>
      <w:proofErr w:type="spellStart"/>
      <w:r w:rsidRPr="002C1293">
        <w:rPr>
          <w:b/>
          <w:bCs/>
          <w:lang w:val="es-CL"/>
        </w:rPr>
        <w:t>Alertmanager</w:t>
      </w:r>
      <w:proofErr w:type="spellEnd"/>
      <w:r w:rsidRPr="002C1293">
        <w:rPr>
          <w:b/>
          <w:bCs/>
          <w:lang w:val="es-CL"/>
        </w:rPr>
        <w:t xml:space="preserve"> (canal de notificación)</w:t>
      </w:r>
    </w:p>
    <w:p w14:paraId="7F5F2DAD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t xml:space="preserve">Este bloque define </w:t>
      </w:r>
      <w:r w:rsidRPr="002C1293">
        <w:rPr>
          <w:b/>
          <w:bCs/>
          <w:lang w:val="es-CL"/>
        </w:rPr>
        <w:t>cómo y dónde se envían las alertas</w:t>
      </w:r>
      <w:r w:rsidRPr="002C1293">
        <w:rPr>
          <w:lang w:val="es-CL"/>
        </w:rPr>
        <w:t xml:space="preserve"> generadas por Prometheus, por </w:t>
      </w:r>
      <w:proofErr w:type="gramStart"/>
      <w:r w:rsidRPr="002C1293">
        <w:rPr>
          <w:lang w:val="es-CL"/>
        </w:rPr>
        <w:t>ejemplo</w:t>
      </w:r>
      <w:proofErr w:type="gramEnd"/>
      <w:r w:rsidRPr="002C1293">
        <w:rPr>
          <w:lang w:val="es-CL"/>
        </w:rPr>
        <w:t xml:space="preserve"> a Slack. Su función es </w:t>
      </w:r>
      <w:r w:rsidRPr="002C1293">
        <w:rPr>
          <w:b/>
          <w:bCs/>
          <w:lang w:val="es-CL"/>
        </w:rPr>
        <w:t>transformar una alerta técnica en una notificación accionable</w:t>
      </w:r>
      <w:r w:rsidRPr="002C1293">
        <w:rPr>
          <w:lang w:val="es-CL"/>
        </w:rPr>
        <w:t xml:space="preserve">, entregándola al equipo correcto, con agrupación, control de repetición y severidad. El problema que resuelve es el ruido o la falta de comunicación efectiva: sin </w:t>
      </w:r>
      <w:proofErr w:type="spellStart"/>
      <w:r w:rsidRPr="002C1293">
        <w:rPr>
          <w:lang w:val="es-CL"/>
        </w:rPr>
        <w:t>Alertmanager</w:t>
      </w:r>
      <w:proofErr w:type="spellEnd"/>
      <w:r w:rsidRPr="002C1293">
        <w:rPr>
          <w:lang w:val="es-CL"/>
        </w:rPr>
        <w:t>, las alertas quedarían solo en Prometheus; con él, se asegura que los incidentes lleguen al equipo adecuado de forma clara, ordenada y oportuna.</w:t>
      </w:r>
    </w:p>
    <w:p w14:paraId="01685317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pict w14:anchorId="7AF2D88D">
          <v:rect id="_x0000_i1045" style="width:0;height:1.5pt" o:hralign="center" o:hrstd="t" o:hr="t" fillcolor="#a0a0a0" stroked="f"/>
        </w:pict>
      </w:r>
    </w:p>
    <w:p w14:paraId="1A485BF8" w14:textId="77777777" w:rsidR="002C1293" w:rsidRPr="002C1293" w:rsidRDefault="002C1293" w:rsidP="002C1293">
      <w:pPr>
        <w:rPr>
          <w:b/>
          <w:bCs/>
          <w:lang w:val="es-CL"/>
        </w:rPr>
      </w:pPr>
      <w:r w:rsidRPr="002C1293">
        <w:rPr>
          <w:rFonts w:ascii="Segoe UI Emoji" w:hAnsi="Segoe UI Emoji" w:cs="Segoe UI Emoji"/>
          <w:b/>
          <w:bCs/>
          <w:lang w:val="es-CL"/>
        </w:rPr>
        <w:t>🧠</w:t>
      </w:r>
      <w:r w:rsidRPr="002C1293">
        <w:rPr>
          <w:b/>
          <w:bCs/>
          <w:lang w:val="es-CL"/>
        </w:rPr>
        <w:t xml:space="preserve"> Idea clave para recordar</w:t>
      </w:r>
    </w:p>
    <w:p w14:paraId="4AA1A783" w14:textId="5AAC5BC4" w:rsidR="002D6D25" w:rsidRDefault="002C1293">
      <w:pPr>
        <w:rPr>
          <w:lang w:val="es-CL"/>
        </w:rPr>
      </w:pPr>
      <w:r w:rsidRPr="002C1293">
        <w:rPr>
          <w:rFonts w:ascii="Segoe UI Emoji" w:hAnsi="Segoe UI Emoji" w:cs="Segoe UI Emoji"/>
          <w:lang w:val="es-CL"/>
        </w:rPr>
        <w:t>👉</w:t>
      </w:r>
      <w:r w:rsidRPr="002C1293">
        <w:rPr>
          <w:lang w:val="es-CL"/>
        </w:rPr>
        <w:t xml:space="preserve"> </w:t>
      </w:r>
      <w:proofErr w:type="spellStart"/>
      <w:r w:rsidRPr="002C1293">
        <w:rPr>
          <w:b/>
          <w:bCs/>
          <w:lang w:val="es-CL"/>
        </w:rPr>
        <w:t>Dashboard</w:t>
      </w:r>
      <w:proofErr w:type="spellEnd"/>
      <w:r w:rsidRPr="002C1293">
        <w:rPr>
          <w:b/>
          <w:bCs/>
          <w:lang w:val="es-CL"/>
        </w:rPr>
        <w:t xml:space="preserve"> = ver</w:t>
      </w:r>
      <w:r w:rsidRPr="002C1293">
        <w:rPr>
          <w:lang w:val="es-CL"/>
        </w:rPr>
        <w:br/>
      </w:r>
      <w:r w:rsidRPr="002C1293">
        <w:rPr>
          <w:rFonts w:ascii="Segoe UI Emoji" w:hAnsi="Segoe UI Emoji" w:cs="Segoe UI Emoji"/>
          <w:lang w:val="es-CL"/>
        </w:rPr>
        <w:t>👉</w:t>
      </w:r>
      <w:r w:rsidRPr="002C1293">
        <w:rPr>
          <w:lang w:val="es-CL"/>
        </w:rPr>
        <w:t xml:space="preserve"> </w:t>
      </w:r>
      <w:r w:rsidRPr="002C1293">
        <w:rPr>
          <w:b/>
          <w:bCs/>
          <w:lang w:val="es-CL"/>
        </w:rPr>
        <w:t>Alertas = detectar</w:t>
      </w:r>
      <w:r w:rsidRPr="002C1293">
        <w:rPr>
          <w:lang w:val="es-CL"/>
        </w:rPr>
        <w:br/>
      </w:r>
      <w:r w:rsidRPr="002C1293">
        <w:rPr>
          <w:rFonts w:ascii="Segoe UI Emoji" w:hAnsi="Segoe UI Emoji" w:cs="Segoe UI Emoji"/>
          <w:lang w:val="es-CL"/>
        </w:rPr>
        <w:t>👉</w:t>
      </w:r>
      <w:r w:rsidRPr="002C1293">
        <w:rPr>
          <w:lang w:val="es-CL"/>
        </w:rPr>
        <w:t xml:space="preserve"> </w:t>
      </w:r>
      <w:proofErr w:type="spellStart"/>
      <w:r w:rsidRPr="002C1293">
        <w:rPr>
          <w:b/>
          <w:bCs/>
          <w:lang w:val="es-CL"/>
        </w:rPr>
        <w:t>Alertmanager</w:t>
      </w:r>
      <w:proofErr w:type="spellEnd"/>
      <w:r w:rsidRPr="002C1293">
        <w:rPr>
          <w:b/>
          <w:bCs/>
          <w:lang w:val="es-CL"/>
        </w:rPr>
        <w:t xml:space="preserve"> = avisar</w:t>
      </w:r>
    </w:p>
    <w:p w14:paraId="157FC719" w14:textId="77777777" w:rsidR="002C1293" w:rsidRDefault="002C1293">
      <w:pPr>
        <w:pBdr>
          <w:bottom w:val="single" w:sz="6" w:space="1" w:color="auto"/>
        </w:pBdr>
        <w:rPr>
          <w:lang w:val="es-CL"/>
        </w:rPr>
      </w:pPr>
    </w:p>
    <w:p w14:paraId="40AA3E20" w14:textId="77777777" w:rsidR="002C1293" w:rsidRDefault="002C1293" w:rsidP="002C1293">
      <w:pPr>
        <w:rPr>
          <w:lang w:val="es-CL"/>
        </w:rPr>
      </w:pPr>
      <w:r w:rsidRPr="002C1293">
        <w:rPr>
          <w:b/>
          <w:bCs/>
          <w:lang w:val="es-CL"/>
        </w:rPr>
        <w:t>Verificación</w:t>
      </w:r>
      <w:r w:rsidRPr="002C1293">
        <w:rPr>
          <w:lang w:val="es-CL"/>
        </w:rPr>
        <w:t xml:space="preserve">: ¿Qué métricas son más importantes para monitorear en un pipeline de datos vs una aplicación web? ¿Cómo decidir cuándo escalar de </w:t>
      </w:r>
      <w:proofErr w:type="spellStart"/>
      <w:proofErr w:type="gramStart"/>
      <w:r w:rsidRPr="002C1293">
        <w:rPr>
          <w:lang w:val="es-CL"/>
        </w:rPr>
        <w:t>warning</w:t>
      </w:r>
      <w:proofErr w:type="spellEnd"/>
      <w:proofErr w:type="gramEnd"/>
      <w:r w:rsidRPr="002C1293">
        <w:rPr>
          <w:lang w:val="es-CL"/>
        </w:rPr>
        <w:t xml:space="preserve"> a </w:t>
      </w:r>
      <w:proofErr w:type="spellStart"/>
      <w:r w:rsidRPr="002C1293">
        <w:rPr>
          <w:lang w:val="es-CL"/>
        </w:rPr>
        <w:t>critical</w:t>
      </w:r>
      <w:proofErr w:type="spellEnd"/>
      <w:r w:rsidRPr="002C1293">
        <w:rPr>
          <w:lang w:val="es-CL"/>
        </w:rPr>
        <w:t xml:space="preserve"> en las alertas?</w:t>
      </w:r>
    </w:p>
    <w:p w14:paraId="6B251E49" w14:textId="77777777" w:rsidR="002C1293" w:rsidRDefault="002C1293" w:rsidP="002C1293">
      <w:pPr>
        <w:rPr>
          <w:lang w:val="es-CL"/>
        </w:rPr>
      </w:pPr>
    </w:p>
    <w:p w14:paraId="66EE09BF" w14:textId="77777777" w:rsidR="002C1293" w:rsidRPr="002C1293" w:rsidRDefault="002C1293" w:rsidP="002C1293">
      <w:pPr>
        <w:rPr>
          <w:lang w:val="es-CL"/>
        </w:rPr>
      </w:pPr>
    </w:p>
    <w:p w14:paraId="11256B53" w14:textId="77777777" w:rsidR="002C1293" w:rsidRPr="002C1293" w:rsidRDefault="002C1293" w:rsidP="002C1293">
      <w:pPr>
        <w:rPr>
          <w:b/>
          <w:bCs/>
          <w:lang w:val="es-CL"/>
        </w:rPr>
      </w:pPr>
      <w:r w:rsidRPr="002C1293">
        <w:rPr>
          <w:b/>
          <w:bCs/>
          <w:lang w:val="es-CL"/>
        </w:rPr>
        <w:lastRenderedPageBreak/>
        <w:t>¿Qué métricas son más importantes en un pipeline de datos vs una aplicación web?</w:t>
      </w:r>
    </w:p>
    <w:p w14:paraId="6393113D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t xml:space="preserve">En un </w:t>
      </w:r>
      <w:r w:rsidRPr="002C1293">
        <w:rPr>
          <w:b/>
          <w:bCs/>
          <w:lang w:val="es-CL"/>
        </w:rPr>
        <w:t>pipeline de datos</w:t>
      </w:r>
      <w:r w:rsidRPr="002C1293">
        <w:rPr>
          <w:lang w:val="es-CL"/>
        </w:rPr>
        <w:t xml:space="preserve">, las métricas más importantes están relacionadas con la </w:t>
      </w:r>
      <w:r w:rsidRPr="002C1293">
        <w:rPr>
          <w:b/>
          <w:bCs/>
          <w:lang w:val="es-CL"/>
        </w:rPr>
        <w:t>confiabilidad, oportunidad y calidad de los datos</w:t>
      </w:r>
      <w:r w:rsidRPr="002C1293">
        <w:rPr>
          <w:lang w:val="es-CL"/>
        </w:rPr>
        <w:t xml:space="preserve">, más que con la experiencia del usuario final. Destacan métricas como la </w:t>
      </w:r>
      <w:r w:rsidRPr="002C1293">
        <w:rPr>
          <w:b/>
          <w:bCs/>
          <w:lang w:val="es-CL"/>
        </w:rPr>
        <w:t>tasa de éxito del DAG</w:t>
      </w:r>
      <w:r w:rsidRPr="002C1293">
        <w:rPr>
          <w:lang w:val="es-CL"/>
        </w:rPr>
        <w:t xml:space="preserve">, </w:t>
      </w:r>
      <w:r w:rsidRPr="002C1293">
        <w:rPr>
          <w:b/>
          <w:bCs/>
          <w:lang w:val="es-CL"/>
        </w:rPr>
        <w:t>duración de ejecución</w:t>
      </w:r>
      <w:r w:rsidRPr="002C1293">
        <w:rPr>
          <w:lang w:val="es-CL"/>
        </w:rPr>
        <w:t xml:space="preserve">, </w:t>
      </w:r>
      <w:r w:rsidRPr="002C1293">
        <w:rPr>
          <w:b/>
          <w:bCs/>
          <w:lang w:val="es-CL"/>
        </w:rPr>
        <w:t>cumplimiento de SLA</w:t>
      </w:r>
      <w:r w:rsidRPr="002C1293">
        <w:rPr>
          <w:lang w:val="es-CL"/>
        </w:rPr>
        <w:t xml:space="preserve">, </w:t>
      </w:r>
      <w:r w:rsidRPr="002C1293">
        <w:rPr>
          <w:b/>
          <w:bCs/>
          <w:lang w:val="es-CL"/>
        </w:rPr>
        <w:t>frescura de los datos</w:t>
      </w:r>
      <w:r w:rsidRPr="002C1293">
        <w:rPr>
          <w:lang w:val="es-CL"/>
        </w:rPr>
        <w:t xml:space="preserve">, </w:t>
      </w:r>
      <w:r w:rsidRPr="002C1293">
        <w:rPr>
          <w:b/>
          <w:bCs/>
          <w:lang w:val="es-CL"/>
        </w:rPr>
        <w:t>volumen de registros procesados</w:t>
      </w:r>
      <w:r w:rsidRPr="002C1293">
        <w:rPr>
          <w:lang w:val="es-CL"/>
        </w:rPr>
        <w:t xml:space="preserve"> y </w:t>
      </w:r>
      <w:r w:rsidRPr="002C1293">
        <w:rPr>
          <w:b/>
          <w:bCs/>
          <w:lang w:val="es-CL"/>
        </w:rPr>
        <w:t>errores por etapa (</w:t>
      </w:r>
      <w:proofErr w:type="spellStart"/>
      <w:r w:rsidRPr="002C1293">
        <w:rPr>
          <w:b/>
          <w:bCs/>
          <w:lang w:val="es-CL"/>
        </w:rPr>
        <w:t>extract</w:t>
      </w:r>
      <w:proofErr w:type="spellEnd"/>
      <w:r w:rsidRPr="002C1293">
        <w:rPr>
          <w:b/>
          <w:bCs/>
          <w:lang w:val="es-CL"/>
        </w:rPr>
        <w:t xml:space="preserve">, </w:t>
      </w:r>
      <w:proofErr w:type="spellStart"/>
      <w:r w:rsidRPr="002C1293">
        <w:rPr>
          <w:b/>
          <w:bCs/>
          <w:lang w:val="es-CL"/>
        </w:rPr>
        <w:t>transform</w:t>
      </w:r>
      <w:proofErr w:type="spellEnd"/>
      <w:r w:rsidRPr="002C1293">
        <w:rPr>
          <w:b/>
          <w:bCs/>
          <w:lang w:val="es-CL"/>
        </w:rPr>
        <w:t>, load)</w:t>
      </w:r>
      <w:r w:rsidRPr="002C1293">
        <w:rPr>
          <w:lang w:val="es-CL"/>
        </w:rPr>
        <w:t>. Estas métricas permiten asegurar que los datos lleguen completos, correctos y a tiempo para su consumo.</w:t>
      </w:r>
    </w:p>
    <w:p w14:paraId="1C0932F2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t xml:space="preserve">En cambio, en una </w:t>
      </w:r>
      <w:r w:rsidRPr="002C1293">
        <w:rPr>
          <w:b/>
          <w:bCs/>
          <w:lang w:val="es-CL"/>
        </w:rPr>
        <w:t>aplicación web</w:t>
      </w:r>
      <w:r w:rsidRPr="002C1293">
        <w:rPr>
          <w:lang w:val="es-CL"/>
        </w:rPr>
        <w:t xml:space="preserve"> las métricas clave se enfocan en la </w:t>
      </w:r>
      <w:r w:rsidRPr="002C1293">
        <w:rPr>
          <w:b/>
          <w:bCs/>
          <w:lang w:val="es-CL"/>
        </w:rPr>
        <w:t>experiencia del usuario y disponibilidad del servicio</w:t>
      </w:r>
      <w:r w:rsidRPr="002C1293">
        <w:rPr>
          <w:lang w:val="es-CL"/>
        </w:rPr>
        <w:t xml:space="preserve">, como </w:t>
      </w:r>
      <w:r w:rsidRPr="002C1293">
        <w:rPr>
          <w:b/>
          <w:bCs/>
          <w:lang w:val="es-CL"/>
        </w:rPr>
        <w:t>latencia de respuesta</w:t>
      </w:r>
      <w:r w:rsidRPr="002C1293">
        <w:rPr>
          <w:lang w:val="es-CL"/>
        </w:rPr>
        <w:t xml:space="preserve">, </w:t>
      </w:r>
      <w:r w:rsidRPr="002C1293">
        <w:rPr>
          <w:b/>
          <w:bCs/>
          <w:lang w:val="es-CL"/>
        </w:rPr>
        <w:t>tasa de errores HTTP (4xx/5xx)</w:t>
      </w:r>
      <w:r w:rsidRPr="002C1293">
        <w:rPr>
          <w:lang w:val="es-CL"/>
        </w:rPr>
        <w:t xml:space="preserve">, </w:t>
      </w:r>
      <w:proofErr w:type="spellStart"/>
      <w:r w:rsidRPr="002C1293">
        <w:rPr>
          <w:b/>
          <w:bCs/>
          <w:lang w:val="es-CL"/>
        </w:rPr>
        <w:t>throughput</w:t>
      </w:r>
      <w:proofErr w:type="spellEnd"/>
      <w:r w:rsidRPr="002C1293">
        <w:rPr>
          <w:b/>
          <w:bCs/>
          <w:lang w:val="es-CL"/>
        </w:rPr>
        <w:t xml:space="preserve"> (</w:t>
      </w:r>
      <w:proofErr w:type="spellStart"/>
      <w:r w:rsidRPr="002C1293">
        <w:rPr>
          <w:b/>
          <w:bCs/>
          <w:lang w:val="es-CL"/>
        </w:rPr>
        <w:t>requests</w:t>
      </w:r>
      <w:proofErr w:type="spellEnd"/>
      <w:r w:rsidRPr="002C1293">
        <w:rPr>
          <w:b/>
          <w:bCs/>
          <w:lang w:val="es-CL"/>
        </w:rPr>
        <w:t xml:space="preserve"> por segundo)</w:t>
      </w:r>
      <w:r w:rsidRPr="002C1293">
        <w:rPr>
          <w:lang w:val="es-CL"/>
        </w:rPr>
        <w:t xml:space="preserve">, </w:t>
      </w:r>
      <w:r w:rsidRPr="002C1293">
        <w:rPr>
          <w:b/>
          <w:bCs/>
          <w:lang w:val="es-CL"/>
        </w:rPr>
        <w:t>uso de CPU y memoria</w:t>
      </w:r>
      <w:r w:rsidRPr="002C1293">
        <w:rPr>
          <w:lang w:val="es-CL"/>
        </w:rPr>
        <w:t xml:space="preserve">, y </w:t>
      </w:r>
      <w:proofErr w:type="spellStart"/>
      <w:r w:rsidRPr="002C1293">
        <w:rPr>
          <w:b/>
          <w:bCs/>
          <w:lang w:val="es-CL"/>
        </w:rPr>
        <w:t>uptime</w:t>
      </w:r>
      <w:proofErr w:type="spellEnd"/>
      <w:r w:rsidRPr="002C1293">
        <w:rPr>
          <w:lang w:val="es-CL"/>
        </w:rPr>
        <w:t>. Aquí el objetivo principal es que la aplicación responda rápido y esté disponible para los usuarios.</w:t>
      </w:r>
    </w:p>
    <w:p w14:paraId="27F422F7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pict w14:anchorId="3B038581">
          <v:rect id="_x0000_i1055" style="width:0;height:1.5pt" o:hralign="center" o:hrstd="t" o:hr="t" fillcolor="#a0a0a0" stroked="f"/>
        </w:pict>
      </w:r>
    </w:p>
    <w:p w14:paraId="5BEE2848" w14:textId="77777777" w:rsidR="002C1293" w:rsidRPr="002C1293" w:rsidRDefault="002C1293" w:rsidP="002C1293">
      <w:pPr>
        <w:rPr>
          <w:b/>
          <w:bCs/>
          <w:lang w:val="es-CL"/>
        </w:rPr>
      </w:pPr>
      <w:r w:rsidRPr="002C1293">
        <w:rPr>
          <w:b/>
          <w:bCs/>
          <w:lang w:val="es-CL"/>
        </w:rPr>
        <w:t xml:space="preserve">¿Cómo decidir cuándo escalar una alerta de </w:t>
      </w:r>
      <w:proofErr w:type="spellStart"/>
      <w:proofErr w:type="gramStart"/>
      <w:r w:rsidRPr="002C1293">
        <w:rPr>
          <w:b/>
          <w:bCs/>
          <w:lang w:val="es-CL"/>
        </w:rPr>
        <w:t>warning</w:t>
      </w:r>
      <w:proofErr w:type="spellEnd"/>
      <w:proofErr w:type="gramEnd"/>
      <w:r w:rsidRPr="002C1293">
        <w:rPr>
          <w:b/>
          <w:bCs/>
          <w:lang w:val="es-CL"/>
        </w:rPr>
        <w:t xml:space="preserve"> a </w:t>
      </w:r>
      <w:proofErr w:type="spellStart"/>
      <w:r w:rsidRPr="002C1293">
        <w:rPr>
          <w:b/>
          <w:bCs/>
          <w:lang w:val="es-CL"/>
        </w:rPr>
        <w:t>critical</w:t>
      </w:r>
      <w:proofErr w:type="spellEnd"/>
      <w:r w:rsidRPr="002C1293">
        <w:rPr>
          <w:b/>
          <w:bCs/>
          <w:lang w:val="es-CL"/>
        </w:rPr>
        <w:t>?</w:t>
      </w:r>
    </w:p>
    <w:p w14:paraId="5A8C4818" w14:textId="77777777" w:rsidR="002C1293" w:rsidRPr="002C1293" w:rsidRDefault="002C1293" w:rsidP="002C1293">
      <w:pPr>
        <w:rPr>
          <w:lang w:val="es-CL"/>
        </w:rPr>
      </w:pPr>
      <w:r w:rsidRPr="002C1293">
        <w:rPr>
          <w:lang w:val="es-CL"/>
        </w:rPr>
        <w:t xml:space="preserve">La decisión de escalar de </w:t>
      </w:r>
      <w:proofErr w:type="spellStart"/>
      <w:proofErr w:type="gramStart"/>
      <w:r w:rsidRPr="002C1293">
        <w:rPr>
          <w:b/>
          <w:bCs/>
          <w:lang w:val="es-CL"/>
        </w:rPr>
        <w:t>warning</w:t>
      </w:r>
      <w:proofErr w:type="spellEnd"/>
      <w:proofErr w:type="gramEnd"/>
      <w:r w:rsidRPr="002C1293">
        <w:rPr>
          <w:b/>
          <w:bCs/>
          <w:lang w:val="es-CL"/>
        </w:rPr>
        <w:t xml:space="preserve"> a </w:t>
      </w:r>
      <w:proofErr w:type="spellStart"/>
      <w:r w:rsidRPr="002C1293">
        <w:rPr>
          <w:b/>
          <w:bCs/>
          <w:lang w:val="es-CL"/>
        </w:rPr>
        <w:t>critical</w:t>
      </w:r>
      <w:proofErr w:type="spellEnd"/>
      <w:r w:rsidRPr="002C1293">
        <w:rPr>
          <w:lang w:val="es-CL"/>
        </w:rPr>
        <w:t xml:space="preserve"> depende del </w:t>
      </w:r>
      <w:r w:rsidRPr="002C1293">
        <w:rPr>
          <w:b/>
          <w:bCs/>
          <w:lang w:val="es-CL"/>
        </w:rPr>
        <w:t>impacto en el negocio y del riesgo operativo</w:t>
      </w:r>
      <w:r w:rsidRPr="002C1293">
        <w:rPr>
          <w:lang w:val="es-CL"/>
        </w:rPr>
        <w:t xml:space="preserve">. </w:t>
      </w:r>
      <w:proofErr w:type="gramStart"/>
      <w:r w:rsidRPr="002C1293">
        <w:rPr>
          <w:lang w:val="es-CL"/>
        </w:rPr>
        <w:t xml:space="preserve">Un </w:t>
      </w:r>
      <w:proofErr w:type="spellStart"/>
      <w:r w:rsidRPr="002C1293">
        <w:rPr>
          <w:i/>
          <w:iCs/>
          <w:lang w:val="es-CL"/>
        </w:rPr>
        <w:t>warning</w:t>
      </w:r>
      <w:proofErr w:type="spellEnd"/>
      <w:proofErr w:type="gramEnd"/>
      <w:r w:rsidRPr="002C1293">
        <w:rPr>
          <w:lang w:val="es-CL"/>
        </w:rPr>
        <w:t xml:space="preserve"> se utiliza cuando el sistema sigue </w:t>
      </w:r>
      <w:proofErr w:type="gramStart"/>
      <w:r w:rsidRPr="002C1293">
        <w:rPr>
          <w:lang w:val="es-CL"/>
        </w:rPr>
        <w:t>funcionando</w:t>
      </w:r>
      <w:proofErr w:type="gramEnd"/>
      <w:r w:rsidRPr="002C1293">
        <w:rPr>
          <w:lang w:val="es-CL"/>
        </w:rPr>
        <w:t xml:space="preserve"> pero muestra una anomalía que podría convertirse en un problema, como una leve degradación de performance o una tasa de errores intermitente. En cambio, una alerta </w:t>
      </w:r>
      <w:proofErr w:type="spellStart"/>
      <w:r w:rsidRPr="002C1293">
        <w:rPr>
          <w:i/>
          <w:iCs/>
          <w:lang w:val="es-CL"/>
        </w:rPr>
        <w:t>critical</w:t>
      </w:r>
      <w:proofErr w:type="spellEnd"/>
      <w:r w:rsidRPr="002C1293">
        <w:rPr>
          <w:lang w:val="es-CL"/>
        </w:rPr>
        <w:t xml:space="preserve"> se justifica cuando el problema </w:t>
      </w:r>
      <w:r w:rsidRPr="002C1293">
        <w:rPr>
          <w:b/>
          <w:bCs/>
          <w:lang w:val="es-CL"/>
        </w:rPr>
        <w:t>impide el funcionamiento correcto del sistema</w:t>
      </w:r>
      <w:r w:rsidRPr="002C1293">
        <w:rPr>
          <w:lang w:val="es-CL"/>
        </w:rPr>
        <w:t xml:space="preserve">, afecta a usuarios o consumidores de datos, o rompe compromisos como </w:t>
      </w:r>
      <w:proofErr w:type="spellStart"/>
      <w:r w:rsidRPr="002C1293">
        <w:rPr>
          <w:lang w:val="es-CL"/>
        </w:rPr>
        <w:t>SLAs</w:t>
      </w:r>
      <w:proofErr w:type="spellEnd"/>
      <w:r w:rsidRPr="002C1293">
        <w:rPr>
          <w:lang w:val="es-CL"/>
        </w:rPr>
        <w:t xml:space="preserve">. Factores clave para escalar incluyen la </w:t>
      </w:r>
      <w:r w:rsidRPr="002C1293">
        <w:rPr>
          <w:b/>
          <w:bCs/>
          <w:lang w:val="es-CL"/>
        </w:rPr>
        <w:t>duración del problema</w:t>
      </w:r>
      <w:r w:rsidRPr="002C1293">
        <w:rPr>
          <w:lang w:val="es-CL"/>
        </w:rPr>
        <w:t xml:space="preserve">, la </w:t>
      </w:r>
      <w:r w:rsidRPr="002C1293">
        <w:rPr>
          <w:b/>
          <w:bCs/>
          <w:lang w:val="es-CL"/>
        </w:rPr>
        <w:t>frecuencia</w:t>
      </w:r>
      <w:r w:rsidRPr="002C1293">
        <w:rPr>
          <w:lang w:val="es-CL"/>
        </w:rPr>
        <w:t xml:space="preserve">, la </w:t>
      </w:r>
      <w:r w:rsidRPr="002C1293">
        <w:rPr>
          <w:b/>
          <w:bCs/>
          <w:lang w:val="es-CL"/>
        </w:rPr>
        <w:t>tendencia de empeoramiento</w:t>
      </w:r>
      <w:r w:rsidRPr="002C1293">
        <w:rPr>
          <w:lang w:val="es-CL"/>
        </w:rPr>
        <w:t xml:space="preserve"> y si el incidente </w:t>
      </w:r>
      <w:r w:rsidRPr="002C1293">
        <w:rPr>
          <w:b/>
          <w:bCs/>
          <w:lang w:val="es-CL"/>
        </w:rPr>
        <w:t xml:space="preserve">bloquea procesos </w:t>
      </w:r>
      <w:proofErr w:type="spellStart"/>
      <w:r w:rsidRPr="002C1293">
        <w:rPr>
          <w:b/>
          <w:bCs/>
          <w:lang w:val="es-CL"/>
        </w:rPr>
        <w:t>downstream</w:t>
      </w:r>
      <w:proofErr w:type="spellEnd"/>
      <w:r w:rsidRPr="002C1293">
        <w:rPr>
          <w:b/>
          <w:bCs/>
          <w:lang w:val="es-CL"/>
        </w:rPr>
        <w:t xml:space="preserve"> o decisiones de negocio</w:t>
      </w:r>
      <w:r w:rsidRPr="002C1293">
        <w:rPr>
          <w:lang w:val="es-CL"/>
        </w:rPr>
        <w:t>.</w:t>
      </w:r>
    </w:p>
    <w:p w14:paraId="71F2AB7F" w14:textId="5E92AC55" w:rsidR="002C1293" w:rsidRPr="002C1293" w:rsidRDefault="002C1293">
      <w:pPr>
        <w:rPr>
          <w:lang w:val="es-CL"/>
        </w:rPr>
      </w:pPr>
    </w:p>
    <w:sectPr w:rsidR="002C1293" w:rsidRPr="002C12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29"/>
    <w:rsid w:val="002A6C38"/>
    <w:rsid w:val="002C1293"/>
    <w:rsid w:val="002D6D25"/>
    <w:rsid w:val="002F15E4"/>
    <w:rsid w:val="00452F85"/>
    <w:rsid w:val="00982FC0"/>
    <w:rsid w:val="00A35129"/>
    <w:rsid w:val="00B2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86FD"/>
  <w15:chartTrackingRefBased/>
  <w15:docId w15:val="{2233C3C2-8768-4DDE-8105-F4B55806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1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1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1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1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1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1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2026-01-15T23:01:00Z</dcterms:created>
  <dcterms:modified xsi:type="dcterms:W3CDTF">2026-01-15T23:03:00Z</dcterms:modified>
</cp:coreProperties>
</file>