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73923" w14:textId="25617DF8" w:rsidR="00702C02" w:rsidRPr="00702C02" w:rsidRDefault="00702C02" w:rsidP="00702C02">
      <w:pPr>
        <w:rPr>
          <w:u w:val="single"/>
          <w:lang w:val="es-CL"/>
        </w:rPr>
      </w:pPr>
      <w:proofErr w:type="spellStart"/>
      <w:r w:rsidRPr="00702C02">
        <w:rPr>
          <w:b/>
          <w:bCs/>
        </w:rPr>
        <w:t>Verificación</w:t>
      </w:r>
      <w:proofErr w:type="spellEnd"/>
      <w:r w:rsidRPr="00702C02">
        <w:t>: ¿</w:t>
      </w:r>
      <w:proofErr w:type="spellStart"/>
      <w:r w:rsidRPr="00702C02">
        <w:t>Cómo</w:t>
      </w:r>
      <w:proofErr w:type="spellEnd"/>
      <w:r w:rsidRPr="00702C02">
        <w:t xml:space="preserve"> </w:t>
      </w:r>
      <w:proofErr w:type="spellStart"/>
      <w:r w:rsidRPr="00702C02">
        <w:t>adaptarías</w:t>
      </w:r>
      <w:proofErr w:type="spellEnd"/>
      <w:r w:rsidRPr="00702C02">
        <w:t xml:space="preserve"> </w:t>
      </w:r>
      <w:proofErr w:type="spellStart"/>
      <w:r w:rsidRPr="00702C02">
        <w:t>una</w:t>
      </w:r>
      <w:proofErr w:type="spellEnd"/>
      <w:r w:rsidRPr="00702C02">
        <w:t xml:space="preserve"> </w:t>
      </w:r>
      <w:proofErr w:type="spellStart"/>
      <w:r w:rsidRPr="00702C02">
        <w:t>presentación</w:t>
      </w:r>
      <w:proofErr w:type="spellEnd"/>
      <w:r w:rsidRPr="00702C02">
        <w:t xml:space="preserve"> </w:t>
      </w:r>
      <w:proofErr w:type="spellStart"/>
      <w:r w:rsidRPr="00702C02">
        <w:t>técnica</w:t>
      </w:r>
      <w:proofErr w:type="spellEnd"/>
      <w:r w:rsidRPr="00702C02">
        <w:t xml:space="preserve"> para </w:t>
      </w:r>
      <w:proofErr w:type="spellStart"/>
      <w:r w:rsidRPr="00702C02">
        <w:t>diferentes</w:t>
      </w:r>
      <w:proofErr w:type="spellEnd"/>
      <w:r w:rsidRPr="00702C02">
        <w:t xml:space="preserve"> audiencias? ¿</w:t>
      </w:r>
      <w:proofErr w:type="spellStart"/>
      <w:r w:rsidRPr="00702C02">
        <w:t>Qué</w:t>
      </w:r>
      <w:proofErr w:type="spellEnd"/>
      <w:r w:rsidRPr="00702C02">
        <w:t xml:space="preserve"> </w:t>
      </w:r>
      <w:proofErr w:type="spellStart"/>
      <w:r w:rsidRPr="00702C02">
        <w:t>elementos</w:t>
      </w:r>
      <w:proofErr w:type="spellEnd"/>
      <w:r w:rsidRPr="00702C02">
        <w:t xml:space="preserve"> son </w:t>
      </w:r>
      <w:proofErr w:type="spellStart"/>
      <w:r w:rsidRPr="00702C02">
        <w:t>más</w:t>
      </w:r>
      <w:proofErr w:type="spellEnd"/>
      <w:r w:rsidRPr="00702C02">
        <w:t xml:space="preserve"> </w:t>
      </w:r>
      <w:proofErr w:type="spellStart"/>
      <w:r w:rsidRPr="00702C02">
        <w:t>importantes</w:t>
      </w:r>
      <w:proofErr w:type="spellEnd"/>
      <w:r w:rsidRPr="00702C02">
        <w:t xml:space="preserve"> </w:t>
      </w:r>
      <w:proofErr w:type="spellStart"/>
      <w:r w:rsidRPr="00702C02">
        <w:t>en</w:t>
      </w:r>
      <w:proofErr w:type="spellEnd"/>
      <w:r w:rsidRPr="00702C02">
        <w:t xml:space="preserve"> la </w:t>
      </w:r>
      <w:proofErr w:type="spellStart"/>
      <w:r w:rsidRPr="00702C02">
        <w:t>documentación</w:t>
      </w:r>
      <w:proofErr w:type="spellEnd"/>
      <w:r w:rsidRPr="00702C02">
        <w:t xml:space="preserve">: </w:t>
      </w:r>
      <w:proofErr w:type="spellStart"/>
      <w:r w:rsidRPr="00702C02">
        <w:t>código</w:t>
      </w:r>
      <w:proofErr w:type="spellEnd"/>
      <w:r w:rsidRPr="00702C02">
        <w:t xml:space="preserve"> </w:t>
      </w:r>
      <w:proofErr w:type="spellStart"/>
      <w:r w:rsidRPr="00702C02">
        <w:t>comentado</w:t>
      </w:r>
      <w:proofErr w:type="spellEnd"/>
      <w:r w:rsidRPr="00702C02">
        <w:t xml:space="preserve">, README, o </w:t>
      </w:r>
      <w:proofErr w:type="spellStart"/>
      <w:r w:rsidRPr="00702C02">
        <w:t>diagramas</w:t>
      </w:r>
      <w:proofErr w:type="spellEnd"/>
      <w:r w:rsidRPr="00702C02">
        <w:t>?</w:t>
      </w:r>
    </w:p>
    <w:p w14:paraId="2BDCEBA0" w14:textId="4067CC59" w:rsidR="00702C02" w:rsidRPr="00702C02" w:rsidRDefault="00702C02" w:rsidP="00702C02">
      <w:pPr>
        <w:rPr>
          <w:lang w:val="es-CL"/>
        </w:rPr>
      </w:pPr>
      <w:r w:rsidRPr="00702C02">
        <w:rPr>
          <w:lang w:val="es-CL"/>
        </w:rPr>
        <w:t>Una presentación técnica debe adaptarse al nivel y objetivos de cada audiencia: para perfiles no técnicos o ejecutivos es clave enfocarse en el impacto, beneficios, métricas y resultados del negocio, usando un lenguaje simple y visual; mientras que para equipos técnicos se debe profundizar en arquitectura, decisiones de diseño, flujos de datos y ejemplos de código. En cuanto a la documentación, no existe un único elemento más importante, sino que cada uno cumple un rol complementario: el README ofrece una visión general y guía de uso, el código comentado facilita el mantenimiento y comprensión interna, y los diagramas ayudan a entender rápidamente la arquitectura y relaciones entre componentes, especialmente en sistemas más complejos.</w:t>
      </w:r>
    </w:p>
    <w:p w14:paraId="4CF7987E" w14:textId="77777777" w:rsidR="002D6D25" w:rsidRDefault="002D6D25"/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FB7"/>
    <w:rsid w:val="002D6D25"/>
    <w:rsid w:val="002F15E4"/>
    <w:rsid w:val="00452F85"/>
    <w:rsid w:val="005D2947"/>
    <w:rsid w:val="00702C02"/>
    <w:rsid w:val="00982FC0"/>
    <w:rsid w:val="00A14FB7"/>
    <w:rsid w:val="00B2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AE81E"/>
  <w15:chartTrackingRefBased/>
  <w15:docId w15:val="{FF3754D2-5691-4A5D-B9F2-E8B800F8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F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FB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F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F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F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F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F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F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FB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FB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F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142</Words>
  <Characters>783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2026-01-15T02:37:00Z</dcterms:created>
  <dcterms:modified xsi:type="dcterms:W3CDTF">2026-01-15T02:39:00Z</dcterms:modified>
</cp:coreProperties>
</file>