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/>
          <w:b/>
          <w:color w:val="003366"/>
          <w:sz w:val="52"/>
        </w:rPr>
        <w:t>MANUAL DE OBSERVABILIDADE E ENGENHARIA DE TELEMETRIA</w:t>
      </w:r>
    </w:p>
    <w:p>
      <w:pPr>
        <w:spacing w:before="0" w:after="480"/>
        <w:jc w:val="center"/>
      </w:pPr>
      <w:r/>
      <w:r>
        <w:rPr>
          <w:rFonts w:ascii="Calibri" w:hAnsi="Calibri"/>
          <w:b w:val="0"/>
          <w:i/>
          <w:color w:val="1E3A5F"/>
          <w:sz w:val="24"/>
        </w:rPr>
        <w:t>Contrato de telemetria, troubleshooting e arquitetura avançada (v3)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00336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color w:val="003366"/>
                <w:sz w:val="22"/>
              </w:rPr>
              <w:t>DECLARAÇÃO DE PROPÓSITO CORPORATIVO</w:t>
              <w:br/>
            </w:r>
            <w:r>
              <w:rPr>
                <w:rFonts w:ascii="Calibri" w:hAnsi="Calibri"/>
                <w:i/>
                <w:color w:val="282828"/>
                <w:sz w:val="21"/>
              </w:rPr>
              <w:t>Este manual estabelece o padrão corporativo de observabilidade e diagnóstico de software. Seu objetivo é capacitar as equipes a inferir o estado interno dos sistemas através dos sinais emitidos em produção, substituindo adivinhações por evidências técnicas rigorosas baseadas em Logs, Métricas, Traces e Profiling.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/>
      <w:r>
        <w:rPr>
          <w:rFonts w:ascii="Calibri" w:hAnsi="Calibri"/>
          <w:b/>
          <w:i w:val="0"/>
          <w:color w:val="1E3A5F"/>
          <w:sz w:val="26"/>
        </w:rPr>
        <w:t>Como usar este manual</w:t>
      </w:r>
    </w:p>
    <w:p>
      <w:pPr>
        <w:keepNext/>
        <w:spacing w:before="280" w:after="120"/>
      </w:pPr>
      <w:r>
        <w:rPr>
          <w:rFonts w:ascii="Calibri" w:hAnsi="Calibri"/>
          <w:b w:val="0"/>
          <w:i/>
          <w:color w:val="1E3A5F"/>
          <w:sz w:val="20"/>
        </w:rPr>
        <w:t>O corpo do manual é genérico (vale em qualquer stack). Exemplos de laboratório são treino, não pré-requisito. Capítulos 1–20 cobrem o método operacional; 21–29 cobrem arquitetura avançada (SRE, sampling, profiling, chaos).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1E3A5F"/>
          <w:sz w:val="22"/>
        </w:rPr>
        <w:t>Frase-guia: métrica acusa → trace localiza → log explica.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i w:val="0"/>
          <w:color w:val="0F172A"/>
          <w:sz w:val="24"/>
        </w:rPr>
        <w:t>Sumário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1. Objetivo e Escopo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2. Mentalidade e Mudança Cultural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3. O Problema que a Telemetria Deve Separar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4. Os Três Pilares (Logs, Métricas e Traces)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5. Trace e Span em Detalhes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6. Glossário Essencial de Observabilidade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7. Contrato de Telemetria e Correlação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8. Exemplos de Código (Implementação do Padrão)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9. Como Achar o trace_id (Fluxo Profissional)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10. Responsabilidades das Ferramentas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11. Playbook de Incidente (Passo a Passo em 9 Etapas)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12. Exemplos Guiados de Diagnóstico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13. Análise Passo a Passo com Dados de Laboratório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14. Contrato de Telemetria Detalhado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15. Roteiro de Implementação do Zero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16. Dashboards com Intenção (Uma Pergunta por Widget)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17. Do Laboratório ao Sistema Real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18. Matriz de Maturidade em Observabilidade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19. Catálogo de Anti-Padrões (O Que NÃO Fazer)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20. Critérios de Prontidão (Checklist de Operacionalidade)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21. Arquitetura Avançada I: Gestão de Volume, Sampling e Custos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22. Arquitetura Avançada II: Segurança, Privacidade e Sanitização (PII / LGPD)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23. Arquitetura Avançada III: Comunicação Assíncrona e Event-Driven (Filas &amp; Workers)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24. Arquitetura Avançada IV: Engenharia SRE, SLOs e Alertas por Burn Rate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25. Arquitetura Avançada V: Correlação K8s e Dashboards no Grafana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26. Arquitetura Avançada VI: Profiling Contínuo (O '4º Pilar' com eBPF &amp; Flamegraphs)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27. Arquitetura Avançada VII: Navegação em 1-Clique com Exemplars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28. Arquitetura Avançada VIII: Telemetria Aprofundada de Banco de Dados e Pool de Conexões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29. Arquitetura Avançada IX: Observabilidade Shift-Left e Chaos Engineering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Anexo A — Catálogo de Queries Úteis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Anexo B — Arquitetura de Referência do Laboratório</w:t>
      </w:r>
    </w:p>
    <w:p>
      <w:r/>
      <w:r>
        <w:rPr>
          <w:rFonts w:ascii="Calibri" w:hAnsi="Calibri"/>
          <w:b w:val="0"/>
          <w:i w:val="0"/>
          <w:color w:val="0F172A"/>
          <w:sz w:val="20"/>
        </w:rPr>
        <w:t>Anexo C — Comandos de Treino, Restock e Reset</w:t>
      </w:r>
    </w:p>
    <w:p>
      <w:pPr>
        <w:spacing w:before="240" w:after="240"/>
      </w:pPr>
      <w:r>
        <w:fldChar w:fldCharType="begin"/>
        <w:instrText xml:space="preserve">TOC \o "1-3" \h \z \u</w:instrText>
        <w:fldChar w:fldCharType="end"/>
      </w:r>
    </w:p>
    <w:p>
      <w:pPr/>
      <w:r>
        <w:br w:type="page"/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1. Objetivo e Escopo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Este documento capacita os profissionais de engenharia, arquitetura e operações 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Entender observabilidade como a capacidade de responder a perguntas inéditas sobre o sistema com base em evidências numéricas e estruturadas, superando a ilusão de ter apenas 'ferramentas de monitoramento'.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Modelar com precisão as jornadas de negócio e formalizar um Contrato de Telemetria estrito e compartilhado entre frontend, backend, microsserviços e equipes de dados.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Implementar correlação global, erros tipados estáveis e eventos de negócio diretamente no código-fonte das aplicações.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Padronizar o Playbook de Investigação em etapas ordenadas (classificar -&gt; localizar -&gt; analisar tendência) para redução drástica do MTTR (Mean Time to Resolution).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Garantir governança de dados, conformidade com a LGPD/PII, amostragem inteligente de custos, engenharia de SLOs, profiling de CPU e testes de resiliência.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2. Mentalidade e Mudança Cultural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A observabilidade eficaz requer uma virada cultural profunda nas equipes de engenharia. A tabela a seguir sintetiza a evolução do estado comum (reativo) para o estado maduro: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Antes (Comum / Reativo)</w:t>
            </w:r>
          </w:p>
        </w:tc>
        <w:tc>
          <w:tcPr>
            <w:tcW w:type="dxa" w:w="4752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Depois (Maduro / Orientado a Evidências)</w:t>
            </w:r>
          </w:p>
        </w:tc>
      </w:tr>
      <w:tr>
        <w:tc>
          <w:tcPr>
            <w:tcW w:type="dxa" w:w="46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'Olha o log do servidor'</w:t>
            </w:r>
          </w:p>
        </w:tc>
        <w:tc>
          <w:tcPr>
            <w:tcW w:type="dxa" w:w="475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'Qual error_type na etapa da jornada sale.create_presale?'</w:t>
            </w:r>
          </w:p>
        </w:tc>
      </w:tr>
      <w:tr>
        <w:tc>
          <w:tcPr>
            <w:tcW w:type="dxa" w:w="460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'A API retornou HTTP 409'</w:t>
            </w:r>
          </w:p>
        </w:tc>
        <w:tc>
          <w:tcPr>
            <w:tcW w:type="dxa" w:w="475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'HTTP 409 InsufficientStock no SKU-42, qty=20, stock=0'</w:t>
            </w:r>
          </w:p>
        </w:tc>
      </w:tr>
      <w:tr>
        <w:tc>
          <w:tcPr>
            <w:tcW w:type="dxa" w:w="46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'O sistema está lento'</w:t>
            </w:r>
          </w:p>
        </w:tc>
        <w:tc>
          <w:tcPr>
            <w:tcW w:type="dxa" w:w="475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'p95 da operação X subiu 400ms; span SQL Y demorou 1.2s no trace T'</w:t>
            </w:r>
          </w:p>
        </w:tc>
      </w:tr>
      <w:tr>
        <w:tc>
          <w:tcPr>
            <w:tcW w:type="dxa" w:w="460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Culpa vaga no 'backend'</w:t>
            </w:r>
          </w:p>
        </w:tc>
        <w:tc>
          <w:tcPr>
            <w:tcW w:type="dxa" w:w="475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Isolamento de domínio: estoque vs. crédito vs. gateway de pagamento</w:t>
            </w:r>
          </w:p>
        </w:tc>
      </w:tr>
      <w:tr>
        <w:tc>
          <w:tcPr>
            <w:tcW w:type="dxa" w:w="46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Dashboard por vaidade (graficos coloridos sem foco)</w:t>
            </w:r>
          </w:p>
        </w:tc>
        <w:tc>
          <w:tcPr>
            <w:tcW w:type="dxa" w:w="475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Dashboard com intenção: cada widget responde a 1 pergunta de negócio</w:t>
            </w:r>
          </w:p>
        </w:tc>
      </w:tr>
      <w:tr>
        <w:tc>
          <w:tcPr>
            <w:tcW w:type="dxa" w:w="460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Ferramenta em primeiro lugar</w:t>
            </w:r>
          </w:p>
        </w:tc>
        <w:tc>
          <w:tcPr>
            <w:tcW w:type="dxa" w:w="475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Contrato de telemetria e jornada em primeiro lugar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00336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color w:val="003366"/>
                <w:sz w:val="22"/>
              </w:rPr>
              <w:t>PRINCÍPIO DE DIAGNÓSTICO</w:t>
              <w:br/>
            </w:r>
            <w:r>
              <w:rPr>
                <w:rFonts w:ascii="Calibri" w:hAnsi="Calibri"/>
                <w:i/>
                <w:color w:val="282828"/>
                <w:sz w:val="21"/>
              </w:rPr>
              <w:t>Frase-Guia da Observabilidade: Métrica acusa -&gt; Trace localiza -&gt; Log explica.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3. O Problema que a Telemetria Deve Separar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Quando uma operação falha em produção, o relato inicial dos usuários é invariavelmente vago ('o sistema travou'). Sem telemetria estruturada e correlacionada, o time técnico perde tempo valioso discutindo opiniões. A telemetria deve classificar a falha imediatamente em uma destas 5 categorias: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Classe da Falha</w:t>
            </w:r>
          </w:p>
        </w:tc>
        <w:tc>
          <w:tcPr>
            <w:tcW w:type="dxa" w:w="360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Exemplo Típico</w:t>
            </w:r>
          </w:p>
        </w:tc>
        <w:tc>
          <w:tcPr>
            <w:tcW w:type="dxa" w:w="360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Sinal Principal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Negócio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Sem estoque / Crédito recusado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error_type + atributos de negócio (item_id, cpf, amount)</w:t>
            </w:r>
          </w:p>
        </w:tc>
      </w:tr>
      <w:tr>
        <w:tc>
          <w:tcPr>
            <w:tcW w:type="dxa" w:w="216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Jornada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Usuário abandonou na etapa de simulação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journey_step / biz_event de interrupção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Performance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Lentidão excessiva na resposta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duration_ms alto, p95 elevado, span filho longo</w:t>
            </w:r>
          </w:p>
        </w:tc>
      </w:tr>
      <w:tr>
        <w:tc>
          <w:tcPr>
            <w:tcW w:type="dxa" w:w="216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Infraestrutura / DB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Timeout de pool de conexões sob carga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DbPoolTimeout, erro no span SQL, métrica RED de saturação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Cliente / Sessão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Clique duplo ou falha no app mobile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request_id / session_id no header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4. Os Três Pilares (Logs, Métricas e Traces)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Os três pilares da telemetria cumprem papéis estritamente complementares: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4.1 Logs: </w:t>
      </w:r>
      <w:r>
        <w:rPr>
          <w:rFonts w:ascii="Calibri" w:hAnsi="Calibri"/>
          <w:sz w:val="21"/>
        </w:rPr>
        <w:t>Logs Estruturados: Registro detalhado de um fato em formato JSON/GELF. Responde à pergunta: 'O que aconteceu e quais eram os dados e o contexto de negócio naquele instante?'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4.2 Métricas: </w:t>
      </w:r>
      <w:r>
        <w:rPr>
          <w:rFonts w:ascii="Calibri" w:hAnsi="Calibri"/>
          <w:sz w:val="21"/>
        </w:rPr>
        <w:t>Métricas (Modelo RED): Séries temporais numéricas agregadas ao longo do tempo (Rate, Errors, Duration). Respondem à pergunta: 'O sistema está degradando? É um pico isolado ou uma tendência?'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4.3 Traces: </w:t>
      </w:r>
      <w:r>
        <w:rPr>
          <w:rFonts w:ascii="Calibri" w:hAnsi="Calibri"/>
          <w:sz w:val="21"/>
        </w:rPr>
        <w:t>Traces e Spans: Rastreamento do caminho percorrido por uma requisição através dos limites do processo e da rede. Respondem à pergunta: 'Em qual serviço, método ou consulta ao banco o tempo foi gasto?'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5. Trace e Span em Detalhes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Um Trace representa a jornada completa de uma requisição e possui um identificador único global chamado trace_id. O trace é composto por uma árvore de Spans.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Um Span é a unidade básica de trabalho (ex: um handler HTTP, uma consulta SQL, uma chamada gRPC). Cada span possui nome, timestamp de início, duração, status de execução e um dicionário de atributos.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Trace OTel — Criar Pré-Venda (trace_id: b050b7b79c6154d1ca2169b9ca7aa7c0)</w:t>
              <w:br/>
              <w:t>└─ Span HTTP POST /SalesOrder/api/CreatePreSales (duration: 8.8ms, status: ERROR)</w:t>
              <w:br/>
              <w:t xml:space="preserve">    ├─ Span DB SELECT customer (duration: 1.2ms, status: OK)</w:t>
              <w:br/>
              <w:t xml:space="preserve">    ├─ Span DB SELECT product FOR UPDATE (duration: 2.1ms, status: OK)</w:t>
              <w:br/>
              <w:t xml:space="preserve">    └─ (Regra de Negócio: estoque insuficiente -&gt; emite error_type: InsufficientStock)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6. Glossário Essencial de Observabilidade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Para garantir o alinhamento técnico entre todas as equipes, os 20 termos fundamentais do ecossistema de observabilidade são definidos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768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Definição Técnica e Operacional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Observabilidade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Capacidade de inferir os estados internos de um sistema com base nas suas saídas (sinais).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Log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Registro estruturado de um evento em um ponto específico do tempo.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Métrica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Medida numérica agregada sobre um intervalo de tempo (ex: RPS, latência p95).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Trace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Representação do fluxo e caminho de uma requisição ponta a ponta.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Span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Unidade fundamental de trabalho contida dentro de um Trace.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trace_id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Identificador hexadecimal de 16 bytes (32 caracteres) que une todos os spans de uma chamada.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span_id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Identificador hexadecimal de 8 bytes (16 caracteres) que identifica um span específico.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traceparent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Header padrão W3C (versão-trace_id-parent_id-flags) usado para propagar contexto.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request_id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Identificador único de uma chamada HTTP, mantido para rastreabilidade de suporte.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error_type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Código tipado, estável e amigável para máquinas que identifica a causa da falha.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biz_event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Evento nomeado que sinaliza o sucesso de uma transação de negócio (ex: sale_created).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journey_step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Nome da etapa funcional da jornada do usuário (ex: sale.create_presale).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OpenTelemetry (OTel)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Framework e padrão aberto vendor-neutral para coleta de telemetria.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OTLP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Protocolo nativo OpenTelemetry (OpenTelemetry Protocol) sobre gRPC ou HTTP.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OTel Collector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Proxy/pipeline de alta performance que recebe, processa e exporta telemetria.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RED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Framework de métricas para serviços: Rate (vazão), Errors (erros) e Duration (latência).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SPM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Service Performance Monitoring — derivação de métricas RED a partir de spans de traces.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p95 (Percentil 95)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Métrica de latência onde 95% das requisições são mais rápidas que o valor indicado.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Error Budget</w:t>
            </w:r>
          </w:p>
        </w:tc>
        <w:tc>
          <w:tcPr>
            <w:tcW w:type="dxa" w:w="67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Margem aceitável de falhas calculada como (1 - SLO) em um período de tempo.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Burn Rate</w:t>
            </w:r>
          </w:p>
        </w:tc>
        <w:tc>
          <w:tcPr>
            <w:tcW w:type="dxa" w:w="67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Velocidade na qual o Error Budget está sendo consumido.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7. Contrato de Telemetria e Correlação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A correlação é o mecanismo que garante que todas as evidências emitidas por uma mesma tentativa carreguem os mesmos identificadores. O Contrato de Telemetria define os 8 identificadores essenciais: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Identificador</w:t>
            </w:r>
          </w:p>
        </w:tc>
        <w:tc>
          <w:tcPr>
            <w:tcW w:type="dxa" w:w="1728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2304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Responsável por Gerar</w:t>
            </w:r>
          </w:p>
        </w:tc>
        <w:tc>
          <w:tcPr>
            <w:tcW w:type="dxa" w:w="360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Uso Principal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request_id</w:t>
            </w:r>
          </w:p>
        </w:tc>
        <w:tc>
          <w:tcPr>
            <w:tcW w:type="dxa" w:w="172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Uma chamada HTTP</w:t>
            </w:r>
          </w:p>
        </w:tc>
        <w:tc>
          <w:tcPr>
            <w:tcW w:type="dxa" w:w="230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Cliente / API Gateway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Análise de logs de borda e chamadas de suporte</w:t>
            </w:r>
          </w:p>
        </w:tc>
      </w:tr>
      <w:tr>
        <w:tc>
          <w:tcPr>
            <w:tcW w:type="dxa" w:w="172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trace_id</w:t>
            </w:r>
          </w:p>
        </w:tc>
        <w:tc>
          <w:tcPr>
            <w:tcW w:type="dxa" w:w="172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Trace Global OTel</w:t>
            </w:r>
          </w:p>
        </w:tc>
        <w:tc>
          <w:tcPr>
            <w:tcW w:type="dxa" w:w="2304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SDK OpenTelemetry na API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Vincular logs, métricas e traces no APM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journey_step</w:t>
            </w:r>
          </w:p>
        </w:tc>
        <w:tc>
          <w:tcPr>
            <w:tcW w:type="dxa" w:w="172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Etapa funcional</w:t>
            </w:r>
          </w:p>
        </w:tc>
        <w:tc>
          <w:tcPr>
            <w:tcW w:type="dxa" w:w="230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Frontend / BFF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Agrupamento por etapa da jornada e funil</w:t>
            </w:r>
          </w:p>
        </w:tc>
      </w:tr>
      <w:tr>
        <w:tc>
          <w:tcPr>
            <w:tcW w:type="dxa" w:w="172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error_type</w:t>
            </w:r>
          </w:p>
        </w:tc>
        <w:tc>
          <w:tcPr>
            <w:tcW w:type="dxa" w:w="172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Ramo de falha</w:t>
            </w:r>
          </w:p>
        </w:tc>
        <w:tc>
          <w:tcPr>
            <w:tcW w:type="dxa" w:w="2304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Backend no erro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Categorização de falhas em dashboards e alertas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biz_event</w:t>
            </w:r>
          </w:p>
        </w:tc>
        <w:tc>
          <w:tcPr>
            <w:tcW w:type="dxa" w:w="172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Sucesso de negócio</w:t>
            </w:r>
          </w:p>
        </w:tc>
        <w:tc>
          <w:tcPr>
            <w:tcW w:type="dxa" w:w="230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Backend no sucesso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Métricas de conversão e cálculo de GMV</w:t>
            </w:r>
          </w:p>
        </w:tc>
      </w:tr>
      <w:tr>
        <w:tc>
          <w:tcPr>
            <w:tcW w:type="dxa" w:w="172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IDs de Negócio</w:t>
            </w:r>
          </w:p>
        </w:tc>
        <w:tc>
          <w:tcPr>
            <w:tcW w:type="dxa" w:w="172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Entidade do domínio</w:t>
            </w:r>
          </w:p>
        </w:tc>
        <w:tc>
          <w:tcPr>
            <w:tcW w:type="dxa" w:w="2304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Aplicação / Banco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Busca direta por proposta, pedido ou CPF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session_id</w:t>
            </w:r>
          </w:p>
        </w:tc>
        <w:tc>
          <w:tcPr>
            <w:tcW w:type="dxa" w:w="172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Sessão do usuário</w:t>
            </w:r>
          </w:p>
        </w:tc>
        <w:tc>
          <w:tcPr>
            <w:tcW w:type="dxa" w:w="230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Frontend no login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Reconstrução da jornada completa de várias chamadas</w:t>
            </w:r>
          </w:p>
        </w:tc>
      </w:tr>
      <w:tr>
        <w:tc>
          <w:tcPr>
            <w:tcW w:type="dxa" w:w="172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staff_id / user_id</w:t>
            </w:r>
          </w:p>
        </w:tc>
        <w:tc>
          <w:tcPr>
            <w:tcW w:type="dxa" w:w="172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Ator da ação</w:t>
            </w:r>
          </w:p>
        </w:tc>
        <w:tc>
          <w:tcPr>
            <w:tcW w:type="dxa" w:w="2304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Autenticação (JWT)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Auditoria e identificação do operador (respeitando PII)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00336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color w:val="003366"/>
                <w:sz w:val="22"/>
              </w:rPr>
              <w:t>ANALOGIA ILUSTRATIVA</w:t>
              <w:br/>
            </w:r>
            <w:r>
              <w:rPr>
                <w:rFonts w:ascii="Calibri" w:hAnsi="Calibri"/>
                <w:i/>
                <w:color w:val="282828"/>
                <w:sz w:val="21"/>
              </w:rPr>
              <w:t>Analogia da Comanda: session_id é o número da comanda na mesa; request_id é cada item pedido; journey_step é se é entrada, prato principal ou sobremesa; trace_id é o código da gravação da câmera na cozinha; e error_type é a indicação exata de que 'faltou ingrediente X', em vez de um genérico 'prato não servido'.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8. Exemplos de Código (Implementação do Padrão)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Para operacionalizar o contrato de telemetria, o código deve implementar middlewares de entrada, saída, tratamento de erros tipados e envio de contexto.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5496"/>
          <w:sz w:val="28"/>
        </w:rPr>
        <w:t>8.1 Middleware de Entrada e Extração de Contexto (Python / Flask)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@app.before_request</w:t>
              <w:br/>
              <w:t>def extract_telemetry_context():</w:t>
              <w:br/>
              <w:t xml:space="preserve">    g.started_at = time.perf_counter()</w:t>
              <w:br/>
              <w:t xml:space="preserve">    g.request_id = request.headers.get("X-Request-Id", str(uuid.uuid4()))</w:t>
              <w:br/>
              <w:t xml:space="preserve">    g.journey_step = request.headers.get("X-Journey-Step", "unknown")</w:t>
              <w:br/>
              <w:t xml:space="preserve">    g.staff_id = request.headers.get("X-Staff-Id", "anonymous")</w:t>
              <w:br/>
              <w:t xml:space="preserve">    </w:t>
              <w:br/>
              <w:t xml:space="preserve">    # Injeta atributos no Span OTel ativo</w:t>
              <w:br/>
              <w:t xml:space="preserve">    current_span = trace.get_current_span()</w:t>
              <w:br/>
              <w:t xml:space="preserve">    if current_span.is_recording():</w:t>
              <w:br/>
              <w:t xml:space="preserve">        current_span.set_attribute("request.id", g.request_id)</w:t>
              <w:br/>
              <w:t xml:space="preserve">        current_span.set_attribute("journey.step", g.journey_step)</w:t>
              <w:br/>
              <w:t xml:space="preserve">        current_span.set_attribute("staff.id", g.staff_id)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5496"/>
          <w:sz w:val="28"/>
        </w:rPr>
        <w:t>8.2 Emissão de Erros Tipados (error_type)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def raise_typed_error(error_type, status_code, message, **kwargs):</w:t>
              <w:br/>
              <w:t xml:space="preserve">    g.error_type = error_type</w:t>
              <w:br/>
              <w:t xml:space="preserve">    span = trace.get_current_span()</w:t>
              <w:br/>
              <w:t xml:space="preserve">    span.set_status(Status(StatusCode.ERROR, message))</w:t>
              <w:br/>
              <w:t xml:space="preserve">    span.set_attribute("error.type", error_type)</w:t>
              <w:br/>
              <w:t xml:space="preserve">    </w:t>
              <w:br/>
              <w:t xml:space="preserve">    logger.warning(</w:t>
              <w:br/>
              <w:t xml:space="preserve">        f"Handled error: {error_type} - {message}",</w:t>
              <w:br/>
              <w:t xml:space="preserve">        extra={</w:t>
              <w:br/>
              <w:t xml:space="preserve">            "error_type": error_type,</w:t>
              <w:br/>
              <w:t xml:space="preserve">            "http_status": status_code,</w:t>
              <w:br/>
              <w:t xml:space="preserve">            "journey_step": getattr(g, "journey_step", "unknown"),</w:t>
              <w:br/>
              <w:t xml:space="preserve">            "request_id": getattr(g, "request_id", ""),</w:t>
              <w:br/>
              <w:t xml:space="preserve">            **kwargs</w:t>
              <w:br/>
              <w:t xml:space="preserve">        }</w:t>
              <w:br/>
              <w:t xml:space="preserve">    )</w:t>
              <w:br/>
              <w:t xml:space="preserve">    return jsonify({"error": error_type, "message": message}), status_code</w:t>
            </w:r>
          </w:p>
        </w:tc>
      </w:tr>
    </w:tbl>
    <w:p>
      <w:pPr>
        <w:pStyle w:val="Heading2"/>
      </w:pPr>
      <w:r/>
      <w:r>
        <w:rPr>
          <w:rFonts w:ascii="Calibri" w:hAnsi="Calibri"/>
          <w:b/>
          <w:i w:val="0"/>
          <w:color w:val="1E3A5F"/>
          <w:sz w:val="24"/>
        </w:rPr>
        <w:t>8.3 Middleware de Saída — headers de correlação (after_request)</w:t>
      </w:r>
    </w:p>
    <w:p>
      <w:r/>
      <w:r>
        <w:rPr>
          <w:rFonts w:ascii="Calibri" w:hAnsi="Calibri"/>
          <w:b w:val="0"/>
          <w:i w:val="0"/>
          <w:color w:val="0F172A"/>
          <w:sz w:val="22"/>
        </w:rPr>
        <w:t>Toda resposta HTTP (2xx/4xx/5xx) deve devolver identidade correlacionável. Isso é contrato de API — não depende de UI de Rastreio no app do usuário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Consolas" w:hAnsi="Consolas"/>
                <w:b w:val="0"/>
                <w:i w:val="0"/>
                <w:color w:val="1E3A5F"/>
                <w:sz w:val="16"/>
              </w:rPr>
              <w:t>@app.after_request</w:t>
              <w:br/>
              <w:t>def inject_telemetry_headers(response):</w:t>
              <w:br/>
              <w:t xml:space="preserve">    tid, sid = current_trace_ids()  # do span OTel ativo</w:t>
              <w:br/>
              <w:t xml:space="preserve">    response.headers["X-Request-Id"] = getattr(g, "request_id", "")</w:t>
              <w:br/>
              <w:t xml:space="preserve">    if getattr(g, "journey_step", ""):</w:t>
              <w:br/>
              <w:t xml:space="preserve">        response.headers["X-Journey-Step"] = g.journey_step</w:t>
              <w:br/>
              <w:t xml:space="preserve">    if tid:</w:t>
              <w:br/>
              <w:t xml:space="preserve">        response.headers["X-Trace-Id"] = tid</w:t>
              <w:br/>
              <w:t xml:space="preserve">        # Preferível em produção (W3C Trace Context):</w:t>
              <w:br/>
              <w:t xml:space="preserve">        # response.headers["traceparent"] = f"00-{tid}-{sid}-01"</w:t>
              <w:br/>
              <w:t xml:space="preserve">    return response</w:t>
            </w:r>
          </w:p>
        </w:tc>
      </w:tr>
    </w:tbl>
    <w:p>
      <w:pPr>
        <w:pStyle w:val="Heading2"/>
      </w:pPr>
      <w:r/>
      <w:r>
        <w:rPr>
          <w:rFonts w:ascii="Calibri" w:hAnsi="Calibri"/>
          <w:b/>
          <w:i w:val="0"/>
          <w:color w:val="1E3A5F"/>
          <w:sz w:val="24"/>
        </w:rPr>
        <w:t>8.4 Cliente / BFF — gerar e enviar correlação</w:t>
      </w:r>
    </w:p>
    <w:p>
      <w:r/>
      <w:r>
        <w:rPr>
          <w:rFonts w:ascii="Calibri" w:hAnsi="Calibri"/>
          <w:b w:val="0"/>
          <w:i w:val="0"/>
          <w:color w:val="0F172A"/>
          <w:sz w:val="22"/>
        </w:rPr>
        <w:t>No frontend ou BFF, cada chamada da jornada carrega request_id novo, o mesmo session_id da sessão e o journey_step da ação. O cliente não inventa trace_id — ele lê X-Trace-Id / traceparent na resposta.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Consolas" w:hAnsi="Consolas"/>
                <w:b w:val="0"/>
                <w:i w:val="0"/>
                <w:color w:val="1E3A5F"/>
                <w:sz w:val="16"/>
              </w:rPr>
              <w:t>function ensureSessionId() {</w:t>
              <w:br/>
              <w:t xml:space="preserve">  let id = sessionStorage.getItem("obs_session_id");</w:t>
              <w:br/>
              <w:t xml:space="preserve">  if (!id) {</w:t>
              <w:br/>
              <w:t xml:space="preserve">    id = `ui-${new Date().toISOString().slice(0, 19).replace(/[-:T]/g, "")}`;</w:t>
              <w:br/>
              <w:t xml:space="preserve">    sessionStorage.setItem("obs_session_id", id);</w:t>
              <w:br/>
              <w:t xml:space="preserve">  }</w:t>
              <w:br/>
              <w:t xml:space="preserve">  return id;</w:t>
              <w:br/>
              <w:t>}</w:t>
              <w:br/>
              <w:br/>
              <w:t>function newRequestId() {</w:t>
              <w:br/>
              <w:t xml:space="preserve">  if (globalThis.crypto?.randomUUID) return crypto.randomUUID();</w:t>
              <w:br/>
              <w:t xml:space="preserve">  return `req-${Date.now().toString(36)}-${Math.random().toString(36).slice(2, 10)}`;</w:t>
              <w:br/>
              <w:t>}</w:t>
              <w:br/>
              <w:br/>
              <w:t>function telemetryHeaders(journeyStep) {</w:t>
              <w:br/>
              <w:t xml:space="preserve">  return {</w:t>
              <w:br/>
              <w:t xml:space="preserve">    "X-Request-Id": newRequestId(),</w:t>
              <w:br/>
              <w:t xml:space="preserve">    "X-Test-Run-Id": ensureSessionId(),</w:t>
              <w:br/>
              <w:t xml:space="preserve">    "X-Journey-Step": journeyStep,  // ex.: sale.create_presale</w:t>
              <w:br/>
              <w:t xml:space="preserve">  };</w:t>
              <w:br/>
              <w:t>}</w:t>
              <w:br/>
              <w:br/>
              <w:t>await fetch("/SalesOrder/api/CreatePreSales", {</w:t>
              <w:br/>
              <w:t xml:space="preserve">  method: "POST",</w:t>
              <w:br/>
              <w:t xml:space="preserve">  headers: { "Content-Type": "application/json", ...telemetryHeaders("sale.create_presale") },</w:t>
              <w:br/>
              <w:t xml:space="preserve">  body: JSON.stringify({ /* ... */ }),</w:t>
              <w:br/>
              <w:t>});</w:t>
              <w:br/>
              <w:t>// res.headers.get("X-Trace-Id") → abrir no APM / logs</w:t>
            </w:r>
          </w:p>
        </w:tc>
      </w:tr>
    </w:tbl>
    <w:p>
      <w:pPr>
        <w:pStyle w:val="Heading2"/>
      </w:pPr>
      <w:r/>
      <w:r>
        <w:rPr>
          <w:rFonts w:ascii="Calibri" w:hAnsi="Calibri"/>
          <w:b/>
          <w:i w:val="0"/>
          <w:color w:val="1E3A5F"/>
          <w:sz w:val="24"/>
        </w:rPr>
        <w:t>8.5 Sucesso de negócio (biz_event)</w:t>
      </w:r>
    </w:p>
    <w:p>
      <w:r/>
      <w:r>
        <w:rPr>
          <w:rFonts w:ascii="Calibri" w:hAnsi="Calibri"/>
          <w:b w:val="0"/>
          <w:i w:val="0"/>
          <w:color w:val="0F172A"/>
          <w:sz w:val="22"/>
        </w:rPr>
        <w:t>No happy path, emita um evento de negócio estável além do HTTP 200. Isso alimenta funil/GMV sem confundir sucesso técnico com sucesso de domínio.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Consolas" w:hAnsi="Consolas"/>
                <w:b w:val="0"/>
                <w:i w:val="0"/>
                <w:color w:val="1E3A5F"/>
                <w:sz w:val="16"/>
              </w:rPr>
              <w:t>logger.info(</w:t>
              <w:br/>
              <w:t xml:space="preserve">    "pre-sale created id=%s amount=%s",</w:t>
              <w:br/>
              <w:t xml:space="preserve">    sale_id, amount,</w:t>
              <w:br/>
              <w:t xml:space="preserve">    extra={</w:t>
              <w:br/>
              <w:t xml:space="preserve">        "biz_event": "sale_created",</w:t>
              <w:br/>
              <w:t xml:space="preserve">        "sale_id": sale_id,</w:t>
              <w:br/>
              <w:t xml:space="preserve">        "proposal_id": proposal_id,</w:t>
              <w:br/>
              <w:t xml:space="preserve">        "item_id": item_id,</w:t>
              <w:br/>
              <w:t xml:space="preserve">        "amount": amount,</w:t>
              <w:br/>
              <w:t xml:space="preserve">        "journey_step": g.journey_step,</w:t>
              <w:br/>
              <w:t xml:space="preserve">        "trace_id": tid,</w:t>
              <w:br/>
              <w:t xml:space="preserve">    },</w:t>
              <w:br/>
              <w:t>)</w:t>
              <w:br/>
              <w:t>span.set_attribute("sale.id", sale_id)</w:t>
              <w:br/>
              <w:t>span.set_attribute("sale.amount", amount)</w:t>
            </w:r>
          </w:p>
        </w:tc>
      </w:tr>
    </w:tbl>
    <w:p>
      <w:pPr>
        <w:pStyle w:val="Heading2"/>
        <w:keepNext/>
        <w:spacing w:before="280" w:after="120"/>
      </w:pPr>
    </w:p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9. Como Achar o trace_id (Fluxo Profissional)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Em ambientes de produção, o trace_id pode ser localizado rapidamente através de 3 origens primárias: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1. Via Log de Erro: Buscar no indexador de logs pelo error_type ou request_id retornado ao cliente. O log trará o campo trace_id anexado automaticamente pelo enricher.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2. Via Header de Resposta: As APIs devem retornar os headers X-Trace-Id e traceparent em todas as respostas HTTP (2xx, 4xx e 5xx).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3. Via Exemplar no Grafana: Clicar sobre um ponto de pico no gráfico de latência p99 do dashboard para extrair o trace_id vinculado diretamente àquela métrica.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10. Responsabilidades das Ferramentas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Cada ferramenta de observabilidade possui um papel bem definido. Usar a ferramenta errada para responder a uma pergunta é a causa número um de investigações demoradas: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Ferramenta / Camada</w:t>
            </w:r>
          </w:p>
        </w:tc>
        <w:tc>
          <w:tcPr>
            <w:tcW w:type="dxa" w:w="360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Responsabilidade Primária</w:t>
            </w:r>
          </w:p>
        </w:tc>
        <w:tc>
          <w:tcPr>
            <w:tcW w:type="dxa" w:w="3168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Exemplo de Pergunta Respondida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Logs (Loki / Elastic / Graylog)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Registrar o fato com atributos de negócio</w:t>
            </w:r>
          </w:p>
        </w:tc>
        <w:tc>
          <w:tcPr>
            <w:tcW w:type="dxa" w:w="31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'Quais eram os valores da proposta quando o erro ocorreu?'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Traces (Jaeger / Tempo)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Mostrar a árvore de execução e latências parciais</w:t>
            </w:r>
          </w:p>
        </w:tc>
        <w:tc>
          <w:tcPr>
            <w:tcW w:type="dxa" w:w="31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'O tempo foi gasto na API, na consulta SQL ou na fila?'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Métricas (Prometheus / SPM)</w:t>
            </w:r>
          </w:p>
        </w:tc>
        <w:tc>
          <w:tcPr>
            <w:tcW w:type="dxa" w:w="360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Exibir tendências agregadas de saúde do serviço</w:t>
            </w:r>
          </w:p>
        </w:tc>
        <w:tc>
          <w:tcPr>
            <w:tcW w:type="dxa" w:w="316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'A taxa de erro está aumentando nos últimos 15 minutos?'</w:t>
            </w:r>
          </w:p>
        </w:tc>
      </w:tr>
      <w:tr>
        <w:tc>
          <w:tcPr>
            <w:tcW w:type="dxa" w:w="2592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Profiling (Pyroscope / Parca)</w:t>
            </w:r>
          </w:p>
        </w:tc>
        <w:tc>
          <w:tcPr>
            <w:tcW w:type="dxa" w:w="3600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Analisar o uso de CPU e memória linha a linha</w:t>
            </w:r>
          </w:p>
        </w:tc>
        <w:tc>
          <w:tcPr>
            <w:tcW w:type="dxa" w:w="3168"/>
            <w:shd w:fill="F9FAFC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'Qual método da classe de cálculo está consumindo 90% da CPU?'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11. Playbook de Incidente (Passo a Passo em 9 Etapas)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Durante um incidente, as equipes devem seguir estritamente as 9 etapas ordenadas do playbook: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1. </w:t>
      </w:r>
      <w:r>
        <w:rPr>
          <w:rFonts w:ascii="Calibri" w:hAnsi="Calibri"/>
          <w:sz w:val="21"/>
        </w:rPr>
        <w:t>Sintoma: Notificação via alerta automatizado de SLO ou chamado de suporte.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2. </w:t>
      </w:r>
      <w:r>
        <w:rPr>
          <w:rFonts w:ascii="Calibri" w:hAnsi="Calibri"/>
          <w:sz w:val="21"/>
        </w:rPr>
        <w:t>Recorte: Delimitar a janela de tempo e a etapa da jornada (`journey_step`).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3. </w:t>
      </w:r>
      <w:r>
        <w:rPr>
          <w:rFonts w:ascii="Calibri" w:hAnsi="Calibri"/>
          <w:sz w:val="21"/>
        </w:rPr>
        <w:t>Amostra: Selecionar de 1 a 3 eventos ou traces representativos.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4. </w:t>
      </w:r>
      <w:r>
        <w:rPr>
          <w:rFonts w:ascii="Calibri" w:hAnsi="Calibri"/>
          <w:sz w:val="21"/>
        </w:rPr>
        <w:t>Classificar: Identificar se a falha é de regra de negócio (`InsufficientStock`) ou técnica (`DbPoolTimeout`).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5. </w:t>
      </w:r>
      <w:r>
        <w:rPr>
          <w:rFonts w:ascii="Calibri" w:hAnsi="Calibri"/>
          <w:sz w:val="21"/>
        </w:rPr>
        <w:t>Contexto: Extrair os atributos de negócio do log (IDs, valores, payload).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6. </w:t>
      </w:r>
      <w:r>
        <w:rPr>
          <w:rFonts w:ascii="Calibri" w:hAnsi="Calibri"/>
          <w:sz w:val="21"/>
        </w:rPr>
        <w:t>Caminho: Abrir o trace e isolar o span culpado ou o gargalo de latência.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7. </w:t>
      </w:r>
      <w:r>
        <w:rPr>
          <w:rFonts w:ascii="Calibri" w:hAnsi="Calibri"/>
          <w:sz w:val="21"/>
        </w:rPr>
        <w:t>Tendência: Verificar nas métricas RED se o comportamento é isolado ou um surto epidêmico.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8. </w:t>
      </w:r>
      <w:r>
        <w:rPr>
          <w:rFonts w:ascii="Calibri" w:hAnsi="Calibri"/>
          <w:sz w:val="21"/>
        </w:rPr>
        <w:t>Agir: Aplicar a correção direcionada com base nas evidências coletadas.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9. </w:t>
      </w:r>
      <w:r>
        <w:rPr>
          <w:rFonts w:ascii="Calibri" w:hAnsi="Calibri"/>
          <w:sz w:val="21"/>
        </w:rPr>
        <w:t>Validar: Confirmar a queda na taxa de erros e a recuperação do SLO.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12. Exemplos Guiados de Diagnóstico</w:t>
      </w:r>
    </w:p>
    <w:p>
      <w:pPr>
        <w:spacing w:before="40" w:after="120" w:line="276" w:lineRule="auto"/>
      </w:pPr>
      <w:r/>
      <w:r>
        <w:rPr>
          <w:rFonts w:ascii="Calibri" w:hAnsi="Calibri"/>
          <w:b w:val="0"/>
          <w:i w:val="0"/>
          <w:color w:val="0F172A"/>
          <w:sz w:val="22"/>
        </w:rPr>
        <w:t>O playbook é exemplificado através de três cenários reais de diagnóstico: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5496"/>
          <w:sz w:val="28"/>
        </w:rPr>
        <w:t>Caso A: Pré-Venda Recusada por Falta de Estoque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Métrica indica pico de HTTP 409 -&gt; Log revela error_type='InsufficientStock', item_id='SKU-42', qty=20000 -&gt; Trace mostra execução HTTP completa em 8ms com span SQL rápido de leitura -&gt; Veredito: Falha legítima de regra de negócio. Nenhuma ação de infraestrutura é necessária.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5496"/>
          <w:sz w:val="28"/>
        </w:rPr>
        <w:t>Caso B: Lentidão Geral na Finalização de Pedidos com Resposta HTTP 200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Métrica p95 do serviço de vendas sobe de 120ms para 3.5s -&gt; Trace revela span `SELECT product FOR UPDATE` acumulando 3.2s de latência -&gt; Log de banco indica Lock Contention na tabela de estoque -&gt; Veredito: Concorrência de banco de dados no SKU mais vendido.</w:t>
      </w:r>
    </w:p>
    <w:p>
      <w:pPr>
        <w:pStyle w:val="Heading2"/>
      </w:pPr>
      <w:r/>
      <w:r>
        <w:rPr>
          <w:rFonts w:ascii="Calibri" w:hAnsi="Calibri"/>
          <w:b/>
          <w:i w:val="0"/>
          <w:color w:val="1E3A5F"/>
          <w:sz w:val="24"/>
        </w:rPr>
        <w:t>Caso C: Crédito inconsistente / não aprovado</w:t>
      </w:r>
    </w:p>
    <w:p>
      <w:r/>
      <w:r>
        <w:rPr>
          <w:rFonts w:ascii="Calibri" w:hAnsi="Calibri"/>
          <w:b w:val="0"/>
          <w:i w:val="0"/>
          <w:color w:val="0F172A"/>
          <w:sz w:val="22"/>
        </w:rPr>
        <w:t>Sintoma: vendedor relata que “às vezes não fecha” com CDC/CDCI. Log: error_type='CreditNotApproved' (ou CreditLimitExceeded) com product_type e identificador do cliente. Funil: journey_step sale.check_credit aparece; sale.create_presale some nesses casos. RED/SPM: pico no domínio de cliente/crédito, não em CreatePreSales. Veredito: a falha está antes da pré-venda (limites/política de crédito) — não otimizar estoque nem escalar o banco sem evidência.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13. Análise Passo a Passo com Dados de Laboratório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Demonstração prática da extração do trace_id e navegação cruzada entre ferramentas: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[Passo 1 - Log Search]: error_type: "InsufficientStock"</w:t>
              <w:br/>
              <w:t>Result -&gt; trace_id: "b050b7b79c6154d1ca2169b9ca7aa7c0", request_id: "req-99123"</w:t>
              <w:br/>
              <w:br/>
              <w:t>[Passo 2 - Trace Lookup]: URL Jaeger -&gt; /trace/b050b7b79c6154d1ca2169b9ca7aa7c0</w:t>
              <w:br/>
              <w:t>Span hierarchy -&gt; POST /SalesOrder/api/CreatePreSales [8.8ms]</w:t>
              <w:br/>
              <w:t xml:space="preserve">                   └─ SELECT product FOR UPDATE [2.1ms] -&gt; Returned stock=0</w:t>
              <w:br/>
              <w:br/>
              <w:t>[Passo 3 - SPM/RED Validation]: Rate=120 rps, Error Rate=12%, p95=14ms</w:t>
              <w:br/>
              <w:t>Conclusion -&gt; Spike localized to specific out-of-stock SKU.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14. Contrato de Telemetria Detalhado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Mapeamento oficial das etapas de jornada e catálogo padronizado de erros tipados: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5496"/>
          <w:sz w:val="28"/>
        </w:rPr>
        <w:t>14.1 Etapas Padronizadas da Jornada (journey_step)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sale.login — Autenticação do vendedor ou cliente.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sale.validate_customer — Validação cadastral do cliente.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sale.check_credit — Consulta de margem de crédito e limites.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sale.search_product — Busca de itens no catálogo.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sale.check_stock — Verificação de disponibilidade de estoque.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sale.simulate_plan — Simulação de planos de parcelamento.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sale.create_presale — Reserva de itens e criação da pré-venda.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sale.integrate_proposal — Integração da proposta com a esteira de contratos.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5496"/>
          <w:sz w:val="28"/>
        </w:rPr>
        <w:t>14.2 Erros Tipados Padronizados (error_type)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ValidationError — Falha de validação dos campos de entrada.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Unauthorized — Token de autenticação ausente ou expirado.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InsufficientStock — Estoque insuficiente para a quantidade solicitada.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CreditNotApproved — Limite de crédito insuficiente para o valor do pedido.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DbPoolTimeout — Esgotamento de conexões no pool do banco de dados.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IntegrationTimeout — Timeout na chamada a um serviço externo.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15. Roteiro de Implementação do Zero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A adoção da observabilidade deve seguir uma sequência em 8 passos organizados: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1. </w:t>
      </w:r>
      <w:r>
        <w:rPr>
          <w:rFonts w:ascii="Calibri" w:hAnsi="Calibri"/>
          <w:sz w:val="21"/>
        </w:rPr>
        <w:t>Modelar as etapas da jornada (journey_step) e o catálogo de erros tipados (error_type) junto ao time de produto.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2. </w:t>
      </w:r>
      <w:r>
        <w:rPr>
          <w:rFonts w:ascii="Calibri" w:hAnsi="Calibri"/>
          <w:sz w:val="21"/>
        </w:rPr>
        <w:t>Padronizar o tratamento de erros no backend para retornar respostas JSON tipadas e status HTTP adequados.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3. </w:t>
      </w:r>
      <w:r>
        <w:rPr>
          <w:rFonts w:ascii="Calibri" w:hAnsi="Calibri"/>
          <w:sz w:val="21"/>
        </w:rPr>
        <w:t>Configurar o logger para emitir JSON estruturado enriquecido automaticamente com trace_id e span_id.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4. </w:t>
      </w:r>
      <w:r>
        <w:rPr>
          <w:rFonts w:ascii="Calibri" w:hAnsi="Calibri"/>
          <w:sz w:val="21"/>
        </w:rPr>
        <w:t>Instalar os SDKs do OpenTelemetry para instrumentar automaticamente rotas HTTP e chamadas a banco.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5. </w:t>
      </w:r>
      <w:r>
        <w:rPr>
          <w:rFonts w:ascii="Calibri" w:hAnsi="Calibri"/>
          <w:sz w:val="21"/>
        </w:rPr>
        <w:t>Implementar middlewares para injeção e extração dos headers W3C (traceparent) e de correlação.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6. </w:t>
      </w:r>
      <w:r>
        <w:rPr>
          <w:rFonts w:ascii="Calibri" w:hAnsi="Calibri"/>
          <w:sz w:val="21"/>
        </w:rPr>
        <w:t>Implantar o OpenTelemetry Collector com pipelines de exportação, amostragem e sanitização.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7. </w:t>
      </w:r>
      <w:r>
        <w:rPr>
          <w:rFonts w:ascii="Calibri" w:hAnsi="Calibri"/>
          <w:sz w:val="21"/>
        </w:rPr>
        <w:t>Construir dashboards focados em responder perguntas de negócio e acompanhar métricas RED.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8. </w:t>
      </w:r>
      <w:r>
        <w:rPr>
          <w:rFonts w:ascii="Calibri" w:hAnsi="Calibri"/>
          <w:sz w:val="21"/>
        </w:rPr>
        <w:t>Configurar regras de alerta baseadas na taxa de queima de orçamento de erro (Burn Rate) no Prometheus.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16. Dashboards com Intenção (Uma Pergunta por Widget)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Dashboards devem ser projetados para orientar decisões operacionais e de engenharia. Cada widget deve responder a uma pergunta direta: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Widget 1 (Negócio): </w:t>
      </w:r>
      <w:r>
        <w:rPr>
          <w:rFonts w:ascii="Calibri" w:hAnsi="Calibri"/>
          <w:sz w:val="21"/>
        </w:rPr>
        <w:t>Qual o volume de GMV e vendas concluídas com sucesso agora?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Widget 2 (Jornada): </w:t>
      </w:r>
      <w:r>
        <w:rPr>
          <w:rFonts w:ascii="Calibri" w:hAnsi="Calibri"/>
          <w:sz w:val="21"/>
        </w:rPr>
        <w:t>Qual etapa da jornada apresenta maior taxa de abandono ou falha?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Widget 3 (Erros): </w:t>
      </w:r>
      <w:r>
        <w:rPr>
          <w:rFonts w:ascii="Calibri" w:hAnsi="Calibri"/>
          <w:sz w:val="21"/>
        </w:rPr>
        <w:t>Qual o erro tipado (error_type) predominantemente responsável pelos HTTP 4xx e 5xx?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Widget 4 (Performance): </w:t>
      </w:r>
      <w:r>
        <w:rPr>
          <w:rFonts w:ascii="Calibri" w:hAnsi="Calibri"/>
          <w:sz w:val="21"/>
        </w:rPr>
        <w:t>O p95 de latência da API crítica está dentro do limite do SLO?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17. Do Laboratório ao Sistema Real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Para migrar do ambiente de testes para o ecossistema corporativo real, as equipes devem preservar as responsabilidades e os contratos, independentemente dos fornecedores de tecnologia escolhidos (Datadog, Grafana Cloud, Elastic, New Relic ou AWS CloudWatch).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18. Matriz de Maturidade em Observabilidade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Evolução gradual em 3 fases para consolidar a cultura de observabilidade: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Curto Prazo (Fase 1): </w:t>
      </w:r>
      <w:r>
        <w:rPr>
          <w:rFonts w:ascii="Calibri" w:hAnsi="Calibri"/>
          <w:sz w:val="21"/>
        </w:rPr>
        <w:t>Adoção do contrato de telemetria básico, estruturação de logs em JSON, instrumentação OTel automática em rotas HTTP e criação de dashboards RED iniciais.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Médio Prazo (Fase 2): </w:t>
      </w:r>
      <w:r>
        <w:rPr>
          <w:rFonts w:ascii="Calibri" w:hAnsi="Calibri"/>
          <w:sz w:val="21"/>
        </w:rPr>
        <w:t>Padronização de error_type em 100% das APIs, propagação de contexto em filas assíncronas, alertas por Burn Rate de SLO e OTel Collector em produção.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Longo Prazo (Fase 3): </w:t>
      </w:r>
      <w:r>
        <w:rPr>
          <w:rFonts w:ascii="Calibri" w:hAnsi="Calibri"/>
          <w:sz w:val="21"/>
        </w:rPr>
        <w:t>Profiling contínuo com eBPF, navegação por Exemplars em 1-clique, amostragem por cauda (Tail Sampling) e testes de resiliência (Chaos Engineering).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19. Catálogo de Anti-Padrões (O Que NÃO Fazer)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A lista a seguir reúne as 11 práticas inadequadas que destroem a eficácia da observabilidade: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Emitir logs em texto livre sem campos estruturados ('Erro ao processar pedido').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Retornar status HTTP 500 ou 400 genéricos sem informar o error_type tipado no corpo e nos atributos.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Criar dezenas de dashboards com dezenas de gráficos coloridos sem uma pergunta de negócio associada.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Disparar alertas baseados no uso isolado de CPU ou memória em vez da degradação de SLO de negócio.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Gravar dados pessoais sensíveis (CPF, e-mail, cartão de crédito, tokens) nos atributos de log ou span.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Não propagar o contexto de rastreamento (traceparent) ao publicar mensagens em filas assíncronas.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Coletar e armazenar 100% dos traces de sucesso em cenários de altíssimo volume, estourando custos de ingestão.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Ignorar percentis de latência (p95, p99) e avaliar a performance do sistema utilizando apenas médias.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Depender de telas e botões na interface do usuário final para capturar ou exibir trace_ids.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Tratar ferramentas de observabilidade como locais de 'armazenamento de logs' e não como mecanismo de diagnóstico.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Não realizar testes de carga ou injeção de falhas sintéticas para validar a acurácia dos alertas.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20. Critérios de Prontidão (Checklist de Operacionalidade)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Uma aplicação é considerada pronta para operar em produção quando atende aos seguintes critérios: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O Contrato de Telemetria está totalmente documentado e implementado nos middlewares de entrada e saída.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Todos os logs são emitidos em JSON estruturado enriquecido com trace_id, span_id, request_id e journey_step.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Os erros de aplicação possuem error_types estáveis mapeados e testados.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A propagação W3C (traceparent) está ativa em chamadas HTTP externas e clientes de mensageria.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Os alertas por taxa de queima de orçamento de erro (Burn Rate) estão ativos no Prometheus e integrados ao PagerDuty/Slack.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21. Arquitetura Avançada I: Gestão de Volume, Sampling e Custos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Em produção com alto volume de requisições, armazenar 100% dos traces é inviável financeiramente. A estratégia recomendada é o Tail-based Sampling (amostragem baseada em cauda) executado no OpenTelemetry Collector: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otel-collector.yaml - Pipeline de Tail Sampling e Otimização de Custos</w:t>
              <w:br/>
              <w:t>receivers:</w:t>
              <w:br/>
              <w:t xml:space="preserve">  otlp:</w:t>
              <w:br/>
              <w:t xml:space="preserve">    protocols:</w:t>
              <w:br/>
              <w:t xml:space="preserve">      grpc: { endpoint: "0.0.0.0:4317" }</w:t>
              <w:br/>
              <w:t xml:space="preserve">      http: { endpoint: "0.0.0.0:4318" }</w:t>
              <w:br/>
              <w:br/>
              <w:t>processors:</w:t>
              <w:br/>
              <w:t xml:space="preserve">  batch: { timeout: 1s, send_batch_size: 1024 }</w:t>
              <w:br/>
              <w:br/>
              <w:t xml:space="preserve">  tail_sampling:</w:t>
              <w:br/>
              <w:t xml:space="preserve">    decision_wait: 5s</w:t>
              <w:br/>
              <w:t xml:space="preserve">    num_traces: 10000</w:t>
              <w:br/>
              <w:t xml:space="preserve">    expected_new_traces_per_sec: 2000</w:t>
              <w:br/>
              <w:t xml:space="preserve">    policies:</w:t>
              <w:br/>
              <w:t xml:space="preserve">      # Policy 1: Retém 100% dos traces com status de erro</w:t>
              <w:br/>
              <w:t xml:space="preserve">      - name: drop_errors_policy</w:t>
              <w:br/>
              <w:t xml:space="preserve">        type: status_code</w:t>
              <w:br/>
              <w:t xml:space="preserve">        status_code: { status_codes: [ERROR] }</w:t>
              <w:br/>
              <w:br/>
              <w:t xml:space="preserve">      # Policy 2: Retém 100% dos traces com latência &gt; 500ms</w:t>
              <w:br/>
              <w:t xml:space="preserve">      - name: latency_policy</w:t>
              <w:br/>
              <w:t xml:space="preserve">        type: latency</w:t>
              <w:br/>
              <w:t xml:space="preserve">        latency: { threshold_ms: 500 }</w:t>
              <w:br/>
              <w:br/>
              <w:t xml:space="preserve">      # Policy 3: Mantém amostragem probabilística de 5% dos sucessos</w:t>
              <w:br/>
              <w:t xml:space="preserve">      - name: success_sample_policy</w:t>
              <w:br/>
              <w:t xml:space="preserve">        type: probabilistic</w:t>
              <w:br/>
              <w:t xml:space="preserve">        probabilistic: { sampling_percentage: 5.0 }</w:t>
              <w:br/>
              <w:br/>
              <w:t>exporters:</w:t>
              <w:br/>
              <w:t xml:space="preserve">  otlp/tempo:</w:t>
              <w:br/>
              <w:t xml:space="preserve">    endpoint: "tempo-us-central.grafana.net:443"</w:t>
              <w:br/>
              <w:br/>
              <w:t>service:</w:t>
              <w:br/>
              <w:t xml:space="preserve">  pipelines:</w:t>
              <w:br/>
              <w:t xml:space="preserve">    traces:</w:t>
              <w:br/>
              <w:t xml:space="preserve">      receivers: [otlp]</w:t>
              <w:br/>
              <w:t xml:space="preserve">      processors: [tail_sampling, batch]</w:t>
              <w:br/>
              <w:t xml:space="preserve">      exporters: [otlp/tempo]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22. Arquitetura Avançada II: Segurança, Privacidade e Sanitização (PII / LGPD)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Para evitar o vazamento de dados pessoais de acordo com as normas da LGPD, o OpenTelemetry Collector deve utilizar o Transform Processor para mascarar ou remover atributos sensíveis antes da exportação: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Regras de Transformação e Sanitização no OTel Collector</w:t>
              <w:br/>
              <w:t>processors:</w:t>
              <w:br/>
              <w:t xml:space="preserve">  transform:</w:t>
              <w:br/>
              <w:t xml:space="preserve">    error_mode: ignore</w:t>
              <w:br/>
              <w:t xml:space="preserve">    trace_statements:</w:t>
              <w:br/>
              <w:t xml:space="preserve">      - context: span</w:t>
              <w:br/>
              <w:t xml:space="preserve">        statements:</w:t>
              <w:br/>
              <w:t xml:space="preserve">          # Mascaramento de CPF: 123.***.***-45</w:t>
              <w:br/>
              <w:t xml:space="preserve">          - replace_pattern(attributes["user.cpf"], "(\d{3})\.\d{3}\.\d{3}-(\d{2})", "$1.***.***-$2")</w:t>
              <w:br/>
              <w:t xml:space="preserve">          # Mascaramento de Email: j***@dominio.com</w:t>
              <w:br/>
              <w:t xml:space="preserve">          - replace_pattern(attributes["user.email"], "(?i)^([^@]{1,2})[^@]*(@.*)$", "$1***$2")</w:t>
              <w:br/>
              <w:t xml:space="preserve">          # Remoção de Tokens de Autorização de Headers</w:t>
              <w:br/>
              <w:t xml:space="preserve">          - delete_key(attributes, "http.request.header.authorization")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23. Arquitetura Avançada III: Comunicação Assíncrona e Event-Driven (Filas &amp; Workers)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Em arquiteturas baseadas em eventos (Kafka, RabbitMQ, SQS), o contexto de rastreamento deve ser injetado nos cabeçalhos das mensagens pelo produtor e extraído pelo consumidor/worker: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5496"/>
          <w:sz w:val="28"/>
        </w:rPr>
        <w:t>23.1 Produtor Python (Injeção de Contexto no Kafka)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from opentelemetry import trace</w:t>
              <w:br/>
              <w:t>from opentelemetry.trace.propagation.tracecontext import TraceContextTextMapPropagator</w:t>
              <w:br/>
              <w:br/>
              <w:t>tracer = trace.get_tracer("sales-producer")</w:t>
              <w:br/>
              <w:br/>
              <w:t>def publish_order_event(payload):</w:t>
              <w:br/>
              <w:t xml:space="preserve">    with tracer.start_as_current_span("produce_order_created") as span:</w:t>
              <w:br/>
              <w:t xml:space="preserve">        headers = {}</w:t>
              <w:br/>
              <w:t xml:space="preserve">        # Injeta traceparent e baggage nos headers</w:t>
              <w:br/>
              <w:t xml:space="preserve">        TraceContextTextMapPropagator().inject(headers)</w:t>
              <w:br/>
              <w:t xml:space="preserve">        </w:t>
              <w:br/>
              <w:t xml:space="preserve">        kafka_headers = [(k, v.encode('utf-8')) for k, v in headers.items()]</w:t>
              <w:br/>
              <w:t xml:space="preserve">        producer.send('orders-topic', value=json.dumps(payload).encode('utf-8'), headers=kafka_headers)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5496"/>
          <w:sz w:val="28"/>
        </w:rPr>
        <w:t>23.2 Consumidor / Worker Python (Extração de Contexto)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for msg in consumer:</w:t>
              <w:br/>
              <w:t xml:space="preserve">    incoming_headers = {k: v.decode('utf-8') for k, v in (msg.headers or [])}</w:t>
              <w:br/>
              <w:t xml:space="preserve">    # Extrai o contexto W3C enviado pelo produtor</w:t>
              <w:br/>
              <w:t xml:space="preserve">    parent_context = TraceContextTextMapPropagator().extract(carrier=incoming_headers)</w:t>
              <w:br/>
              <w:t xml:space="preserve">    </w:t>
              <w:br/>
              <w:t xml:space="preserve">    # Inicia o span do worker vinculado ao trace original</w:t>
              <w:br/>
              <w:t xml:space="preserve">    with tracer.start_as_current_span("consume_order_created", context=parent_context) as span:</w:t>
              <w:br/>
              <w:t xml:space="preserve">        process_order(msg.value)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24. Arquitetura Avançada IV: Engenharia SRE, SLOs e Alertas por Burn Rate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Alertas inteligentes SRE devem ser configurados no Prometheus utilizando a estratégia Multi-Window Multi-Burn-Rate: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groups:</w:t>
              <w:br/>
              <w:t xml:space="preserve">  - name: slo_sales_journey_alerts</w:t>
              <w:br/>
              <w:t xml:space="preserve">    rules:</w:t>
              <w:br/>
              <w:t xml:space="preserve">      - record: job:http_requests:error_rate1h</w:t>
              <w:br/>
              <w:t xml:space="preserve">        expr: |</w:t>
              <w:br/>
              <w:t xml:space="preserve">          sum(rate(traces_spanmetrics_calls_total{status_code="STATUS_CODE_ERROR"}[1h]))</w:t>
              <w:br/>
              <w:t xml:space="preserve">          / sum(rate(traces_spanmetrics_calls_total[1h]))</w:t>
              <w:br/>
              <w:br/>
              <w:t xml:space="preserve">      # Alerta PagerDuty: Burn Rate 14.4x (Consome 2% do Error Budget em 1 hora)</w:t>
              <w:br/>
              <w:t xml:space="preserve">      - alert: SalesJourneyErrorBudgetBurnFast</w:t>
              <w:br/>
              <w:t xml:space="preserve">        expr: job:http_requests:error_rate1h &gt; (1 - 0.999) * 14.4</w:t>
              <w:br/>
              <w:t xml:space="preserve">        for: 2m</w:t>
              <w:br/>
              <w:t xml:space="preserve">        labels: { severity: critical }</w:t>
              <w:br/>
              <w:t xml:space="preserve">        annotations:</w:t>
              <w:br/>
              <w:t xml:space="preserve">          summary: "Queima crítica do Error Budget (14.4x) na Jornada de Vendas"</w:t>
              <w:br/>
              <w:t xml:space="preserve">          description: "Taxa de erro excedeu 1.44%. Verifique o parâmetro error_type no Grafana." 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25. Arquitetura Avançada V: Correlação K8s e Dashboards no Grafana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Os painéis de observabilidade devem ser estruturados em três seções verticais no Grafana: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1. </w:t>
      </w:r>
      <w:r>
        <w:rPr>
          <w:rFonts w:ascii="Calibri" w:hAnsi="Calibri"/>
          <w:sz w:val="21"/>
        </w:rPr>
        <w:t>Seção 1: Visão de Negócio e Saúde da Jornada (Error Budget restante, GMV, Funil por journey_step).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2. </w:t>
      </w:r>
      <w:r>
        <w:rPr>
          <w:rFonts w:ascii="Calibri" w:hAnsi="Calibri"/>
          <w:sz w:val="21"/>
        </w:rPr>
        <w:t>Seção 2: Métricas RED e Saúde Técnica (Vazão RPS, % de erro por error_type, Latência p50/p95/p99).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3. </w:t>
      </w:r>
      <w:r>
        <w:rPr>
          <w:rFonts w:ascii="Calibri" w:hAnsi="Calibri"/>
          <w:sz w:val="21"/>
        </w:rPr>
        <w:t>Seção 3: Tabela de Correlação para Diagnóstico (Logs Loki com Data Links diretos para Traces no Jaeger/Tempo).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26. Arquitetura Avançada VI: Profiling Contínuo (O '4º Pilar' com eBPF &amp; Flamegraphs)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O Profiling Contínuo analisa o uso de CPU, alocação de memória e contenção de threads diretamente no nível de código/instrução através de tecnologias eBPF sem sobrecarregar a aplicação em produção (Pyroscope/Parca). Os Flamegraphs gerados são vinculados diretamente ao trace_id dos spans OTel.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27. Arquitetura Avançada VII: Navegação em 1-Clique com Exemplars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Com a funcionalidade de Exemplars habilitada no Prometheus e OpenTelemetry SDK, cada amostra de métrica temporal carrega o trace_id do evento que a originou. No Grafana, passar o cursor sobre um pico de latência no gráfico p99 exibe um ponto interativo que redireciona o engenheiro diretamente para o Trace no Tempo/Jaeger com um único clique.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28. Arquitetura Avançada VIII: Telemetria Aprofundada de Banco de Dados e Pool de Conexões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Para investigar gargalos em persistência, a telemetria de banco deve integrar métricas do pool de conexões (HikariCP / pgBouncer / DB Connection Pool) correlacionando 4 sinalizadores: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1. </w:t>
      </w:r>
      <w:r>
        <w:rPr>
          <w:rFonts w:ascii="Calibri" w:hAnsi="Calibri"/>
          <w:sz w:val="21"/>
        </w:rPr>
        <w:t>Active Connections vs. Pending Threads (Tempo de espera por conexões no pool).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2. </w:t>
      </w:r>
      <w:r>
        <w:rPr>
          <w:rFonts w:ascii="Calibri" w:hAnsi="Calibri"/>
          <w:sz w:val="21"/>
        </w:rPr>
        <w:t>Connection Wait Time (Latência gasta no pool antes de iniciar a query).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3. </w:t>
      </w:r>
      <w:r>
        <w:rPr>
          <w:rFonts w:ascii="Calibri" w:hAnsi="Calibri"/>
          <w:sz w:val="21"/>
        </w:rPr>
        <w:t>Lock Contention Time (Tempo bloqueado aguardando liberação de locks de linha/tabela).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4. </w:t>
      </w:r>
      <w:r>
        <w:rPr>
          <w:rFonts w:ascii="Calibri" w:hAnsi="Calibri"/>
          <w:sz w:val="21"/>
        </w:rPr>
        <w:t>Buffer Cache Hit Ratio (Taxa de acerto do cache em memória do servidor de banco).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29. Arquitetura Avançada IX: Observabilidade Shift-Left e Chaos Engineering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A validação da resiliência e dos alertas deve ocorrer de forma automatizada: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29.1 </w:t>
      </w:r>
      <w:r>
        <w:rPr>
          <w:rFonts w:ascii="Calibri" w:hAnsi="Calibri"/>
          <w:sz w:val="21"/>
        </w:rPr>
        <w:t>Shift-Left Observability: Injeção de headers de telemetria durante testes automatizados em pipelines CI/CD (k6 / Playwright), validando contratos antes do deploy em produção.</w:t>
      </w:r>
    </w:p>
    <w:p>
      <w:pPr>
        <w:pStyle w:val="ListBullet"/>
        <w:spacing w:before="20" w:after="60" w:line="276" w:lineRule="auto"/>
      </w:pPr>
      <w:r>
        <w:rPr>
          <w:b/>
          <w:color w:val="003366"/>
        </w:rPr>
        <w:t xml:space="preserve">29.2 </w:t>
      </w:r>
      <w:r>
        <w:rPr>
          <w:rFonts w:ascii="Calibri" w:hAnsi="Calibri"/>
          <w:sz w:val="21"/>
        </w:rPr>
        <w:t>Chaos Engineering Guiado por Telemetria: Testes de injeção de falhas sintéticas (Chaos Mesh / Toxiproxy) para validar se a queda simulada de um worker dispara o alerta de Burn Rate de SLO e gera os error_types corretos.</w:t>
      </w:r>
    </w:p>
    <w:p>
      <w:r/>
      <w:r>
        <w:rPr>
          <w:rFonts w:ascii="Calibri" w:hAnsi="Calibri"/>
          <w:b/>
          <w:i w:val="0"/>
          <w:color w:val="0F172A"/>
          <w:sz w:val="22"/>
        </w:rPr>
        <w:t>Experimentos mínimos de chaos (validam a telemetria, não só a resiliência):</w:t>
      </w:r>
    </w:p>
    <w:p>
      <w:r/>
      <w:r>
        <w:rPr>
          <w:rFonts w:ascii="Calibri" w:hAnsi="Calibri"/>
          <w:b w:val="0"/>
          <w:i w:val="0"/>
          <w:color w:val="0F172A"/>
          <w:sz w:val="22"/>
        </w:rPr>
        <w:t>Experimento 1 — Latência de rede: injetar ~500ms entre API e banco (Toxiproxy/Chaos Mesh). Validar: span de DB reflete a latência; dashboard RED destaca degradação; se houver timeout de pool, error_type=DbPoolTimeout aparece no log com o mesmo trace_id.</w:t>
      </w:r>
    </w:p>
    <w:p>
      <w:r/>
      <w:r>
        <w:rPr>
          <w:rFonts w:ascii="Calibri" w:hAnsi="Calibri"/>
          <w:b w:val="0"/>
          <w:i w:val="0"/>
          <w:color w:val="0F172A"/>
          <w:sz w:val="22"/>
        </w:rPr>
        <w:t>Experimento 2 — Fila/workers: derrubar consumers Kafka por alguns minutos. Validar: lag/erros tipados (ex.: KafkaProducerTimeout / WorkerUnavailable); alerta de Burn Rate dispara na janela esperada; traces correlacionáveis via traceparent nos headers da mensagem.</w:t>
      </w:r>
    </w:p>
    <w:p>
      <w:r/>
      <w:r>
        <w:rPr>
          <w:rFonts w:ascii="Calibri" w:hAnsi="Calibri"/>
          <w:b w:val="0"/>
          <w:i w:val="0"/>
          <w:color w:val="0F172A"/>
          <w:sz w:val="22"/>
        </w:rPr>
        <w:t>Experimento 3 — Erro de negócio sob carga: forçar InsufficientStock em massa. Validar: error rate de negócio sobe sem página de plantão de infra; funil por journey_step mostra queda em sale.create_presale; exemplars/APM levam a um trace_id concreto em 1 clique.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Anexo A — Catálogo de Queries Úteis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Sintaxes de busca rápida para indexadores de log (Graylog / LogQL / Lucene):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Busca por erro tipado específico</w:t>
              <w:br/>
              <w:t>error_type: "InsufficientStock"</w:t>
              <w:br/>
              <w:br/>
              <w:t># Busca por falhas em uma etapa da jornada</w:t>
              <w:br/>
              <w:t>journey_step: "sale.create_presale" AND http_status: &gt;= 400</w:t>
              <w:br/>
              <w:br/>
              <w:t># Busca por requisições lentas</w:t>
              <w:br/>
              <w:t>duration_ms: &gt; 500 AND http_path: "*CreatePreSales*"</w:t>
              <w:br/>
              <w:br/>
              <w:t># Rastreamento por trace_id ou request_id</w:t>
              <w:br/>
              <w:t>trace_id: "b050b7b79c6154d1ca2169b9ca7aa7c0"</w:t>
              <w:br/>
              <w:t xml:space="preserve">request_id: "req-99123" 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Anexo B — Arquitetura de Referência do Laboratório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Diagrama do fluxo de telemetria entre componentes: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Cliente (UI / Mobile / cURL)</w:t>
              <w:br/>
              <w:t xml:space="preserve">   │ (Headers: X-Request-Id, X-Journey-Step, X-Staff-Id, traceparent)</w:t>
              <w:br/>
              <w:t xml:space="preserve">   ▼</w:t>
              <w:br/>
              <w:t>API Gateway / Middleware (Python / Node / Java)</w:t>
              <w:br/>
              <w:t xml:space="preserve">   ├── Emite Logs JSON/GELF ───────────────► Indexador (Loki / Graylog / Elastic)</w:t>
              <w:br/>
              <w:t xml:space="preserve">   ├── Emite Spans OTLP gRPC ──────────────► OTel Collector (Tail Sampling &amp; PII Filter)</w:t>
              <w:br/>
              <w:t xml:space="preserve">   │                                            ├── Exports Traces ──► Tempo / Jaeger</w:t>
              <w:br/>
              <w:t xml:space="preserve">   │                                            └── Spanmetrics ────► Prometheus</w:t>
              <w:br/>
              <w:t xml:space="preserve">   └── Persistência (Postgres / Redis) ────► Connection Pool Metrics ──► Grafana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6"/>
        </w:rPr>
        <w:t>Anexo C — Comandos de Treino, Restock e Reset</w:t>
      </w:r>
    </w:p>
    <w:p>
      <w:pPr>
        <w:spacing w:before="40" w:after="120" w:line="276" w:lineRule="auto"/>
      </w:pPr>
      <w:r>
        <w:rPr>
          <w:rFonts w:ascii="Calibri" w:hAnsi="Calibri"/>
          <w:sz w:val="22"/>
        </w:rPr>
        <w:t>Utilitários de linha de comando para simulação de carga e reset de massa de dados: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Restock de Estoque para Testes de Pré-Venda</w:t>
              <w:br/>
              <w:t>curl -X POST http://localhost:8080/Stock/api/Stock/Restock \</w:t>
              <w:br/>
              <w:t xml:space="preserve">  -H 'Content-Type: application/json' \</w:t>
              <w:br/>
              <w:t xml:space="preserve">  -d '{"force": true}'</w:t>
              <w:br/>
              <w:br/>
              <w:t># Reset de Limites de Crédito de Clientes</w:t>
              <w:br/>
              <w:t>curl -X POST http://localhost:8080/Customer/api/ResetCreditLimit \</w:t>
              <w:br/>
              <w:t xml:space="preserve">  -H 'Content-Type: application/json' \</w:t>
              <w:br/>
              <w:t xml:space="preserve">  -d '{}' 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Página </w:t>
    </w:r>
    <w:fldSimple w:instr="PAGE"/>
    <w:r>
      <w:rPr>
        <w:rFonts w:ascii="Calibri" w:hAnsi="Calibri"/>
        <w:color w:val="787878"/>
        <w:sz w:val="18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MANUAL DE OBSERVABILIDADE E ENGENHARIA DE TELEMETRIA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