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p>
    <w:p>
      <w:pPr>
        <w:spacing w:after="120"/>
        <w:jc w:val="center"/>
      </w:pPr>
    </w:p>
    <w:p>
      <w:pPr>
        <w:spacing w:after="0"/>
        <w:jc w:val="center"/>
      </w:pPr>
      <w:r>
        <w:rPr>
          <w:b/>
          <w:i w:val="0"/>
        </w:rPr>
        <w:t>INSTITUTO FEDERAL DE GOIÁS</w:t>
      </w:r>
    </w:p>
    <w:p>
      <w:pPr>
        <w:spacing w:after="0"/>
        <w:jc w:val="center"/>
      </w:pPr>
      <w:r>
        <w:rPr>
          <w:b w:val="0"/>
          <w:i w:val="0"/>
        </w:rPr>
        <w:t>TRABALHO DE CONCLUSÃO DE CURSO</w:t>
      </w:r>
    </w:p>
    <w:p>
      <w:pPr>
        <w:spacing w:after="120"/>
        <w:jc w:val="center"/>
      </w:pPr>
    </w:p>
    <w:p>
      <w:pPr>
        <w:spacing w:after="120"/>
        <w:jc w:val="center"/>
      </w:pPr>
    </w:p>
    <w:p>
      <w:pPr>
        <w:spacing w:after="120"/>
        <w:jc w:val="center"/>
      </w:pPr>
    </w:p>
    <w:p>
      <w:pPr>
        <w:spacing w:after="120"/>
        <w:jc w:val="center"/>
      </w:pPr>
    </w:p>
    <w:p>
      <w:pPr>
        <w:spacing w:after="0"/>
        <w:jc w:val="center"/>
      </w:pPr>
      <w:r>
        <w:rPr>
          <w:b/>
          <w:i w:val="0"/>
          <w:sz w:val="32"/>
        </w:rPr>
        <w:t>CLASSIFICAÇÃO AUTOMÁTICA DE NOTÍCIAS DE VIOLÊNCIA ARMADA</w:t>
      </w:r>
    </w:p>
    <w:p>
      <w:pPr>
        <w:spacing w:after="0"/>
        <w:jc w:val="center"/>
      </w:pPr>
      <w:r>
        <w:rPr>
          <w:b/>
          <w:i w:val="0"/>
          <w:sz w:val="32"/>
        </w:rPr>
        <w:t>COM MODELOS BERT EM PORTUGUÊS E VALIDAÇÃO POR MODELO DE LINGUAGEM</w:t>
      </w:r>
    </w:p>
    <w:p>
      <w:pPr>
        <w:spacing w:after="120"/>
        <w:jc w:val="center"/>
      </w:pPr>
    </w:p>
    <w:p>
      <w:pPr>
        <w:spacing w:after="120"/>
        <w:jc w:val="center"/>
      </w:pPr>
    </w:p>
    <w:p>
      <w:pPr>
        <w:spacing w:after="0"/>
        <w:jc w:val="center"/>
      </w:pPr>
      <w:r>
        <w:rPr>
          <w:b w:val="0"/>
          <w:i/>
        </w:rPr>
        <w:t>Documentação de método, implementação e avaliação</w:t>
      </w:r>
    </w:p>
    <w:p>
      <w:pPr>
        <w:spacing w:after="120"/>
        <w:jc w:val="center"/>
      </w:pPr>
    </w:p>
    <w:p>
      <w:pPr>
        <w:spacing w:after="120"/>
        <w:jc w:val="center"/>
      </w:pPr>
    </w:p>
    <w:p>
      <w:pPr>
        <w:spacing w:after="120"/>
        <w:jc w:val="center"/>
      </w:pPr>
    </w:p>
    <w:p>
      <w:pPr>
        <w:spacing w:after="120"/>
        <w:jc w:val="center"/>
      </w:pPr>
    </w:p>
    <w:p>
      <w:pPr>
        <w:spacing w:after="120"/>
        <w:jc w:val="center"/>
      </w:pPr>
    </w:p>
    <w:p>
      <w:pPr>
        <w:spacing w:after="120"/>
        <w:jc w:val="center"/>
      </w:pPr>
    </w:p>
    <w:p>
      <w:pPr>
        <w:spacing w:after="120"/>
        <w:jc w:val="center"/>
      </w:pPr>
    </w:p>
    <w:p>
      <w:pPr>
        <w:spacing w:after="120"/>
        <w:jc w:val="center"/>
      </w:pPr>
    </w:p>
    <w:p>
      <w:pPr>
        <w:spacing w:after="0"/>
        <w:jc w:val="center"/>
      </w:pPr>
      <w:r>
        <w:rPr>
          <w:b w:val="0"/>
          <w:i w:val="0"/>
        </w:rPr>
        <w:t>Goiânia</w:t>
      </w:r>
    </w:p>
    <w:p>
      <w:pPr>
        <w:spacing w:after="0"/>
        <w:jc w:val="center"/>
      </w:pPr>
      <w:r>
        <w:rPr>
          <w:b w:val="0"/>
          <w:i w:val="0"/>
        </w:rPr>
        <w:t>2026</w:t>
      </w:r>
    </w:p>
    <w:p>
      <w:r>
        <w:br w:type="page"/>
      </w:r>
    </w:p>
    <w:p>
      <w:pPr>
        <w:pStyle w:val="Heading1"/>
      </w:pPr>
      <w:r>
        <w:t>Resumo</w:t>
      </w:r>
    </w:p>
    <w:p>
      <w:pPr>
        <w:spacing w:after="120"/>
        <w:ind w:firstLine="709"/>
      </w:pPr>
      <w:r>
        <w:rPr>
          <w:b w:val="0"/>
          <w:i w:val="0"/>
        </w:rPr>
        <w:t>Este documento descreve o método, a implementação e o protocolo de avaliação de um sistema que classifica notícias de violência armada em indicadores, substituindo a triagem manual que hoje limita o volume de notícias analisadas e a velocidade de atualização dos indicadores. A classificação é organizada em duas etapas encadeadas. A primeira é binária e tem premissa única: determinar se a notícia relata disparo de arma de fogo. A segunda, aplicada somente ao que passa pela primeira, atribui a motivação principal entre 15 categorias e os indicadores de contexto. Para cada etapa são comparados 6 modelos pré-treinados — monolíngues de português e multilíngues — sob uma grade de 4 configurações de hiperparâmetros, com relato de acurácia, precisão, recall e medida F1, em versões macro, ponderada e por classe, acompanhadas da matriz de confusão. Uma camada de modelo de linguagem de grande porte opera após os classificadores, encarregada da confirmação contextual e da consolidação de vítimas. O documento detalha a construção do corpus anotado manualmente, o protocolo de divisão amostral, os critérios de seleção de hiperparâmetros e as ameaças à validade dos resultados.</w:t>
      </w:r>
    </w:p>
    <w:p>
      <w:pPr>
        <w:spacing w:after="120"/>
        <w:ind w:firstLine="709"/>
      </w:pPr>
    </w:p>
    <w:p>
      <w:pPr>
        <w:spacing w:after="120"/>
      </w:pPr>
      <w:r>
        <w:rPr>
          <w:b w:val="0"/>
          <w:i w:val="0"/>
        </w:rPr>
        <w:t>Palavras-chave: processamento de linguagem natural; BERT; BERTimbau; classificação de texto; violência armada; indicadores de segurança pública.</w:t>
      </w:r>
    </w:p>
    <w:p>
      <w:r>
        <w:br w:type="page"/>
      </w:r>
    </w:p>
    <w:p>
      <w:pPr>
        <w:pStyle w:val="Heading1"/>
      </w:pPr>
      <w:r>
        <w:t>Sumário</w:t>
      </w:r>
    </w:p>
    <w:p>
      <w:fldSimple w:instr="TOC \o &quot;1-3&quot; \h \z \u">
        <w:r>
          <w:t>Atualize o sumário no Word: clique com o botão direito e escolha “Atualizar campo”.</w:t>
        </w:r>
      </w:fldSimple>
    </w:p>
    <w:p>
      <w:r>
        <w:br w:type="page"/>
      </w:r>
    </w:p>
    <w:p>
      <w:pPr>
        <w:pStyle w:val="Heading1"/>
      </w:pPr>
      <w:r>
        <w:t>1 Introdução</w:t>
      </w:r>
    </w:p>
    <w:p>
      <w:pPr>
        <w:pStyle w:val="Heading2"/>
      </w:pPr>
      <w:r>
        <w:t>1.1 Contextualização</w:t>
      </w:r>
    </w:p>
    <w:p>
      <w:pPr>
        <w:spacing w:after="120"/>
        <w:ind w:firstLine="709"/>
      </w:pPr>
      <w:r>
        <w:rPr>
          <w:b w:val="0"/>
          <w:i w:val="0"/>
        </w:rPr>
        <w:t>Instituições que monitoram violência armada constroem seus indicadores a partir da leitura de notícias. Um analista lê cada texto, decide se o caso pertence ao escopo, classifica a dinâmica do episódio e registra as vítimas. O procedimento é confiável quando conduzido por pessoas treinadas, mas o seu custo cresce linearmente com o volume de notícias, e é esse custo que fixa o teto do que se consegue monitorar.</w:t>
      </w:r>
    </w:p>
    <w:p>
      <w:pPr>
        <w:spacing w:after="120"/>
        <w:ind w:firstLine="709"/>
      </w:pPr>
      <w:r>
        <w:rPr>
          <w:b w:val="0"/>
          <w:i w:val="0"/>
        </w:rPr>
        <w:t>A consequência não é apenas de produtividade. Quando a triagem não acompanha o fluxo de publicações, os indicadores passam a descrever um recorte parcial e defasado da realidade, o que compromete o seu uso em decisões de política pública e em comunicação pública.</w:t>
      </w:r>
    </w:p>
    <w:p>
      <w:pPr>
        <w:pStyle w:val="Heading2"/>
      </w:pPr>
      <w:r>
        <w:t>1.2 Problema</w:t>
      </w:r>
    </w:p>
    <w:p>
      <w:pPr>
        <w:spacing w:after="120"/>
        <w:ind w:firstLine="709"/>
      </w:pPr>
      <w:r>
        <w:rPr>
          <w:b w:val="0"/>
          <w:i w:val="0"/>
        </w:rPr>
        <w:t>O problema tratado é o da triagem e classificação automáticas de notícias para alimentar indicadores de violência armada, preservando a qualidade da classificação manual. A dificuldade está em três pontos. Primeiro, a decisão de escopo é sutil: muitas notícias mencionam armas de fogo sem relatar disparo. Segundo, as categorias de motivação não são mutuamente evidentes a partir de palavras isoladas, pois dependem da relação entre quem atirou, contra quem e por quê. Terceiro, a contagem de vítimas exige consolidar fontes diferentes sobre o mesmo fato sem somá-las indevidamente.</w:t>
      </w:r>
    </w:p>
    <w:p>
      <w:pPr>
        <w:pStyle w:val="Heading2"/>
      </w:pPr>
      <w:r>
        <w:t>1.3 Objetivos</w:t>
      </w:r>
    </w:p>
    <w:p>
      <w:pPr>
        <w:spacing w:after="120"/>
        <w:ind w:firstLine="709"/>
      </w:pPr>
      <w:r>
        <w:rPr>
          <w:b w:val="0"/>
          <w:i w:val="0"/>
        </w:rPr>
        <w:t>O objetivo geral é projetar, implementar e avaliar um sistema de classificação automática de notícias de violência armada em dois estágios, com camada posterior de validação por modelo de linguagem.</w:t>
      </w:r>
    </w:p>
    <w:p>
      <w:pPr>
        <w:spacing w:after="120"/>
      </w:pPr>
      <w:r>
        <w:rPr>
          <w:b w:val="0"/>
          <w:i w:val="0"/>
        </w:rPr>
        <w:t>Os objetivos específicos são:</w:t>
      </w:r>
    </w:p>
    <w:p>
      <w:pPr>
        <w:pStyle w:val="ListBullet"/>
        <w:spacing w:line="360" w:lineRule="auto" w:after="80"/>
        <w:ind w:left="709"/>
      </w:pPr>
      <w:r>
        <w:t>construir um corpus de notícias anotado manualmente, com registro da fonte de cada exemplo, e disponibilizar ferramenta própria de anotação;</w:t>
      </w:r>
    </w:p>
    <w:p>
      <w:pPr>
        <w:pStyle w:val="ListBullet"/>
        <w:spacing w:line="360" w:lineRule="auto" w:after="80"/>
        <w:ind w:left="709"/>
      </w:pPr>
      <w:r>
        <w:t>comparar modelos pré-treinados de português e multilíngues na tarefa binária de identificação de disparo de arma de fogo;</w:t>
      </w:r>
    </w:p>
    <w:p>
      <w:pPr>
        <w:pStyle w:val="ListBullet"/>
        <w:spacing w:line="360" w:lineRule="auto" w:after="80"/>
        <w:ind w:left="709"/>
      </w:pPr>
      <w:r>
        <w:t>comparar os mesmos modelos na tarefa de atribuição de motivação e na atribuição multirrótulo de indicadores de contexto;</w:t>
      </w:r>
    </w:p>
    <w:p>
      <w:pPr>
        <w:pStyle w:val="ListBullet"/>
        <w:spacing w:line="360" w:lineRule="auto" w:after="80"/>
        <w:ind w:left="709"/>
      </w:pPr>
      <w:r>
        <w:t>conduzir busca de hiperparâmetros e relatar o seu efeito sobre o desempenho;</w:t>
      </w:r>
    </w:p>
    <w:p>
      <w:pPr>
        <w:pStyle w:val="ListBullet"/>
        <w:spacing w:line="360" w:lineRule="auto" w:after="80"/>
        <w:ind w:left="709"/>
      </w:pPr>
      <w:r>
        <w:t>relatar acurácia, precisão, recall, medida F1 e matriz de confusão para cada combinação de modelo e configuração;</w:t>
      </w:r>
    </w:p>
    <w:p>
      <w:pPr>
        <w:pStyle w:val="ListBullet"/>
        <w:spacing w:line="360" w:lineRule="auto" w:after="80"/>
        <w:ind w:left="709"/>
      </w:pPr>
      <w:r>
        <w:t>avaliar o ganho da camada de modelo de linguagem sobre a saída dos classificadores.</w:t>
      </w:r>
    </w:p>
    <w:p>
      <w:pPr>
        <w:pStyle w:val="Heading2"/>
      </w:pPr>
      <w:r>
        <w:t>1.4 Justificativa</w:t>
      </w:r>
    </w:p>
    <w:p>
      <w:pPr>
        <w:spacing w:after="120"/>
        <w:ind w:firstLine="709"/>
      </w:pPr>
      <w:r>
        <w:rPr>
          <w:b w:val="0"/>
          <w:i w:val="0"/>
        </w:rPr>
        <w:t>A arquitetura em dois estágios com validação posterior não é um detalhe de implementação, e sim a resposta a uma restrição de custo. Submeter toda notícia coletada a um modelo de linguagem de grande porte é caro e lento. Um classificador pequeno, treinado especificamente para a decisão de escopo, descarta antecipadamente o que está fora dele, e a chamada custosa é reservada ao que sobrou. O desenho também torna o sistema auditável: separando a decisão de escopo da decisão de categoria, é possível medir cada uma isoladamente e identificar em qual estágio um erro se originou.</w:t>
      </w:r>
    </w:p>
    <w:p>
      <w:r>
        <w:br w:type="page"/>
      </w:r>
    </w:p>
    <w:p>
      <w:pPr>
        <w:pStyle w:val="Heading1"/>
      </w:pPr>
      <w:r>
        <w:t>2 Fundamentação teórica</w:t>
      </w:r>
    </w:p>
    <w:p>
      <w:pPr>
        <w:pStyle w:val="Heading2"/>
      </w:pPr>
      <w:r>
        <w:t>2.1 Representações contextuais e a arquitetura Transformer</w:t>
      </w:r>
    </w:p>
    <w:p>
      <w:pPr>
        <w:spacing w:after="120"/>
        <w:ind w:firstLine="709"/>
      </w:pPr>
      <w:r>
        <w:rPr>
          <w:b w:val="0"/>
          <w:i w:val="0"/>
        </w:rPr>
        <w:t>Modelos de linguagem baseados na arquitetura Transformer representam cada palavra em função do contexto em que ela aparece, por meio do mecanismo de autoatenção. A diferença em relação a representações estáticas é decisiva para o problema aqui tratado: em “a polícia apreendeu a arma” e “a polícia atirou com a arma”, a palavra “arma” ocupa papéis distintos, e só uma representação sensível ao contexto distingue os dois casos.</w:t>
      </w:r>
    </w:p>
    <w:p>
      <w:pPr>
        <w:pStyle w:val="Heading2"/>
      </w:pPr>
      <w:r>
        <w:t>2.2 BERT e o pré-treinamento</w:t>
      </w:r>
    </w:p>
    <w:p>
      <w:pPr>
        <w:spacing w:after="120"/>
        <w:ind w:firstLine="709"/>
      </w:pPr>
      <w:r>
        <w:rPr>
          <w:b w:val="0"/>
          <w:i w:val="0"/>
        </w:rPr>
        <w:t>O BERT é treinado em duas tarefas não supervisionadas sobre grandes volumes de texto, entre elas a predição de palavras mascaradas, o que o obriga a modelar dependências em ambas as direções da sentença. O resultado é um conjunto de pesos que já codifica regularidades sintáticas e semânticas da língua e que pode ser especializado para uma tarefa específica com uma quantidade de exemplos anotados muito menor do que a exigida por um modelo treinado a partir do zero.</w:t>
      </w:r>
    </w:p>
    <w:p>
      <w:pPr>
        <w:pStyle w:val="Heading2"/>
      </w:pPr>
      <w:r>
        <w:t>2.3 Modelos para português</w:t>
      </w:r>
    </w:p>
    <w:p>
      <w:pPr>
        <w:spacing w:after="120"/>
        <w:ind w:firstLine="709"/>
      </w:pPr>
      <w:r>
        <w:rPr>
          <w:b w:val="0"/>
          <w:i w:val="0"/>
        </w:rPr>
        <w:t>Modelos multilíngues cobrem dezenas de idiomas com um único vocabulário de subpalavras, o que reduz a capacidade dedicada a cada língua. Modelos monolíngues de português, treinados sobre corpora da língua, tendem a segmentar melhor o vocabulário e a capturar construções próprias do português brasileiro, incluindo o registro jornalístico e os termos do campo da segurança pública. A comparação entre as duas famílias é um dos eixos deste trabalho, e não uma premissa adotada de antemão.</w:t>
      </w:r>
    </w:p>
    <w:p>
      <w:pPr>
        <w:pStyle w:val="Heading2"/>
      </w:pPr>
      <w:r>
        <w:t>2.4 Ajuste fino</w:t>
      </w:r>
    </w:p>
    <w:p>
      <w:pPr>
        <w:spacing w:after="120"/>
        <w:ind w:firstLine="709"/>
      </w:pPr>
      <w:r>
        <w:rPr>
          <w:b w:val="0"/>
          <w:i w:val="0"/>
        </w:rPr>
        <w:t>O ajuste fino acrescenta ao modelo pré-treinado uma camada de classificação inicializada aleatoriamente e atualiza todos os pesos com os exemplos anotados da tarefa. Corpora pequenos tornam o procedimento sensível: taxas de aprendizado elevadas destroem o conhecimento adquirido no pré-treinamento, e um número grande de épocas leva o modelo a memorizar o conjunto de treino em vez de generalizar. É por isso que a busca de hiperparâmetros descrita na seção 8 trabalha em uma faixa estreita e deliberadamente conservadora.</w:t>
      </w:r>
    </w:p>
    <w:p>
      <w:pPr>
        <w:pStyle w:val="Heading2"/>
      </w:pPr>
      <w:r>
        <w:t>2.5 Métricas de classificação</w:t>
      </w:r>
    </w:p>
    <w:p>
      <w:pPr>
        <w:spacing w:after="120"/>
        <w:ind w:firstLine="709"/>
      </w:pPr>
      <w:r>
        <w:rPr>
          <w:b w:val="0"/>
          <w:i w:val="0"/>
        </w:rPr>
        <w:t>Seja, para uma classe, VP o número de verdadeiros positivos, FP o de falsos positivos, VN o de verdadeiros negativos e FN o de falsos negativos. Definem-se:</w:t>
      </w:r>
    </w:p>
    <w:p>
      <w:pPr>
        <w:spacing w:after="120"/>
        <w:ind w:firstLine="709"/>
      </w:pP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474"/>
            <w:shd w:val="clear" w:color="auto" w:fill="E6EAF0"/>
          </w:tcPr>
          <w:p>
            <w:pPr>
              <w:spacing w:line="240" w:lineRule="auto" w:after="40" w:before="40"/>
              <w:jc w:val="left"/>
            </w:pPr>
            <w:r/>
            <w:r>
              <w:rPr>
                <w:b/>
                <w:sz w:val="20"/>
              </w:rPr>
              <w:t>Métrica</w:t>
            </w:r>
          </w:p>
        </w:tc>
        <w:tc>
          <w:tcPr>
            <w:tcW w:type="dxa" w:w="3515"/>
            <w:shd w:val="clear" w:color="auto" w:fill="E6EAF0"/>
          </w:tcPr>
          <w:p>
            <w:pPr>
              <w:spacing w:line="240" w:lineRule="auto" w:after="40" w:before="40"/>
              <w:jc w:val="left"/>
            </w:pPr>
            <w:r/>
            <w:r>
              <w:rPr>
                <w:b/>
                <w:sz w:val="20"/>
              </w:rPr>
              <w:t>Definição</w:t>
            </w:r>
          </w:p>
        </w:tc>
        <w:tc>
          <w:tcPr>
            <w:tcW w:type="dxa" w:w="4082"/>
            <w:shd w:val="clear" w:color="auto" w:fill="E6EAF0"/>
          </w:tcPr>
          <w:p>
            <w:pPr>
              <w:spacing w:line="240" w:lineRule="auto" w:after="40" w:before="40"/>
              <w:jc w:val="left"/>
            </w:pPr>
            <w:r/>
            <w:r>
              <w:rPr>
                <w:b/>
                <w:sz w:val="20"/>
              </w:rPr>
              <w:t>O que responde</w:t>
            </w:r>
          </w:p>
        </w:tc>
      </w:tr>
      <w:tr>
        <w:tc>
          <w:tcPr>
            <w:tcW w:type="dxa" w:w="1474"/>
          </w:tcPr>
          <w:p>
            <w:pPr>
              <w:spacing w:line="240" w:lineRule="auto" w:after="40" w:before="40"/>
              <w:jc w:val="left"/>
            </w:pPr>
            <w:r/>
            <w:r>
              <w:rPr>
                <w:b w:val="0"/>
                <w:sz w:val="20"/>
              </w:rPr>
              <w:t>Acurácia</w:t>
            </w:r>
          </w:p>
        </w:tc>
        <w:tc>
          <w:tcPr>
            <w:tcW w:type="dxa" w:w="3515"/>
          </w:tcPr>
          <w:p>
            <w:pPr>
              <w:spacing w:line="240" w:lineRule="auto" w:after="40" w:before="40"/>
              <w:jc w:val="left"/>
            </w:pPr>
            <w:r/>
            <w:r>
              <w:rPr>
                <w:b w:val="0"/>
                <w:sz w:val="20"/>
              </w:rPr>
              <w:t>(VP + VN) / (VP + VN + FP + FN)</w:t>
            </w:r>
          </w:p>
        </w:tc>
        <w:tc>
          <w:tcPr>
            <w:tcW w:type="dxa" w:w="4082"/>
          </w:tcPr>
          <w:p>
            <w:pPr>
              <w:spacing w:line="240" w:lineRule="auto" w:after="40" w:before="40"/>
              <w:jc w:val="left"/>
            </w:pPr>
            <w:r/>
            <w:r>
              <w:rPr>
                <w:b w:val="0"/>
                <w:sz w:val="20"/>
              </w:rPr>
              <w:t>Que fração de todas as decisões está correta.</w:t>
            </w:r>
          </w:p>
        </w:tc>
      </w:tr>
      <w:tr>
        <w:tc>
          <w:tcPr>
            <w:tcW w:type="dxa" w:w="1474"/>
          </w:tcPr>
          <w:p>
            <w:pPr>
              <w:spacing w:line="240" w:lineRule="auto" w:after="40" w:before="40"/>
              <w:jc w:val="left"/>
            </w:pPr>
            <w:r/>
            <w:r>
              <w:rPr>
                <w:b w:val="0"/>
                <w:sz w:val="20"/>
              </w:rPr>
              <w:t>Precisão</w:t>
            </w:r>
          </w:p>
        </w:tc>
        <w:tc>
          <w:tcPr>
            <w:tcW w:type="dxa" w:w="3515"/>
          </w:tcPr>
          <w:p>
            <w:pPr>
              <w:spacing w:line="240" w:lineRule="auto" w:after="40" w:before="40"/>
              <w:jc w:val="left"/>
            </w:pPr>
            <w:r/>
            <w:r>
              <w:rPr>
                <w:b w:val="0"/>
                <w:sz w:val="20"/>
              </w:rPr>
              <w:t>VP / (VP + FP)</w:t>
            </w:r>
          </w:p>
        </w:tc>
        <w:tc>
          <w:tcPr>
            <w:tcW w:type="dxa" w:w="4082"/>
          </w:tcPr>
          <w:p>
            <w:pPr>
              <w:spacing w:line="240" w:lineRule="auto" w:after="40" w:before="40"/>
              <w:jc w:val="left"/>
            </w:pPr>
            <w:r/>
            <w:r>
              <w:rPr>
                <w:b w:val="0"/>
                <w:sz w:val="20"/>
              </w:rPr>
              <w:t>Entre os casos apontados como da classe, quantos realmente são.</w:t>
            </w:r>
          </w:p>
        </w:tc>
      </w:tr>
      <w:tr>
        <w:tc>
          <w:tcPr>
            <w:tcW w:type="dxa" w:w="1474"/>
          </w:tcPr>
          <w:p>
            <w:pPr>
              <w:spacing w:line="240" w:lineRule="auto" w:after="40" w:before="40"/>
              <w:jc w:val="left"/>
            </w:pPr>
            <w:r/>
            <w:r>
              <w:rPr>
                <w:b w:val="0"/>
                <w:sz w:val="20"/>
              </w:rPr>
              <w:t>Recall</w:t>
            </w:r>
          </w:p>
        </w:tc>
        <w:tc>
          <w:tcPr>
            <w:tcW w:type="dxa" w:w="3515"/>
          </w:tcPr>
          <w:p>
            <w:pPr>
              <w:spacing w:line="240" w:lineRule="auto" w:after="40" w:before="40"/>
              <w:jc w:val="left"/>
            </w:pPr>
            <w:r/>
            <w:r>
              <w:rPr>
                <w:b w:val="0"/>
                <w:sz w:val="20"/>
              </w:rPr>
              <w:t>VP / (VP + FN)</w:t>
            </w:r>
          </w:p>
        </w:tc>
        <w:tc>
          <w:tcPr>
            <w:tcW w:type="dxa" w:w="4082"/>
          </w:tcPr>
          <w:p>
            <w:pPr>
              <w:spacing w:line="240" w:lineRule="auto" w:after="40" w:before="40"/>
              <w:jc w:val="left"/>
            </w:pPr>
            <w:r/>
            <w:r>
              <w:rPr>
                <w:b w:val="0"/>
                <w:sz w:val="20"/>
              </w:rPr>
              <w:t>Entre os casos que são da classe, quantos o modelo encontrou.</w:t>
            </w:r>
          </w:p>
        </w:tc>
      </w:tr>
      <w:tr>
        <w:tc>
          <w:tcPr>
            <w:tcW w:type="dxa" w:w="1474"/>
          </w:tcPr>
          <w:p>
            <w:pPr>
              <w:spacing w:line="240" w:lineRule="auto" w:after="40" w:before="40"/>
              <w:jc w:val="left"/>
            </w:pPr>
            <w:r/>
            <w:r>
              <w:rPr>
                <w:b w:val="0"/>
                <w:sz w:val="20"/>
              </w:rPr>
              <w:t>Medida F1</w:t>
            </w:r>
          </w:p>
        </w:tc>
        <w:tc>
          <w:tcPr>
            <w:tcW w:type="dxa" w:w="3515"/>
          </w:tcPr>
          <w:p>
            <w:pPr>
              <w:spacing w:line="240" w:lineRule="auto" w:after="40" w:before="40"/>
              <w:jc w:val="left"/>
            </w:pPr>
            <w:r/>
            <w:r>
              <w:rPr>
                <w:b w:val="0"/>
                <w:sz w:val="20"/>
              </w:rPr>
              <w:t>2 · (precisão · recall) / (precisão + recall)</w:t>
            </w:r>
          </w:p>
        </w:tc>
        <w:tc>
          <w:tcPr>
            <w:tcW w:type="dxa" w:w="4082"/>
          </w:tcPr>
          <w:p>
            <w:pPr>
              <w:spacing w:line="240" w:lineRule="auto" w:after="40" w:before="40"/>
              <w:jc w:val="left"/>
            </w:pPr>
            <w:r/>
            <w:r>
              <w:rPr>
                <w:b w:val="0"/>
                <w:sz w:val="20"/>
              </w:rPr>
              <w:t>Média harmônica entre precisão e recall, penalizando desequilíbrio.</w:t>
            </w:r>
          </w:p>
        </w:tc>
      </w:tr>
    </w:tbl>
    <w:p>
      <w:pPr>
        <w:spacing w:before="40" w:after="240" w:line="240" w:lineRule="auto"/>
        <w:jc w:val="left"/>
      </w:pPr>
      <w:r>
        <w:rPr>
          <w:color w:val="444444"/>
          <w:sz w:val="20"/>
        </w:rPr>
        <w:t>Tabela 1 — Métricas de classificação adotadas.</w:t>
      </w:r>
    </w:p>
    <w:p>
      <w:pPr>
        <w:spacing w:after="120"/>
        <w:ind w:firstLine="709"/>
      </w:pPr>
      <w:r>
        <w:rPr>
          <w:b w:val="0"/>
          <w:i w:val="0"/>
        </w:rPr>
        <w:t>A escolha da forma de agregação entre classes é metodologicamente relevante. A média macro calcula a métrica para cada classe e tira a média simples, atribuindo o mesmo peso a todas; a média ponderada pesa cada classe pelo seu número de exemplos. Em um corpus desbalanceado, a acurácia e as médias ponderadas podem ser altas enquanto as classes raras são sistematicamente erradas, porque acertar a classe majoritária já garante a maior parte do resultado. Por esse motivo, a medida F1 macro é adotada como métrica principal de comparação, e as demais são reportadas como complemento.</w:t>
      </w:r>
    </w:p>
    <w:p>
      <w:pPr>
        <w:pStyle w:val="Heading2"/>
      </w:pPr>
      <w:r>
        <w:t>2.6 Matriz de confusão</w:t>
      </w:r>
    </w:p>
    <w:p>
      <w:pPr>
        <w:spacing w:after="120"/>
        <w:ind w:firstLine="709"/>
      </w:pPr>
      <w:r>
        <w:rPr>
          <w:b w:val="0"/>
          <w:i w:val="0"/>
        </w:rPr>
        <w:t>A matriz de confusão dispõe os rótulos verdadeiros nas linhas e as predições nas colunas. A diagonal principal contém os acertos; cada célula fora dela indica com qual classe o modelo confundiu a classe da linha. Seu valor diagnóstico está justamente fora da diagonal: ela mostra se os erros se concentram em pares de categorias semanticamente próximas, o que sugere revisão dos critérios de anotação, ou se estão dispersos, o que sugere insuficiência de exemplos.</w:t>
      </w:r>
    </w:p>
    <w:p>
      <w:pPr>
        <w:spacing w:after="120"/>
        <w:ind w:firstLine="709"/>
      </w:pPr>
      <w:r>
        <w:rPr>
          <w:b w:val="0"/>
          <w:i w:val="0"/>
        </w:rPr>
        <w:t>Para tarefas multirrótulo, em que uma notícia pode receber mais de um indicador simultaneamente, não existe matriz única. Reporta-se então uma matriz 2×2 por indicador, cada uma tratando a presença daquele indicador como problema binário independente.</w:t>
      </w:r>
    </w:p>
    <w:p>
      <w:r>
        <w:br w:type="page"/>
      </w:r>
    </w:p>
    <w:p>
      <w:pPr>
        <w:pStyle w:val="Heading1"/>
      </w:pPr>
      <w:r>
        <w:t>3 Arquitetura da solução</w:t>
      </w:r>
    </w:p>
    <w:p>
      <w:pPr>
        <w:pStyle w:val="Heading2"/>
      </w:pPr>
      <w:r>
        <w:t>3.1 Visão geral</w:t>
      </w:r>
    </w:p>
    <w:p>
      <w:pPr>
        <w:spacing w:after="120"/>
        <w:ind w:firstLine="709"/>
      </w:pPr>
      <w:r>
        <w:rPr>
          <w:b w:val="0"/>
          <w:i w:val="0"/>
        </w:rPr>
        <w:t>O sistema recebe a notícia, reduz o texto, aplica o classificador de escopo e, se a notícia estiver no escopo, aplica os classificadores de categoria. A saída dos classificadores é então submetida ao modelo de linguagem, responsável pela confirmação contextual e pela consolidação da lista de vítimas. O resultado é gravado com situação “não aprovado” e segue para revisão humana.</w:t>
      </w:r>
    </w:p>
    <w:p>
      <w:pPr>
        <w:spacing w:after="120"/>
        <w:ind w:firstLine="709"/>
      </w:pP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928"/>
            <w:shd w:val="clear" w:color="auto" w:fill="E6EAF0"/>
          </w:tcPr>
          <w:p>
            <w:pPr>
              <w:spacing w:line="240" w:lineRule="auto" w:after="40" w:before="40"/>
              <w:jc w:val="left"/>
            </w:pPr>
            <w:r/>
            <w:r>
              <w:rPr>
                <w:b/>
                <w:sz w:val="20"/>
              </w:rPr>
              <w:t>Etapa</w:t>
            </w:r>
          </w:p>
        </w:tc>
        <w:tc>
          <w:tcPr>
            <w:tcW w:type="dxa" w:w="1361"/>
            <w:shd w:val="clear" w:color="auto" w:fill="E6EAF0"/>
          </w:tcPr>
          <w:p>
            <w:pPr>
              <w:spacing w:line="240" w:lineRule="auto" w:after="40" w:before="40"/>
              <w:jc w:val="left"/>
            </w:pPr>
            <w:r/>
            <w:r>
              <w:rPr>
                <w:b/>
                <w:sz w:val="20"/>
              </w:rPr>
              <w:t>Natureza</w:t>
            </w:r>
          </w:p>
        </w:tc>
        <w:tc>
          <w:tcPr>
            <w:tcW w:type="dxa" w:w="5783"/>
            <w:shd w:val="clear" w:color="auto" w:fill="E6EAF0"/>
          </w:tcPr>
          <w:p>
            <w:pPr>
              <w:spacing w:line="240" w:lineRule="auto" w:after="40" w:before="40"/>
              <w:jc w:val="left"/>
            </w:pPr>
            <w:r/>
            <w:r>
              <w:rPr>
                <w:b/>
                <w:sz w:val="20"/>
              </w:rPr>
              <w:t>Descrição</w:t>
            </w:r>
          </w:p>
        </w:tc>
      </w:tr>
      <w:tr>
        <w:tc>
          <w:tcPr>
            <w:tcW w:type="dxa" w:w="1928"/>
          </w:tcPr>
          <w:p>
            <w:pPr>
              <w:spacing w:line="240" w:lineRule="auto" w:after="40" w:before="40"/>
              <w:jc w:val="left"/>
            </w:pPr>
            <w:r/>
            <w:r>
              <w:rPr>
                <w:b w:val="0"/>
                <w:sz w:val="20"/>
              </w:rPr>
              <w:t>1. Abertura</w:t>
            </w:r>
          </w:p>
        </w:tc>
        <w:tc>
          <w:tcPr>
            <w:tcW w:type="dxa" w:w="1361"/>
          </w:tcPr>
          <w:p>
            <w:pPr>
              <w:spacing w:line="240" w:lineRule="auto" w:after="40" w:before="40"/>
              <w:jc w:val="left"/>
            </w:pPr>
            <w:r/>
            <w:r>
              <w:rPr>
                <w:b w:val="0"/>
                <w:sz w:val="20"/>
              </w:rPr>
              <w:t>humana</w:t>
            </w:r>
          </w:p>
        </w:tc>
        <w:tc>
          <w:tcPr>
            <w:tcW w:type="dxa" w:w="5783"/>
          </w:tcPr>
          <w:p>
            <w:pPr>
              <w:spacing w:line="240" w:lineRule="auto" w:after="40" w:before="40"/>
              <w:jc w:val="left"/>
            </w:pPr>
            <w:r/>
            <w:r>
              <w:rPr>
                <w:b w:val="0"/>
                <w:sz w:val="20"/>
              </w:rPr>
              <w:t>Analista informa data e endereço da ocorrência.</w:t>
            </w:r>
          </w:p>
        </w:tc>
      </w:tr>
      <w:tr>
        <w:tc>
          <w:tcPr>
            <w:tcW w:type="dxa" w:w="1928"/>
          </w:tcPr>
          <w:p>
            <w:pPr>
              <w:spacing w:line="240" w:lineRule="auto" w:after="40" w:before="40"/>
              <w:jc w:val="left"/>
            </w:pPr>
            <w:r/>
            <w:r>
              <w:rPr>
                <w:b w:val="0"/>
                <w:sz w:val="20"/>
              </w:rPr>
              <w:t>2. Inclusão</w:t>
            </w:r>
          </w:p>
        </w:tc>
        <w:tc>
          <w:tcPr>
            <w:tcW w:type="dxa" w:w="1361"/>
          </w:tcPr>
          <w:p>
            <w:pPr>
              <w:spacing w:line="240" w:lineRule="auto" w:after="40" w:before="40"/>
              <w:jc w:val="left"/>
            </w:pPr>
            <w:r/>
            <w:r>
              <w:rPr>
                <w:b w:val="0"/>
                <w:sz w:val="20"/>
              </w:rPr>
              <w:t>humana</w:t>
            </w:r>
          </w:p>
        </w:tc>
        <w:tc>
          <w:tcPr>
            <w:tcW w:type="dxa" w:w="5783"/>
          </w:tcPr>
          <w:p>
            <w:pPr>
              <w:spacing w:line="240" w:lineRule="auto" w:after="40" w:before="40"/>
              <w:jc w:val="left"/>
            </w:pPr>
            <w:r/>
            <w:r>
              <w:rPr>
                <w:b w:val="0"/>
                <w:sz w:val="20"/>
              </w:rPr>
              <w:t>Analista cola link e texto de uma ou mais notícias.</w:t>
            </w:r>
          </w:p>
        </w:tc>
      </w:tr>
      <w:tr>
        <w:tc>
          <w:tcPr>
            <w:tcW w:type="dxa" w:w="1928"/>
          </w:tcPr>
          <w:p>
            <w:pPr>
              <w:spacing w:line="240" w:lineRule="auto" w:after="40" w:before="40"/>
              <w:jc w:val="left"/>
            </w:pPr>
            <w:r/>
            <w:r>
              <w:rPr>
                <w:b w:val="0"/>
                <w:sz w:val="20"/>
              </w:rPr>
              <w:t>3. Pré-processamento</w:t>
            </w:r>
          </w:p>
        </w:tc>
        <w:tc>
          <w:tcPr>
            <w:tcW w:type="dxa" w:w="1361"/>
          </w:tcPr>
          <w:p>
            <w:pPr>
              <w:spacing w:line="240" w:lineRule="auto" w:after="40" w:before="40"/>
              <w:jc w:val="left"/>
            </w:pPr>
            <w:r/>
            <w:r>
              <w:rPr>
                <w:b w:val="0"/>
                <w:sz w:val="20"/>
              </w:rPr>
              <w:t>automática</w:t>
            </w:r>
          </w:p>
        </w:tc>
        <w:tc>
          <w:tcPr>
            <w:tcW w:type="dxa" w:w="5783"/>
          </w:tcPr>
          <w:p>
            <w:pPr>
              <w:spacing w:line="240" w:lineRule="auto" w:after="40" w:before="40"/>
              <w:jc w:val="left"/>
            </w:pPr>
            <w:r/>
            <w:r>
              <w:rPr>
                <w:b w:val="0"/>
                <w:sz w:val="20"/>
              </w:rPr>
              <w:t>Descarte de trechos sem relação com a ocorrência.</w:t>
            </w:r>
          </w:p>
        </w:tc>
      </w:tr>
      <w:tr>
        <w:tc>
          <w:tcPr>
            <w:tcW w:type="dxa" w:w="1928"/>
          </w:tcPr>
          <w:p>
            <w:pPr>
              <w:spacing w:line="240" w:lineRule="auto" w:after="40" w:before="40"/>
              <w:jc w:val="left"/>
            </w:pPr>
            <w:r/>
            <w:r>
              <w:rPr>
                <w:b w:val="0"/>
                <w:sz w:val="20"/>
              </w:rPr>
              <w:t>4. Escopo</w:t>
            </w:r>
          </w:p>
        </w:tc>
        <w:tc>
          <w:tcPr>
            <w:tcW w:type="dxa" w:w="1361"/>
          </w:tcPr>
          <w:p>
            <w:pPr>
              <w:spacing w:line="240" w:lineRule="auto" w:after="40" w:before="40"/>
              <w:jc w:val="left"/>
            </w:pPr>
            <w:r/>
            <w:r>
              <w:rPr>
                <w:b w:val="0"/>
                <w:sz w:val="20"/>
              </w:rPr>
              <w:t>automática</w:t>
            </w:r>
          </w:p>
        </w:tc>
        <w:tc>
          <w:tcPr>
            <w:tcW w:type="dxa" w:w="5783"/>
          </w:tcPr>
          <w:p>
            <w:pPr>
              <w:spacing w:line="240" w:lineRule="auto" w:after="40" w:before="40"/>
              <w:jc w:val="left"/>
            </w:pPr>
            <w:r/>
            <w:r>
              <w:rPr>
                <w:b w:val="0"/>
                <w:sz w:val="20"/>
              </w:rPr>
              <w:t>Classificador binário: há disparo de arma de fogo?</w:t>
            </w:r>
          </w:p>
        </w:tc>
      </w:tr>
      <w:tr>
        <w:tc>
          <w:tcPr>
            <w:tcW w:type="dxa" w:w="1928"/>
          </w:tcPr>
          <w:p>
            <w:pPr>
              <w:spacing w:line="240" w:lineRule="auto" w:after="40" w:before="40"/>
              <w:jc w:val="left"/>
            </w:pPr>
            <w:r/>
            <w:r>
              <w:rPr>
                <w:b w:val="0"/>
                <w:sz w:val="20"/>
              </w:rPr>
              <w:t>5. Categoria</w:t>
            </w:r>
          </w:p>
        </w:tc>
        <w:tc>
          <w:tcPr>
            <w:tcW w:type="dxa" w:w="1361"/>
          </w:tcPr>
          <w:p>
            <w:pPr>
              <w:spacing w:line="240" w:lineRule="auto" w:after="40" w:before="40"/>
              <w:jc w:val="left"/>
            </w:pPr>
            <w:r/>
            <w:r>
              <w:rPr>
                <w:b w:val="0"/>
                <w:sz w:val="20"/>
              </w:rPr>
              <w:t>automática</w:t>
            </w:r>
          </w:p>
        </w:tc>
        <w:tc>
          <w:tcPr>
            <w:tcW w:type="dxa" w:w="5783"/>
          </w:tcPr>
          <w:p>
            <w:pPr>
              <w:spacing w:line="240" w:lineRule="auto" w:after="40" w:before="40"/>
              <w:jc w:val="left"/>
            </w:pPr>
            <w:r/>
            <w:r>
              <w:rPr>
                <w:b w:val="0"/>
                <w:sz w:val="20"/>
              </w:rPr>
              <w:t>Motivação principal e indicadores de contexto.</w:t>
            </w:r>
          </w:p>
        </w:tc>
      </w:tr>
      <w:tr>
        <w:tc>
          <w:tcPr>
            <w:tcW w:type="dxa" w:w="1928"/>
          </w:tcPr>
          <w:p>
            <w:pPr>
              <w:spacing w:line="240" w:lineRule="auto" w:after="40" w:before="40"/>
              <w:jc w:val="left"/>
            </w:pPr>
            <w:r/>
            <w:r>
              <w:rPr>
                <w:b w:val="0"/>
                <w:sz w:val="20"/>
              </w:rPr>
              <w:t>6. Validação</w:t>
            </w:r>
          </w:p>
        </w:tc>
        <w:tc>
          <w:tcPr>
            <w:tcW w:type="dxa" w:w="1361"/>
          </w:tcPr>
          <w:p>
            <w:pPr>
              <w:spacing w:line="240" w:lineRule="auto" w:after="40" w:before="40"/>
              <w:jc w:val="left"/>
            </w:pPr>
            <w:r/>
            <w:r>
              <w:rPr>
                <w:b w:val="0"/>
                <w:sz w:val="20"/>
              </w:rPr>
              <w:t>automática</w:t>
            </w:r>
          </w:p>
        </w:tc>
        <w:tc>
          <w:tcPr>
            <w:tcW w:type="dxa" w:w="5783"/>
          </w:tcPr>
          <w:p>
            <w:pPr>
              <w:spacing w:line="240" w:lineRule="auto" w:after="40" w:before="40"/>
              <w:jc w:val="left"/>
            </w:pPr>
            <w:r/>
            <w:r>
              <w:rPr>
                <w:b w:val="0"/>
                <w:sz w:val="20"/>
              </w:rPr>
              <w:t>Modelo de linguagem confirma e consolida vítimas.</w:t>
            </w:r>
          </w:p>
        </w:tc>
      </w:tr>
      <w:tr>
        <w:tc>
          <w:tcPr>
            <w:tcW w:type="dxa" w:w="1928"/>
          </w:tcPr>
          <w:p>
            <w:pPr>
              <w:spacing w:line="240" w:lineRule="auto" w:after="40" w:before="40"/>
              <w:jc w:val="left"/>
            </w:pPr>
            <w:r/>
            <w:r>
              <w:rPr>
                <w:b w:val="0"/>
                <w:sz w:val="20"/>
              </w:rPr>
              <w:t>7. Verificação</w:t>
            </w:r>
          </w:p>
        </w:tc>
        <w:tc>
          <w:tcPr>
            <w:tcW w:type="dxa" w:w="1361"/>
          </w:tcPr>
          <w:p>
            <w:pPr>
              <w:spacing w:line="240" w:lineRule="auto" w:after="40" w:before="40"/>
              <w:jc w:val="left"/>
            </w:pPr>
            <w:r/>
            <w:r>
              <w:rPr>
                <w:b w:val="0"/>
                <w:sz w:val="20"/>
              </w:rPr>
              <w:t>humana</w:t>
            </w:r>
          </w:p>
        </w:tc>
        <w:tc>
          <w:tcPr>
            <w:tcW w:type="dxa" w:w="5783"/>
          </w:tcPr>
          <w:p>
            <w:pPr>
              <w:spacing w:line="240" w:lineRule="auto" w:after="40" w:before="40"/>
              <w:jc w:val="left"/>
            </w:pPr>
            <w:r/>
            <w:r>
              <w:rPr>
                <w:b w:val="0"/>
                <w:sz w:val="20"/>
              </w:rPr>
              <w:t>Analista confere e corrige a lista de vítimas.</w:t>
            </w:r>
          </w:p>
        </w:tc>
      </w:tr>
      <w:tr>
        <w:tc>
          <w:tcPr>
            <w:tcW w:type="dxa" w:w="1928"/>
          </w:tcPr>
          <w:p>
            <w:pPr>
              <w:spacing w:line="240" w:lineRule="auto" w:after="40" w:before="40"/>
              <w:jc w:val="left"/>
            </w:pPr>
            <w:r/>
            <w:r>
              <w:rPr>
                <w:b w:val="0"/>
                <w:sz w:val="20"/>
              </w:rPr>
              <w:t>8. Regras</w:t>
            </w:r>
          </w:p>
        </w:tc>
        <w:tc>
          <w:tcPr>
            <w:tcW w:type="dxa" w:w="1361"/>
          </w:tcPr>
          <w:p>
            <w:pPr>
              <w:spacing w:line="240" w:lineRule="auto" w:after="40" w:before="40"/>
              <w:jc w:val="left"/>
            </w:pPr>
            <w:r/>
            <w:r>
              <w:rPr>
                <w:b w:val="0"/>
                <w:sz w:val="20"/>
              </w:rPr>
              <w:t>automática</w:t>
            </w:r>
          </w:p>
        </w:tc>
        <w:tc>
          <w:tcPr>
            <w:tcW w:type="dxa" w:w="5783"/>
          </w:tcPr>
          <w:p>
            <w:pPr>
              <w:spacing w:line="240" w:lineRule="auto" w:after="40" w:before="40"/>
              <w:jc w:val="left"/>
            </w:pPr>
            <w:r/>
            <w:r>
              <w:rPr>
                <w:b w:val="0"/>
                <w:sz w:val="20"/>
              </w:rPr>
              <w:t>Indicadores dependentes das vítimas são calculados.</w:t>
            </w:r>
          </w:p>
        </w:tc>
      </w:tr>
      <w:tr>
        <w:tc>
          <w:tcPr>
            <w:tcW w:type="dxa" w:w="1928"/>
          </w:tcPr>
          <w:p>
            <w:pPr>
              <w:spacing w:line="240" w:lineRule="auto" w:after="40" w:before="40"/>
              <w:jc w:val="left"/>
            </w:pPr>
            <w:r/>
            <w:r>
              <w:rPr>
                <w:b w:val="0"/>
                <w:sz w:val="20"/>
              </w:rPr>
              <w:t>9. Registro</w:t>
            </w:r>
          </w:p>
        </w:tc>
        <w:tc>
          <w:tcPr>
            <w:tcW w:type="dxa" w:w="1361"/>
          </w:tcPr>
          <w:p>
            <w:pPr>
              <w:spacing w:line="240" w:lineRule="auto" w:after="40" w:before="40"/>
              <w:jc w:val="left"/>
            </w:pPr>
            <w:r/>
            <w:r>
              <w:rPr>
                <w:b w:val="0"/>
                <w:sz w:val="20"/>
              </w:rPr>
              <w:t>automática</w:t>
            </w:r>
          </w:p>
        </w:tc>
        <w:tc>
          <w:tcPr>
            <w:tcW w:type="dxa" w:w="5783"/>
          </w:tcPr>
          <w:p>
            <w:pPr>
              <w:spacing w:line="240" w:lineRule="auto" w:after="40" w:before="40"/>
              <w:jc w:val="left"/>
            </w:pPr>
            <w:r/>
            <w:r>
              <w:rPr>
                <w:b w:val="0"/>
                <w:sz w:val="20"/>
              </w:rPr>
              <w:t>Gravação com situação “não aprovado”.</w:t>
            </w:r>
          </w:p>
        </w:tc>
      </w:tr>
      <w:tr>
        <w:tc>
          <w:tcPr>
            <w:tcW w:type="dxa" w:w="1928"/>
          </w:tcPr>
          <w:p>
            <w:pPr>
              <w:spacing w:line="240" w:lineRule="auto" w:after="40" w:before="40"/>
              <w:jc w:val="left"/>
            </w:pPr>
            <w:r/>
            <w:r>
              <w:rPr>
                <w:b w:val="0"/>
                <w:sz w:val="20"/>
              </w:rPr>
              <w:t>10. Aprovação</w:t>
            </w:r>
          </w:p>
        </w:tc>
        <w:tc>
          <w:tcPr>
            <w:tcW w:type="dxa" w:w="1361"/>
          </w:tcPr>
          <w:p>
            <w:pPr>
              <w:spacing w:line="240" w:lineRule="auto" w:after="40" w:before="40"/>
              <w:jc w:val="left"/>
            </w:pPr>
            <w:r/>
            <w:r>
              <w:rPr>
                <w:b w:val="0"/>
                <w:sz w:val="20"/>
              </w:rPr>
              <w:t>humana</w:t>
            </w:r>
          </w:p>
        </w:tc>
        <w:tc>
          <w:tcPr>
            <w:tcW w:type="dxa" w:w="5783"/>
          </w:tcPr>
          <w:p>
            <w:pPr>
              <w:spacing w:line="240" w:lineRule="auto" w:after="40" w:before="40"/>
              <w:jc w:val="left"/>
            </w:pPr>
            <w:r/>
            <w:r>
              <w:rPr>
                <w:b w:val="0"/>
                <w:sz w:val="20"/>
              </w:rPr>
              <w:t>Responsável libera ou devolve o registro.</w:t>
            </w:r>
          </w:p>
        </w:tc>
      </w:tr>
    </w:tbl>
    <w:p>
      <w:pPr>
        <w:spacing w:before="40" w:after="240" w:line="240" w:lineRule="auto"/>
        <w:jc w:val="left"/>
      </w:pPr>
      <w:r>
        <w:rPr>
          <w:color w:val="444444"/>
          <w:sz w:val="20"/>
        </w:rPr>
        <w:t>Tabela 2 — Etapas do fluxo, com indicação do agente responsável.</w:t>
      </w:r>
    </w:p>
    <w:p>
      <w:pPr>
        <w:pStyle w:val="Heading2"/>
      </w:pPr>
      <w:r>
        <w:t>3.2 Por que duas etapas de classificação</w:t>
      </w:r>
    </w:p>
    <w:p>
      <w:pPr>
        <w:spacing w:after="120"/>
        <w:ind w:firstLine="709"/>
      </w:pPr>
      <w:r>
        <w:rPr>
          <w:b w:val="0"/>
          <w:i w:val="0"/>
        </w:rPr>
        <w:t>A separação entre escopo e categoria tem três justificativas. A primeira é de custo: a etapa de escopo é a que recebe o maior volume e, por ser binária, pode ser resolvida por um modelo pequeno com alta confiança. A segunda é de interpretabilidade: uma matriz de confusão binária distingue claramente os dois tipos de erro — admitir notícia fora do escopo e rejeitar notícia dentro dele — que têm consequências diferentes para o indicador final. A terceira é de qualidade do treino da segunda etapa: ao restringir a classificação de motivação às notícias que efetivamente relatam disparo, evita-se ensinar o modelo a atribuir motivação a textos para os quais a pergunta não se aplica.</w:t>
      </w:r>
    </w:p>
    <w:p>
      <w:pPr>
        <w:pStyle w:val="Heading2"/>
      </w:pPr>
      <w:r>
        <w:t>3.3 O papel do modelo de linguagem</w:t>
      </w:r>
    </w:p>
    <w:p>
      <w:pPr>
        <w:spacing w:after="120"/>
        <w:ind w:firstLine="709"/>
      </w:pPr>
      <w:r>
        <w:rPr>
          <w:b w:val="0"/>
          <w:i w:val="0"/>
        </w:rPr>
        <w:t>A camada de modelo de linguagem não substitui os classificadores; ela atua sobre a saída deles. Sua função é confirmar o indicador com base em instruções textuais específicas e, principalmente, consolidar a lista de vítimas relendo em conjunto todas as notícias da mesma ocorrência. Essa releitura conjunta é o que impede que pessoas citadas em fontes distintas sejam contadas mais de uma vez.</w:t>
      </w:r>
    </w:p>
    <w:p>
      <w:pPr>
        <w:spacing w:after="120"/>
        <w:ind w:firstLine="709"/>
      </w:pPr>
      <w:r>
        <w:rPr>
          <w:b w:val="0"/>
          <w:i w:val="0"/>
        </w:rPr>
        <w:t>A existência do estágio anterior permite avaliar o ganho da camada custosa. Como a aplicação expõe a resposta dos classificadores isoladamente, é possível verificar se o modelo de linguagem está corrigindo o classificador ou apenas repetindo a sua decisão — pergunta que não teria resposta se as duas camadas fossem medidas apenas em conjunto.</w:t>
      </w:r>
    </w:p>
    <w:p>
      <w:r>
        <w:br w:type="page"/>
      </w:r>
    </w:p>
    <w:p>
      <w:pPr>
        <w:pStyle w:val="Heading1"/>
      </w:pPr>
      <w:r>
        <w:t>4 Passo 1: construção do corpus</w:t>
      </w:r>
    </w:p>
    <w:p>
      <w:pPr>
        <w:pStyle w:val="Heading2"/>
      </w:pPr>
      <w:r>
        <w:t>4.1 A premissa da primeira tarefa</w:t>
      </w:r>
    </w:p>
    <w:p>
      <w:pPr>
        <w:spacing w:after="120"/>
        <w:ind w:firstLine="709"/>
      </w:pPr>
      <w:r>
        <w:rPr>
          <w:b w:val="0"/>
          <w:i w:val="0"/>
        </w:rPr>
        <w:t>A primeira tarefa tem uma premissa única e deliberadamente estreita: considera-se violência armada a notícia que relata disparo de arma de fogo. Essa definição é operacional, não conceitual — ela não afirma o que é violência armada em sentido amplo, e sim fixa o critério verificável que delimita o escopo do sistema.</w:t>
      </w:r>
    </w:p>
    <w:p>
      <w:pPr>
        <w:spacing w:after="120"/>
      </w:pPr>
      <w:r>
        <w:rPr>
          <w:b w:val="0"/>
          <w:i w:val="0"/>
        </w:rPr>
        <w:t>A consequência prática é que vários casos intuitivamente associados a armas ficam fora:</w:t>
      </w:r>
    </w:p>
    <w:p>
      <w:pPr>
        <w:pStyle w:val="ListBullet"/>
        <w:spacing w:line="360" w:lineRule="auto" w:after="80"/>
        <w:ind w:left="709"/>
      </w:pPr>
      <w:r>
        <w:t>ameaça com arma de fogo sem que tiro tenha sido efetuado;</w:t>
      </w:r>
    </w:p>
    <w:p>
      <w:pPr>
        <w:pStyle w:val="ListBullet"/>
        <w:spacing w:line="360" w:lineRule="auto" w:after="80"/>
        <w:ind w:left="709"/>
      </w:pPr>
      <w:r>
        <w:t>apreensão de armas e munições em operação, sem confronto;</w:t>
      </w:r>
    </w:p>
    <w:p>
      <w:pPr>
        <w:pStyle w:val="ListBullet"/>
        <w:spacing w:line="360" w:lineRule="auto" w:after="80"/>
        <w:ind w:left="709"/>
      </w:pPr>
      <w:r>
        <w:t>agressão, homicídio ou lesão por outro meio, como arma branca;</w:t>
      </w:r>
    </w:p>
    <w:p>
      <w:pPr>
        <w:pStyle w:val="ListBullet"/>
        <w:spacing w:line="360" w:lineRule="auto" w:after="80"/>
        <w:ind w:left="709"/>
      </w:pPr>
      <w:r>
        <w:t>porte ilegal de arma identificado em abordagem, sem disparo.</w:t>
      </w:r>
    </w:p>
    <w:p>
      <w:pPr>
        <w:spacing w:after="120"/>
        <w:ind w:firstLine="709"/>
      </w:pPr>
      <w:r>
        <w:rPr>
          <w:b w:val="0"/>
          <w:i w:val="0"/>
        </w:rPr>
        <w:t>Tratar esses casos como positivos tornaria a fronteira da classe difusa, e a métrica resultante mediria a inconsistência da anotação em vez da capacidade do modelo.</w:t>
      </w:r>
    </w:p>
    <w:p>
      <w:pPr>
        <w:pStyle w:val="Heading2"/>
      </w:pPr>
      <w:r>
        <w:t>4.2 Necessidade de exemplos negativos</w:t>
      </w:r>
    </w:p>
    <w:p>
      <w:pPr>
        <w:spacing w:after="120"/>
        <w:ind w:firstLine="709"/>
      </w:pPr>
      <w:r>
        <w:rPr>
          <w:b w:val="0"/>
          <w:i w:val="0"/>
        </w:rPr>
        <w:t>Um corpus formado apenas por notícias de violência armada não é utilizável para a primeira tarefa. Sem exemplos negativos, o modelo não tem o que aprender a recusar, e a matriz de confusão perde as colunas que registram justamente o erro relevante — a admissão de notícia fora do escopo. A ferramenta de anotação, por isso, exibe a contagem das duas classes e impede o início do treino enquanto uma delas não tiver exemplos suficientes.</w:t>
      </w:r>
    </w:p>
    <w:p>
      <w:pPr>
        <w:pStyle w:val="Heading2"/>
      </w:pPr>
      <w:r>
        <w:t>4.3 Anotação da segunda etapa</w:t>
      </w:r>
    </w:p>
    <w:p>
      <w:pPr>
        <w:spacing w:after="120"/>
        <w:ind w:firstLine="709"/>
      </w:pPr>
      <w:r>
        <w:rPr>
          <w:b w:val="0"/>
          <w:i w:val="0"/>
        </w:rPr>
        <w:t>A motivação principal é atribuída somente a notícias positivas na primeira etapa, entre as 15 categorias do Apêndice A. A anotação segue dois princípios herdados do manual de curadoria: classifica-se o fato que originou os tiros, não o seu desfecho, e consideram-se apenas as circunstâncias diretamente ligadas ao momento do disparo, desprezando antecedentes e consequências que não constituam novo disparo.</w:t>
      </w:r>
    </w:p>
    <w:p>
      <w:pPr>
        <w:spacing w:after="120"/>
        <w:ind w:firstLine="709"/>
      </w:pPr>
      <w:r>
        <w:rPr>
          <w:b w:val="0"/>
          <w:i w:val="0"/>
        </w:rPr>
        <w:t>Os indicadores de contexto formam tarefa multirrótulo independente: uma mesma notícia pode receber mais de um, ou nenhum.</w:t>
      </w:r>
    </w:p>
    <w:p>
      <w:pPr>
        <w:pStyle w:val="Heading2"/>
      </w:pPr>
      <w:r>
        <w:t>4.4 Rastreabilidade</w:t>
      </w:r>
    </w:p>
    <w:p>
      <w:pPr>
        <w:spacing w:after="120"/>
        <w:ind w:firstLine="709"/>
      </w:pPr>
      <w:r>
        <w:rPr>
          <w:b w:val="0"/>
          <w:i w:val="0"/>
        </w:rPr>
        <w:t>Cada exemplo do corpus guarda o endereço eletrônico e o texto integral da notícia que o originou, além da identificação do anotador, do instante da anotação e de um campo livre para a justificativa do rótulo em casos de fronteira. O registro da fonte não é conveniência: sem ele, nenhum resultado de treino é verificável por terceiros, e a afirmação de desempenho perde sustentação. O campo de justificativa cumpre função adicional, ao permitir revisitar decisões difíceis quando um erro sistemático aparece na matriz de confusão.</w:t>
      </w:r>
    </w:p>
    <w:p>
      <w:pPr>
        <w:pStyle w:val="Heading2"/>
      </w:pPr>
      <w:r>
        <w:t>4.5 Ferramenta de anotação</w:t>
      </w:r>
    </w:p>
    <w:p>
      <w:pPr>
        <w:spacing w:after="120"/>
        <w:ind w:firstLine="709"/>
      </w:pPr>
      <w:r>
        <w:rPr>
          <w:b w:val="0"/>
          <w:i w:val="0"/>
        </w:rPr>
        <w:t>A anotação é feita em interface própria, integrada à aplicação, que cumpre o papel de ambientes especializados do gênero. A notícia é inserida com link, título e texto; a primeira decisão é binária e apresentada de forma destacada, com a premissa do disparo reafirmada na própria tela; as definições das categorias de motivação ficam disponíveis durante a anotação, o que reduz a dependência de memória do anotador. Notícias inseridas sem rótulo entram em uma fila, e há navegação direta para o próximo item pendente.</w:t>
      </w:r>
    </w:p>
    <w:p>
      <w:pPr>
        <w:spacing w:after="120"/>
        <w:ind w:firstLine="709"/>
      </w:pPr>
      <w:r>
        <w:rPr>
          <w:b w:val="0"/>
          <w:i w:val="0"/>
        </w:rPr>
        <w:t>A interface informa, por tarefa, se o corpus já sustenta uma medição honesta. O limiar adotado é de 30 exemplos por classe para considerar a métrica estável, e de três exemplos como mínimo absoluto para que a classe possa ser representada nas três partições. O critério é informativo: abaixo de uma dezena de exemplos no conjunto de teste, a variação de um único acerto desloca o recall em dezenas de pontos percentuais, e relatar tal número como resultado seria enganoso.</w:t>
      </w:r>
    </w:p>
    <w:p>
      <w:pPr>
        <w:pStyle w:val="Heading2"/>
      </w:pPr>
      <w:r>
        <w:t>4.6 Dimensionamento esperado</w:t>
      </w:r>
    </w:p>
    <w:p>
      <w:pPr>
        <w:spacing w:after="120"/>
        <w:ind w:firstLine="709"/>
      </w:pPr>
      <w:r>
        <w:rPr>
          <w:b w:val="0"/>
          <w:i w:val="0"/>
        </w:rPr>
        <w:t>Para a tarefa binária, um corpus equilibrado com algumas centenas de exemplos em cada classe é suficiente para estimativas estáveis. Para a tarefa de motivação, com 15 categorias, o requisito é substancialmente maior: mantendo a ordem de grandeza de algumas dezenas de exemplos por categoria no conjunto de treino, chega-se à casa do milhar de notícias anotadas. Categorias raras na realidade — e portanto raras no corpus — devem ser reportadas com o seu suporte explícito, e a discussão dos resultados precisa distinguir limitação do modelo de insuficiência amostral.</w:t>
      </w:r>
    </w:p>
    <w:p>
      <w:r>
        <w:br w:type="page"/>
      </w:r>
    </w:p>
    <w:p>
      <w:pPr>
        <w:pStyle w:val="Heading1"/>
      </w:pPr>
      <w:r>
        <w:t>5 Passo 2: pré-processamento</w:t>
      </w:r>
    </w:p>
    <w:p>
      <w:pPr>
        <w:spacing w:after="120"/>
        <w:ind w:firstLine="709"/>
      </w:pPr>
      <w:r>
        <w:rPr>
          <w:b w:val="0"/>
          <w:i w:val="0"/>
        </w:rPr>
        <w:t>Textos jornalísticos coletados da web carregam material alheio ao fato: chamadas para outras matérias, créditos de fotografia, elementos de navegação e publicidade. Esse material consome espaço da janela de entrada do modelo sem contribuir para a decisão.</w:t>
      </w:r>
    </w:p>
    <w:p>
      <w:pPr>
        <w:spacing w:after="120"/>
        <w:ind w:firstLine="709"/>
      </w:pPr>
      <w:r>
        <w:rPr>
          <w:b w:val="0"/>
          <w:i w:val="0"/>
        </w:rPr>
        <w:t>O pré-processamento adotado opera no nível da sentença. Um modelo de processamento de linguagem natural segmenta o texto e preserva as sentenças que contenham pelo menos um termo do vocabulário relevante — extraído automaticamente das próprias definições das categorias — ou uma entidade nomeada de pessoa, local ou organização. Se o filtro for agressivo demais e restar menos de um mínimo de sentenças, o texto original é mantido, de modo que o procedimento nunca piore a entrada.</w:t>
      </w:r>
    </w:p>
    <w:p>
      <w:pPr>
        <w:spacing w:after="120"/>
        <w:ind w:firstLine="709"/>
      </w:pPr>
      <w:r>
        <w:rPr>
          <w:b w:val="0"/>
          <w:i w:val="0"/>
        </w:rPr>
        <w:t>Uma segunda forma de compressão, no nível da palavra, com remoção de palavras funcionais e lematização, foi implementada e deliberadamente deixada fora do fluxo padrão. Ela remove preposições como “por” e “contra”, que são exatamente os elementos que marcam quem atirou contra quem. A supressão dessas marcas inverteu a direção atribuída ao disparo em testes conduzidos durante o desenvolvimento, produzindo classificação incorreta. O caso é registrado aqui porque ilustra um risco geral: técnicas de normalização avaliadas apenas pela economia de tokens podem destruir a informação que sustenta a tarefa.</w:t>
      </w:r>
    </w:p>
    <w:p>
      <w:r>
        <w:br w:type="page"/>
      </w:r>
    </w:p>
    <w:p>
      <w:pPr>
        <w:pStyle w:val="Heading1"/>
      </w:pPr>
      <w:r>
        <w:t>6 Passo 3: divisão amostral</w:t>
      </w:r>
    </w:p>
    <w:p>
      <w:pPr>
        <w:pStyle w:val="Heading2"/>
      </w:pPr>
      <w:r>
        <w:t>6.1 Partições e proporções</w:t>
      </w:r>
    </w:p>
    <w:p>
      <w:pPr>
        <w:spacing w:after="120"/>
        <w:ind w:firstLine="709"/>
      </w:pPr>
      <w:r>
        <w:rPr>
          <w:b w:val="0"/>
          <w:i w:val="0"/>
        </w:rPr>
        <w:t>O corpus é dividido em três partições: treino, usada para atualizar os pesos; validação, usada para escolher hiperparâmetros e observar sobreajuste; e teste, usada uma única vez por configuração, para produzir as métricas reportadas. A proporção de referência é de 70%, 15% e 15%, respectivamente.</w:t>
      </w:r>
    </w:p>
    <w:p>
      <w:pPr>
        <w:pStyle w:val="Heading2"/>
      </w:pPr>
      <w:r>
        <w:t>6.2 Estratificação</w:t>
      </w:r>
    </w:p>
    <w:p>
      <w:pPr>
        <w:spacing w:after="120"/>
        <w:ind w:firstLine="709"/>
      </w:pPr>
      <w:r>
        <w:rPr>
          <w:b w:val="0"/>
          <w:i w:val="0"/>
        </w:rPr>
        <w:t>A divisão é estratificada para que a proporção entre classes se mantenha nas três partições. A implementação adotada estratifica de forma exata pelo rótulo binário e distribui as motivações dentro de cada grupo por intercalação: as listas de cada motivação são embaralhadas e percorridas em paralelo, formando uma sequência em que o primeiro exemplo de cada categoria aparece antes do segundo de qualquer outra.</w:t>
      </w:r>
    </w:p>
    <w:p>
      <w:pPr>
        <w:spacing w:after="120"/>
        <w:ind w:firstLine="709"/>
      </w:pPr>
      <w:r>
        <w:rPr>
          <w:b w:val="0"/>
          <w:i w:val="0"/>
        </w:rPr>
        <w:t>A escolha merece registro porque uma solução aparentemente mais correta falha. Estratificar separadamente por cada par de rótulo binário e motivação produz, com quinze categorias, um grande número de estratos com um ou dois exemplos. Como um estrato pequeno não pode ser repartido em três, ele é atribuído integralmente ao treino, e o efeito agregado é esvaziar validação e teste da classe positiva. A intercalação preserva a proporção binária exata, espalha as motivações entre as partições e garante que nenhuma categoria fique sem exemplo de treino, por ordenar a sequência começando pelo treino.</w:t>
      </w:r>
    </w:p>
    <w:p>
      <w:pPr>
        <w:pStyle w:val="Heading2"/>
      </w:pPr>
      <w:r>
        <w:t>6.3 Fixação da divisão</w:t>
      </w:r>
    </w:p>
    <w:p>
      <w:pPr>
        <w:spacing w:after="120"/>
        <w:ind w:firstLine="709"/>
      </w:pPr>
      <w:r>
        <w:rPr>
          <w:b w:val="0"/>
          <w:i w:val="0"/>
        </w:rPr>
        <w:t>A partição de cada exemplo é gravada em banco de dados, e não sorteada a cada execução. A razão é de comparabilidade: se o conjunto de teste mudasse entre execuções, as métricas de dois modelos passariam a ser medidas sobre amostras diferentes, e a diferença observada entre eles confundiria efeito do modelo com efeito da amostra. O sorteio usa semente explícita, registrada junto ao resultado, e é refeito somente quando o corpus cresce.</w:t>
      </w:r>
    </w:p>
    <w:p>
      <w:r>
        <w:br w:type="page"/>
      </w:r>
    </w:p>
    <w:p>
      <w:pPr>
        <w:pStyle w:val="Heading1"/>
      </w:pPr>
      <w:r>
        <w:t>7 Passo 4: modelos comparados</w:t>
      </w:r>
    </w:p>
    <w:p>
      <w:pPr>
        <w:spacing w:after="120"/>
        <w:ind w:firstLine="709"/>
      </w:pPr>
      <w:r>
        <w:rPr>
          <w:b w:val="0"/>
          <w:i w:val="0"/>
        </w:rPr>
        <w:t>A comparação abrange seis modelos pré-treinados, escolhidos para cobrir três eixos de variação: a oposição entre modelos monolíngues de português e multilíngues, o efeito do tamanho do modelo e o efeito da destilação.</w:t>
      </w:r>
    </w:p>
    <w:p>
      <w:pPr>
        <w:spacing w:after="120"/>
        <w:ind w:firstLine="709"/>
      </w:pP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041"/>
            <w:shd w:val="clear" w:color="auto" w:fill="E6EAF0"/>
          </w:tcPr>
          <w:p>
            <w:pPr>
              <w:spacing w:line="240" w:lineRule="auto" w:after="40" w:before="40"/>
              <w:jc w:val="left"/>
            </w:pPr>
            <w:r/>
            <w:r>
              <w:rPr>
                <w:b/>
                <w:sz w:val="20"/>
              </w:rPr>
              <w:t>Identificação</w:t>
            </w:r>
          </w:p>
        </w:tc>
        <w:tc>
          <w:tcPr>
            <w:tcW w:type="dxa" w:w="2268"/>
            <w:shd w:val="clear" w:color="auto" w:fill="E6EAF0"/>
          </w:tcPr>
          <w:p>
            <w:pPr>
              <w:spacing w:line="240" w:lineRule="auto" w:after="40" w:before="40"/>
              <w:jc w:val="left"/>
            </w:pPr>
            <w:r/>
            <w:r>
              <w:rPr>
                <w:b/>
                <w:sz w:val="20"/>
              </w:rPr>
              <w:t>Modelo</w:t>
            </w:r>
          </w:p>
        </w:tc>
        <w:tc>
          <w:tcPr>
            <w:tcW w:type="dxa" w:w="1361"/>
            <w:shd w:val="clear" w:color="auto" w:fill="E6EAF0"/>
          </w:tcPr>
          <w:p>
            <w:pPr>
              <w:spacing w:line="240" w:lineRule="auto" w:after="40" w:before="40"/>
              <w:jc w:val="left"/>
            </w:pPr>
            <w:r/>
            <w:r>
              <w:rPr>
                <w:b/>
                <w:sz w:val="20"/>
              </w:rPr>
              <w:t>Parâmetros</w:t>
            </w:r>
          </w:p>
        </w:tc>
        <w:tc>
          <w:tcPr>
            <w:tcW w:type="dxa" w:w="3402"/>
            <w:shd w:val="clear" w:color="auto" w:fill="E6EAF0"/>
          </w:tcPr>
          <w:p>
            <w:pPr>
              <w:spacing w:line="240" w:lineRule="auto" w:after="40" w:before="40"/>
              <w:jc w:val="left"/>
            </w:pPr>
            <w:r/>
            <w:r>
              <w:rPr>
                <w:b/>
                <w:sz w:val="20"/>
              </w:rPr>
              <w:t>Família</w:t>
            </w:r>
          </w:p>
        </w:tc>
      </w:tr>
      <w:tr>
        <w:tc>
          <w:tcPr>
            <w:tcW w:type="dxa" w:w="2041"/>
          </w:tcPr>
          <w:p>
            <w:pPr>
              <w:spacing w:line="240" w:lineRule="auto" w:after="40" w:before="40"/>
              <w:jc w:val="left"/>
            </w:pPr>
            <w:r/>
            <w:r>
              <w:rPr>
                <w:b w:val="0"/>
                <w:sz w:val="20"/>
              </w:rPr>
              <w:t>bertimbau-base</w:t>
            </w:r>
          </w:p>
        </w:tc>
        <w:tc>
          <w:tcPr>
            <w:tcW w:type="dxa" w:w="2268"/>
          </w:tcPr>
          <w:p>
            <w:pPr>
              <w:spacing w:line="240" w:lineRule="auto" w:after="40" w:before="40"/>
              <w:jc w:val="left"/>
            </w:pPr>
            <w:r/>
            <w:r>
              <w:rPr>
                <w:b w:val="0"/>
                <w:sz w:val="20"/>
              </w:rPr>
              <w:t>BERTimbau base</w:t>
            </w:r>
          </w:p>
        </w:tc>
        <w:tc>
          <w:tcPr>
            <w:tcW w:type="dxa" w:w="1361"/>
          </w:tcPr>
          <w:p>
            <w:pPr>
              <w:spacing w:line="240" w:lineRule="auto" w:after="40" w:before="40"/>
              <w:jc w:val="left"/>
            </w:pPr>
            <w:r/>
            <w:r>
              <w:rPr>
                <w:b w:val="0"/>
                <w:sz w:val="20"/>
              </w:rPr>
              <w:t>110M</w:t>
            </w:r>
          </w:p>
        </w:tc>
        <w:tc>
          <w:tcPr>
            <w:tcW w:type="dxa" w:w="3402"/>
          </w:tcPr>
          <w:p>
            <w:pPr>
              <w:spacing w:line="240" w:lineRule="auto" w:after="40" w:before="40"/>
              <w:jc w:val="left"/>
            </w:pPr>
            <w:r/>
            <w:r>
              <w:rPr>
                <w:b w:val="0"/>
                <w:sz w:val="20"/>
              </w:rPr>
              <w:t>monolíngue (português)</w:t>
            </w:r>
          </w:p>
        </w:tc>
      </w:tr>
      <w:tr>
        <w:tc>
          <w:tcPr>
            <w:tcW w:type="dxa" w:w="2041"/>
          </w:tcPr>
          <w:p>
            <w:pPr>
              <w:spacing w:line="240" w:lineRule="auto" w:after="40" w:before="40"/>
              <w:jc w:val="left"/>
            </w:pPr>
            <w:r/>
            <w:r>
              <w:rPr>
                <w:b w:val="0"/>
                <w:sz w:val="20"/>
              </w:rPr>
              <w:t>bertimbau-large</w:t>
            </w:r>
          </w:p>
        </w:tc>
        <w:tc>
          <w:tcPr>
            <w:tcW w:type="dxa" w:w="2268"/>
          </w:tcPr>
          <w:p>
            <w:pPr>
              <w:spacing w:line="240" w:lineRule="auto" w:after="40" w:before="40"/>
              <w:jc w:val="left"/>
            </w:pPr>
            <w:r/>
            <w:r>
              <w:rPr>
                <w:b w:val="0"/>
                <w:sz w:val="20"/>
              </w:rPr>
              <w:t>BERTimbau large</w:t>
            </w:r>
          </w:p>
        </w:tc>
        <w:tc>
          <w:tcPr>
            <w:tcW w:type="dxa" w:w="1361"/>
          </w:tcPr>
          <w:p>
            <w:pPr>
              <w:spacing w:line="240" w:lineRule="auto" w:after="40" w:before="40"/>
              <w:jc w:val="left"/>
            </w:pPr>
            <w:r/>
            <w:r>
              <w:rPr>
                <w:b w:val="0"/>
                <w:sz w:val="20"/>
              </w:rPr>
              <w:t>335M</w:t>
            </w:r>
          </w:p>
        </w:tc>
        <w:tc>
          <w:tcPr>
            <w:tcW w:type="dxa" w:w="3402"/>
          </w:tcPr>
          <w:p>
            <w:pPr>
              <w:spacing w:line="240" w:lineRule="auto" w:after="40" w:before="40"/>
              <w:jc w:val="left"/>
            </w:pPr>
            <w:r/>
            <w:r>
              <w:rPr>
                <w:b w:val="0"/>
                <w:sz w:val="20"/>
              </w:rPr>
              <w:t>monolíngue (português)</w:t>
            </w:r>
          </w:p>
        </w:tc>
      </w:tr>
      <w:tr>
        <w:tc>
          <w:tcPr>
            <w:tcW w:type="dxa" w:w="2041"/>
          </w:tcPr>
          <w:p>
            <w:pPr>
              <w:spacing w:line="240" w:lineRule="auto" w:after="40" w:before="40"/>
              <w:jc w:val="left"/>
            </w:pPr>
            <w:r/>
            <w:r>
              <w:rPr>
                <w:b w:val="0"/>
                <w:sz w:val="20"/>
              </w:rPr>
              <w:t>albertina-100m</w:t>
            </w:r>
          </w:p>
        </w:tc>
        <w:tc>
          <w:tcPr>
            <w:tcW w:type="dxa" w:w="2268"/>
          </w:tcPr>
          <w:p>
            <w:pPr>
              <w:spacing w:line="240" w:lineRule="auto" w:after="40" w:before="40"/>
              <w:jc w:val="left"/>
            </w:pPr>
            <w:r/>
            <w:r>
              <w:rPr>
                <w:b w:val="0"/>
                <w:sz w:val="20"/>
              </w:rPr>
              <w:t>Albertina PT-BR 100M</w:t>
            </w:r>
          </w:p>
        </w:tc>
        <w:tc>
          <w:tcPr>
            <w:tcW w:type="dxa" w:w="1361"/>
          </w:tcPr>
          <w:p>
            <w:pPr>
              <w:spacing w:line="240" w:lineRule="auto" w:after="40" w:before="40"/>
              <w:jc w:val="left"/>
            </w:pPr>
            <w:r/>
            <w:r>
              <w:rPr>
                <w:b w:val="0"/>
                <w:sz w:val="20"/>
              </w:rPr>
              <w:t>100M</w:t>
            </w:r>
          </w:p>
        </w:tc>
        <w:tc>
          <w:tcPr>
            <w:tcW w:type="dxa" w:w="3402"/>
          </w:tcPr>
          <w:p>
            <w:pPr>
              <w:spacing w:line="240" w:lineRule="auto" w:after="40" w:before="40"/>
              <w:jc w:val="left"/>
            </w:pPr>
            <w:r/>
            <w:r>
              <w:rPr>
                <w:b w:val="0"/>
                <w:sz w:val="20"/>
              </w:rPr>
              <w:t>monolíngue (português do Brasil)</w:t>
            </w:r>
          </w:p>
        </w:tc>
      </w:tr>
      <w:tr>
        <w:tc>
          <w:tcPr>
            <w:tcW w:type="dxa" w:w="2041"/>
          </w:tcPr>
          <w:p>
            <w:pPr>
              <w:spacing w:line="240" w:lineRule="auto" w:after="40" w:before="40"/>
              <w:jc w:val="left"/>
            </w:pPr>
            <w:r/>
            <w:r>
              <w:rPr>
                <w:b w:val="0"/>
                <w:sz w:val="20"/>
              </w:rPr>
              <w:t>xlm-roberta-base</w:t>
            </w:r>
          </w:p>
        </w:tc>
        <w:tc>
          <w:tcPr>
            <w:tcW w:type="dxa" w:w="2268"/>
          </w:tcPr>
          <w:p>
            <w:pPr>
              <w:spacing w:line="240" w:lineRule="auto" w:after="40" w:before="40"/>
              <w:jc w:val="left"/>
            </w:pPr>
            <w:r/>
            <w:r>
              <w:rPr>
                <w:b w:val="0"/>
                <w:sz w:val="20"/>
              </w:rPr>
              <w:t>XLM-RoBERTa base</w:t>
            </w:r>
          </w:p>
        </w:tc>
        <w:tc>
          <w:tcPr>
            <w:tcW w:type="dxa" w:w="1361"/>
          </w:tcPr>
          <w:p>
            <w:pPr>
              <w:spacing w:line="240" w:lineRule="auto" w:after="40" w:before="40"/>
              <w:jc w:val="left"/>
            </w:pPr>
            <w:r/>
            <w:r>
              <w:rPr>
                <w:b w:val="0"/>
                <w:sz w:val="20"/>
              </w:rPr>
              <w:t>279M</w:t>
            </w:r>
          </w:p>
        </w:tc>
        <w:tc>
          <w:tcPr>
            <w:tcW w:type="dxa" w:w="3402"/>
          </w:tcPr>
          <w:p>
            <w:pPr>
              <w:spacing w:line="240" w:lineRule="auto" w:after="40" w:before="40"/>
              <w:jc w:val="left"/>
            </w:pPr>
            <w:r/>
            <w:r>
              <w:rPr>
                <w:b w:val="0"/>
                <w:sz w:val="20"/>
              </w:rPr>
              <w:t>multilíngue (100 idiomas)</w:t>
            </w:r>
          </w:p>
        </w:tc>
      </w:tr>
      <w:tr>
        <w:tc>
          <w:tcPr>
            <w:tcW w:type="dxa" w:w="2041"/>
          </w:tcPr>
          <w:p>
            <w:pPr>
              <w:spacing w:line="240" w:lineRule="auto" w:after="40" w:before="40"/>
              <w:jc w:val="left"/>
            </w:pPr>
            <w:r/>
            <w:r>
              <w:rPr>
                <w:b w:val="0"/>
                <w:sz w:val="20"/>
              </w:rPr>
              <w:t>mbert</w:t>
            </w:r>
          </w:p>
        </w:tc>
        <w:tc>
          <w:tcPr>
            <w:tcW w:type="dxa" w:w="2268"/>
          </w:tcPr>
          <w:p>
            <w:pPr>
              <w:spacing w:line="240" w:lineRule="auto" w:after="40" w:before="40"/>
              <w:jc w:val="left"/>
            </w:pPr>
            <w:r/>
            <w:r>
              <w:rPr>
                <w:b w:val="0"/>
                <w:sz w:val="20"/>
              </w:rPr>
              <w:t>mBERT</w:t>
            </w:r>
          </w:p>
        </w:tc>
        <w:tc>
          <w:tcPr>
            <w:tcW w:type="dxa" w:w="1361"/>
          </w:tcPr>
          <w:p>
            <w:pPr>
              <w:spacing w:line="240" w:lineRule="auto" w:after="40" w:before="40"/>
              <w:jc w:val="left"/>
            </w:pPr>
            <w:r/>
            <w:r>
              <w:rPr>
                <w:b w:val="0"/>
                <w:sz w:val="20"/>
              </w:rPr>
              <w:t>178M</w:t>
            </w:r>
          </w:p>
        </w:tc>
        <w:tc>
          <w:tcPr>
            <w:tcW w:type="dxa" w:w="3402"/>
          </w:tcPr>
          <w:p>
            <w:pPr>
              <w:spacing w:line="240" w:lineRule="auto" w:after="40" w:before="40"/>
              <w:jc w:val="left"/>
            </w:pPr>
            <w:r/>
            <w:r>
              <w:rPr>
                <w:b w:val="0"/>
                <w:sz w:val="20"/>
              </w:rPr>
              <w:t>multilíngue (104 idiomas)</w:t>
            </w:r>
          </w:p>
        </w:tc>
      </w:tr>
      <w:tr>
        <w:tc>
          <w:tcPr>
            <w:tcW w:type="dxa" w:w="2041"/>
          </w:tcPr>
          <w:p>
            <w:pPr>
              <w:spacing w:line="240" w:lineRule="auto" w:after="40" w:before="40"/>
              <w:jc w:val="left"/>
            </w:pPr>
            <w:r/>
            <w:r>
              <w:rPr>
                <w:b w:val="0"/>
                <w:sz w:val="20"/>
              </w:rPr>
              <w:t>distilbert-multilingual</w:t>
            </w:r>
          </w:p>
        </w:tc>
        <w:tc>
          <w:tcPr>
            <w:tcW w:type="dxa" w:w="2268"/>
          </w:tcPr>
          <w:p>
            <w:pPr>
              <w:spacing w:line="240" w:lineRule="auto" w:after="40" w:before="40"/>
              <w:jc w:val="left"/>
            </w:pPr>
            <w:r/>
            <w:r>
              <w:rPr>
                <w:b w:val="0"/>
                <w:sz w:val="20"/>
              </w:rPr>
              <w:t>DistilBERT multilingual</w:t>
            </w:r>
          </w:p>
        </w:tc>
        <w:tc>
          <w:tcPr>
            <w:tcW w:type="dxa" w:w="1361"/>
          </w:tcPr>
          <w:p>
            <w:pPr>
              <w:spacing w:line="240" w:lineRule="auto" w:after="40" w:before="40"/>
              <w:jc w:val="left"/>
            </w:pPr>
            <w:r/>
            <w:r>
              <w:rPr>
                <w:b w:val="0"/>
                <w:sz w:val="20"/>
              </w:rPr>
              <w:t>134M</w:t>
            </w:r>
          </w:p>
        </w:tc>
        <w:tc>
          <w:tcPr>
            <w:tcW w:type="dxa" w:w="3402"/>
          </w:tcPr>
          <w:p>
            <w:pPr>
              <w:spacing w:line="240" w:lineRule="auto" w:after="40" w:before="40"/>
              <w:jc w:val="left"/>
            </w:pPr>
            <w:r/>
            <w:r>
              <w:rPr>
                <w:b w:val="0"/>
                <w:sz w:val="20"/>
              </w:rPr>
              <w:t>multilíngue destilado</w:t>
            </w:r>
          </w:p>
        </w:tc>
      </w:tr>
    </w:tbl>
    <w:p>
      <w:pPr>
        <w:spacing w:before="40" w:after="240" w:line="240" w:lineRule="auto"/>
        <w:jc w:val="left"/>
      </w:pPr>
      <w:r>
        <w:rPr>
          <w:color w:val="444444"/>
          <w:sz w:val="20"/>
        </w:rPr>
        <w:t>Tabela 3 — Modelos submetidos à comparação.</w:t>
      </w:r>
    </w:p>
    <w:p>
      <w:pPr>
        <w:spacing w:after="120"/>
        <w:ind w:firstLine="709"/>
      </w:pPr>
      <w:r>
        <w:rPr>
          <w:b w:val="0"/>
          <w:i w:val="0"/>
        </w:rPr>
        <w:t>A inclusão de duas variantes de tamanho da mesma família permite separar o ganho atribuível à escala do ganho atribuível ao idioma do pré-treinamento. A variante destilada fornece o ponto de comparação de custo: se o seu desempenho for próximo ao das variantes completas, a escolha de implementação passa a ser decidida por tempo de inferência, e não por qualidade.</w:t>
      </w:r>
    </w:p>
    <w:p>
      <w:pPr>
        <w:spacing w:after="120"/>
        <w:ind w:firstLine="709"/>
      </w:pPr>
      <w:r>
        <w:rPr>
          <w:b w:val="0"/>
          <w:i w:val="0"/>
        </w:rPr>
        <w:t>Modelos cujo treino não se complete — por exemplo, por insuficiência de memória da unidade de processamento gráfico nas configurações de maior comprimento de sequência — têm a falha registrada com a respectiva mensagem. A informação integra o resultado: um modelo que não cabe no equipamento disponível é um achado de viabilidade, e omiti-lo da tabela daria a entender que não foi avaliado.</w:t>
      </w:r>
    </w:p>
    <w:p>
      <w:r>
        <w:br w:type="page"/>
      </w:r>
    </w:p>
    <w:p>
      <w:pPr>
        <w:pStyle w:val="Heading1"/>
      </w:pPr>
      <w:r>
        <w:t>8 Passo 5: busca de hiperparâmetros</w:t>
      </w:r>
    </w:p>
    <w:p>
      <w:pPr>
        <w:pStyle w:val="Heading2"/>
      </w:pPr>
      <w:r>
        <w:t>8.1 Grade</w:t>
      </w:r>
    </w:p>
    <w:p>
      <w:pPr>
        <w:spacing w:after="120"/>
        <w:ind w:firstLine="709"/>
      </w:pPr>
      <w:r>
        <w:rPr>
          <w:b w:val="0"/>
          <w:i w:val="0"/>
        </w:rPr>
        <w:t>Cada modelo é treinado sob todas as configurações da grade abaixo, totalizando 24 execuções por tarefa.</w:t>
      </w:r>
    </w:p>
    <w:p>
      <w:pPr>
        <w:spacing w:after="120"/>
        <w:ind w:firstLine="709"/>
      </w:pP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567"/>
            <w:shd w:val="clear" w:color="auto" w:fill="E6EAF0"/>
          </w:tcPr>
          <w:p>
            <w:pPr>
              <w:spacing w:line="240" w:lineRule="auto" w:after="40" w:before="40"/>
              <w:jc w:val="left"/>
            </w:pPr>
            <w:r/>
            <w:r>
              <w:rPr>
                <w:b/>
                <w:sz w:val="20"/>
              </w:rPr>
              <w:t>#</w:t>
            </w:r>
          </w:p>
        </w:tc>
        <w:tc>
          <w:tcPr>
            <w:tcW w:type="dxa" w:w="2268"/>
            <w:shd w:val="clear" w:color="auto" w:fill="E6EAF0"/>
          </w:tcPr>
          <w:p>
            <w:pPr>
              <w:spacing w:line="240" w:lineRule="auto" w:after="40" w:before="40"/>
              <w:jc w:val="left"/>
            </w:pPr>
            <w:r/>
            <w:r>
              <w:rPr>
                <w:b/>
                <w:sz w:val="20"/>
              </w:rPr>
              <w:t>Taxa de aprendizado</w:t>
            </w:r>
          </w:p>
        </w:tc>
        <w:tc>
          <w:tcPr>
            <w:tcW w:type="dxa" w:w="907"/>
            <w:shd w:val="clear" w:color="auto" w:fill="E6EAF0"/>
          </w:tcPr>
          <w:p>
            <w:pPr>
              <w:spacing w:line="240" w:lineRule="auto" w:after="40" w:before="40"/>
              <w:jc w:val="left"/>
            </w:pPr>
            <w:r/>
            <w:r>
              <w:rPr>
                <w:b/>
                <w:sz w:val="20"/>
              </w:rPr>
              <w:t>Lote</w:t>
            </w:r>
          </w:p>
        </w:tc>
        <w:tc>
          <w:tcPr>
            <w:tcW w:type="dxa" w:w="1020"/>
            <w:shd w:val="clear" w:color="auto" w:fill="E6EAF0"/>
          </w:tcPr>
          <w:p>
            <w:pPr>
              <w:spacing w:line="240" w:lineRule="auto" w:after="40" w:before="40"/>
              <w:jc w:val="left"/>
            </w:pPr>
            <w:r/>
            <w:r>
              <w:rPr>
                <w:b/>
                <w:sz w:val="20"/>
              </w:rPr>
              <w:t>Épocas</w:t>
            </w:r>
          </w:p>
        </w:tc>
        <w:tc>
          <w:tcPr>
            <w:tcW w:type="dxa" w:w="1701"/>
            <w:shd w:val="clear" w:color="auto" w:fill="E6EAF0"/>
          </w:tcPr>
          <w:p>
            <w:pPr>
              <w:spacing w:line="240" w:lineRule="auto" w:after="40" w:before="40"/>
              <w:jc w:val="left"/>
            </w:pPr>
            <w:r/>
            <w:r>
              <w:rPr>
                <w:b/>
                <w:sz w:val="20"/>
              </w:rPr>
              <w:t>Decaimento</w:t>
            </w:r>
          </w:p>
        </w:tc>
        <w:tc>
          <w:tcPr>
            <w:tcW w:type="dxa" w:w="2608"/>
            <w:shd w:val="clear" w:color="auto" w:fill="E6EAF0"/>
          </w:tcPr>
          <w:p>
            <w:pPr>
              <w:spacing w:line="240" w:lineRule="auto" w:after="40" w:before="40"/>
              <w:jc w:val="left"/>
            </w:pPr>
            <w:r/>
            <w:r>
              <w:rPr>
                <w:b/>
                <w:sz w:val="20"/>
              </w:rPr>
              <w:t>Comprimento</w:t>
            </w:r>
          </w:p>
        </w:tc>
      </w:tr>
      <w:tr>
        <w:tc>
          <w:tcPr>
            <w:tcW w:type="dxa" w:w="567"/>
          </w:tcPr>
          <w:p>
            <w:pPr>
              <w:spacing w:line="240" w:lineRule="auto" w:after="40" w:before="40"/>
              <w:jc w:val="left"/>
            </w:pPr>
            <w:r/>
            <w:r>
              <w:rPr>
                <w:b w:val="0"/>
                <w:sz w:val="20"/>
              </w:rPr>
              <w:t>1</w:t>
            </w:r>
          </w:p>
        </w:tc>
        <w:tc>
          <w:tcPr>
            <w:tcW w:type="dxa" w:w="2268"/>
          </w:tcPr>
          <w:p>
            <w:pPr>
              <w:spacing w:line="240" w:lineRule="auto" w:after="40" w:before="40"/>
              <w:jc w:val="left"/>
            </w:pPr>
            <w:r/>
            <w:r>
              <w:rPr>
                <w:b w:val="0"/>
                <w:sz w:val="20"/>
              </w:rPr>
              <w:t>2e-05</w:t>
            </w:r>
          </w:p>
        </w:tc>
        <w:tc>
          <w:tcPr>
            <w:tcW w:type="dxa" w:w="907"/>
          </w:tcPr>
          <w:p>
            <w:pPr>
              <w:spacing w:line="240" w:lineRule="auto" w:after="40" w:before="40"/>
              <w:jc w:val="left"/>
            </w:pPr>
            <w:r/>
            <w:r>
              <w:rPr>
                <w:b w:val="0"/>
                <w:sz w:val="20"/>
              </w:rPr>
              <w:t>16</w:t>
            </w:r>
          </w:p>
        </w:tc>
        <w:tc>
          <w:tcPr>
            <w:tcW w:type="dxa" w:w="1020"/>
          </w:tcPr>
          <w:p>
            <w:pPr>
              <w:spacing w:line="240" w:lineRule="auto" w:after="40" w:before="40"/>
              <w:jc w:val="left"/>
            </w:pPr>
            <w:r/>
            <w:r>
              <w:rPr>
                <w:b w:val="0"/>
                <w:sz w:val="20"/>
              </w:rPr>
              <w:t>4</w:t>
            </w:r>
          </w:p>
        </w:tc>
        <w:tc>
          <w:tcPr>
            <w:tcW w:type="dxa" w:w="1701"/>
          </w:tcPr>
          <w:p>
            <w:pPr>
              <w:spacing w:line="240" w:lineRule="auto" w:after="40" w:before="40"/>
              <w:jc w:val="left"/>
            </w:pPr>
            <w:r/>
            <w:r>
              <w:rPr>
                <w:b w:val="0"/>
                <w:sz w:val="20"/>
              </w:rPr>
              <w:t>0.01</w:t>
            </w:r>
          </w:p>
        </w:tc>
        <w:tc>
          <w:tcPr>
            <w:tcW w:type="dxa" w:w="2608"/>
          </w:tcPr>
          <w:p>
            <w:pPr>
              <w:spacing w:line="240" w:lineRule="auto" w:after="40" w:before="40"/>
              <w:jc w:val="left"/>
            </w:pPr>
            <w:r/>
            <w:r>
              <w:rPr>
                <w:b w:val="0"/>
                <w:sz w:val="20"/>
              </w:rPr>
              <w:t>256</w:t>
            </w:r>
          </w:p>
        </w:tc>
      </w:tr>
      <w:tr>
        <w:tc>
          <w:tcPr>
            <w:tcW w:type="dxa" w:w="567"/>
          </w:tcPr>
          <w:p>
            <w:pPr>
              <w:spacing w:line="240" w:lineRule="auto" w:after="40" w:before="40"/>
              <w:jc w:val="left"/>
            </w:pPr>
            <w:r/>
            <w:r>
              <w:rPr>
                <w:b w:val="0"/>
                <w:sz w:val="20"/>
              </w:rPr>
              <w:t>2</w:t>
            </w:r>
          </w:p>
        </w:tc>
        <w:tc>
          <w:tcPr>
            <w:tcW w:type="dxa" w:w="2268"/>
          </w:tcPr>
          <w:p>
            <w:pPr>
              <w:spacing w:line="240" w:lineRule="auto" w:after="40" w:before="40"/>
              <w:jc w:val="left"/>
            </w:pPr>
            <w:r/>
            <w:r>
              <w:rPr>
                <w:b w:val="0"/>
                <w:sz w:val="20"/>
              </w:rPr>
              <w:t>3e-05</w:t>
            </w:r>
          </w:p>
        </w:tc>
        <w:tc>
          <w:tcPr>
            <w:tcW w:type="dxa" w:w="907"/>
          </w:tcPr>
          <w:p>
            <w:pPr>
              <w:spacing w:line="240" w:lineRule="auto" w:after="40" w:before="40"/>
              <w:jc w:val="left"/>
            </w:pPr>
            <w:r/>
            <w:r>
              <w:rPr>
                <w:b w:val="0"/>
                <w:sz w:val="20"/>
              </w:rPr>
              <w:t>16</w:t>
            </w:r>
          </w:p>
        </w:tc>
        <w:tc>
          <w:tcPr>
            <w:tcW w:type="dxa" w:w="1020"/>
          </w:tcPr>
          <w:p>
            <w:pPr>
              <w:spacing w:line="240" w:lineRule="auto" w:after="40" w:before="40"/>
              <w:jc w:val="left"/>
            </w:pPr>
            <w:r/>
            <w:r>
              <w:rPr>
                <w:b w:val="0"/>
                <w:sz w:val="20"/>
              </w:rPr>
              <w:t>4</w:t>
            </w:r>
          </w:p>
        </w:tc>
        <w:tc>
          <w:tcPr>
            <w:tcW w:type="dxa" w:w="1701"/>
          </w:tcPr>
          <w:p>
            <w:pPr>
              <w:spacing w:line="240" w:lineRule="auto" w:after="40" w:before="40"/>
              <w:jc w:val="left"/>
            </w:pPr>
            <w:r/>
            <w:r>
              <w:rPr>
                <w:b w:val="0"/>
                <w:sz w:val="20"/>
              </w:rPr>
              <w:t>0.01</w:t>
            </w:r>
          </w:p>
        </w:tc>
        <w:tc>
          <w:tcPr>
            <w:tcW w:type="dxa" w:w="2608"/>
          </w:tcPr>
          <w:p>
            <w:pPr>
              <w:spacing w:line="240" w:lineRule="auto" w:after="40" w:before="40"/>
              <w:jc w:val="left"/>
            </w:pPr>
            <w:r/>
            <w:r>
              <w:rPr>
                <w:b w:val="0"/>
                <w:sz w:val="20"/>
              </w:rPr>
              <w:t>256</w:t>
            </w:r>
          </w:p>
        </w:tc>
      </w:tr>
      <w:tr>
        <w:tc>
          <w:tcPr>
            <w:tcW w:type="dxa" w:w="567"/>
          </w:tcPr>
          <w:p>
            <w:pPr>
              <w:spacing w:line="240" w:lineRule="auto" w:after="40" w:before="40"/>
              <w:jc w:val="left"/>
            </w:pPr>
            <w:r/>
            <w:r>
              <w:rPr>
                <w:b w:val="0"/>
                <w:sz w:val="20"/>
              </w:rPr>
              <w:t>3</w:t>
            </w:r>
          </w:p>
        </w:tc>
        <w:tc>
          <w:tcPr>
            <w:tcW w:type="dxa" w:w="2268"/>
          </w:tcPr>
          <w:p>
            <w:pPr>
              <w:spacing w:line="240" w:lineRule="auto" w:after="40" w:before="40"/>
              <w:jc w:val="left"/>
            </w:pPr>
            <w:r/>
            <w:r>
              <w:rPr>
                <w:b w:val="0"/>
                <w:sz w:val="20"/>
              </w:rPr>
              <w:t>5e-05</w:t>
            </w:r>
          </w:p>
        </w:tc>
        <w:tc>
          <w:tcPr>
            <w:tcW w:type="dxa" w:w="907"/>
          </w:tcPr>
          <w:p>
            <w:pPr>
              <w:spacing w:line="240" w:lineRule="auto" w:after="40" w:before="40"/>
              <w:jc w:val="left"/>
            </w:pPr>
            <w:r/>
            <w:r>
              <w:rPr>
                <w:b w:val="0"/>
                <w:sz w:val="20"/>
              </w:rPr>
              <w:t>16</w:t>
            </w:r>
          </w:p>
        </w:tc>
        <w:tc>
          <w:tcPr>
            <w:tcW w:type="dxa" w:w="1020"/>
          </w:tcPr>
          <w:p>
            <w:pPr>
              <w:spacing w:line="240" w:lineRule="auto" w:after="40" w:before="40"/>
              <w:jc w:val="left"/>
            </w:pPr>
            <w:r/>
            <w:r>
              <w:rPr>
                <w:b w:val="0"/>
                <w:sz w:val="20"/>
              </w:rPr>
              <w:t>3</w:t>
            </w:r>
          </w:p>
        </w:tc>
        <w:tc>
          <w:tcPr>
            <w:tcW w:type="dxa" w:w="1701"/>
          </w:tcPr>
          <w:p>
            <w:pPr>
              <w:spacing w:line="240" w:lineRule="auto" w:after="40" w:before="40"/>
              <w:jc w:val="left"/>
            </w:pPr>
            <w:r/>
            <w:r>
              <w:rPr>
                <w:b w:val="0"/>
                <w:sz w:val="20"/>
              </w:rPr>
              <w:t>0.01</w:t>
            </w:r>
          </w:p>
        </w:tc>
        <w:tc>
          <w:tcPr>
            <w:tcW w:type="dxa" w:w="2608"/>
          </w:tcPr>
          <w:p>
            <w:pPr>
              <w:spacing w:line="240" w:lineRule="auto" w:after="40" w:before="40"/>
              <w:jc w:val="left"/>
            </w:pPr>
            <w:r/>
            <w:r>
              <w:rPr>
                <w:b w:val="0"/>
                <w:sz w:val="20"/>
              </w:rPr>
              <w:t>256</w:t>
            </w:r>
          </w:p>
        </w:tc>
      </w:tr>
      <w:tr>
        <w:tc>
          <w:tcPr>
            <w:tcW w:type="dxa" w:w="567"/>
          </w:tcPr>
          <w:p>
            <w:pPr>
              <w:spacing w:line="240" w:lineRule="auto" w:after="40" w:before="40"/>
              <w:jc w:val="left"/>
            </w:pPr>
            <w:r/>
            <w:r>
              <w:rPr>
                <w:b w:val="0"/>
                <w:sz w:val="20"/>
              </w:rPr>
              <w:t>4</w:t>
            </w:r>
          </w:p>
        </w:tc>
        <w:tc>
          <w:tcPr>
            <w:tcW w:type="dxa" w:w="2268"/>
          </w:tcPr>
          <w:p>
            <w:pPr>
              <w:spacing w:line="240" w:lineRule="auto" w:after="40" w:before="40"/>
              <w:jc w:val="left"/>
            </w:pPr>
            <w:r/>
            <w:r>
              <w:rPr>
                <w:b w:val="0"/>
                <w:sz w:val="20"/>
              </w:rPr>
              <w:t>2e-05</w:t>
            </w:r>
          </w:p>
        </w:tc>
        <w:tc>
          <w:tcPr>
            <w:tcW w:type="dxa" w:w="907"/>
          </w:tcPr>
          <w:p>
            <w:pPr>
              <w:spacing w:line="240" w:lineRule="auto" w:after="40" w:before="40"/>
              <w:jc w:val="left"/>
            </w:pPr>
            <w:r/>
            <w:r>
              <w:rPr>
                <w:b w:val="0"/>
                <w:sz w:val="20"/>
              </w:rPr>
              <w:t>8</w:t>
            </w:r>
          </w:p>
        </w:tc>
        <w:tc>
          <w:tcPr>
            <w:tcW w:type="dxa" w:w="1020"/>
          </w:tcPr>
          <w:p>
            <w:pPr>
              <w:spacing w:line="240" w:lineRule="auto" w:after="40" w:before="40"/>
              <w:jc w:val="left"/>
            </w:pPr>
            <w:r/>
            <w:r>
              <w:rPr>
                <w:b w:val="0"/>
                <w:sz w:val="20"/>
              </w:rPr>
              <w:t>5</w:t>
            </w:r>
          </w:p>
        </w:tc>
        <w:tc>
          <w:tcPr>
            <w:tcW w:type="dxa" w:w="1701"/>
          </w:tcPr>
          <w:p>
            <w:pPr>
              <w:spacing w:line="240" w:lineRule="auto" w:after="40" w:before="40"/>
              <w:jc w:val="left"/>
            </w:pPr>
            <w:r/>
            <w:r>
              <w:rPr>
                <w:b w:val="0"/>
                <w:sz w:val="20"/>
              </w:rPr>
              <w:t>0.1</w:t>
            </w:r>
          </w:p>
        </w:tc>
        <w:tc>
          <w:tcPr>
            <w:tcW w:type="dxa" w:w="2608"/>
          </w:tcPr>
          <w:p>
            <w:pPr>
              <w:spacing w:line="240" w:lineRule="auto" w:after="40" w:before="40"/>
              <w:jc w:val="left"/>
            </w:pPr>
            <w:r/>
            <w:r>
              <w:rPr>
                <w:b w:val="0"/>
                <w:sz w:val="20"/>
              </w:rPr>
              <w:t>320</w:t>
            </w:r>
          </w:p>
        </w:tc>
      </w:tr>
    </w:tbl>
    <w:p>
      <w:pPr>
        <w:spacing w:before="40" w:after="240" w:line="240" w:lineRule="auto"/>
        <w:jc w:val="left"/>
      </w:pPr>
      <w:r>
        <w:rPr>
          <w:color w:val="444444"/>
          <w:sz w:val="20"/>
        </w:rPr>
        <w:t>Tabela 4 — Grade de hiperparâmetros.</w:t>
      </w:r>
    </w:p>
    <w:p>
      <w:pPr>
        <w:spacing w:after="120"/>
        <w:ind w:firstLine="709"/>
      </w:pPr>
      <w:r>
        <w:rPr>
          <w:b w:val="0"/>
          <w:i w:val="0"/>
        </w:rPr>
        <w:t>Os valores situam-se na faixa recomendada pela literatura de ajuste fino de modelos BERT, com taxas de aprendizado entre 2·10⁻⁵ e 5·10⁻⁵ e número reduzido de épocas. A grade é construída de modo que as configurações com mais épocas empreguem taxa menor, pois corpora pequenos sobreajustam rapidamente. Ao treino aplica-se ainda aquecimento linear da taxa de aprendizado em dez por cento dos passos e limitação da norma do gradiente, medidas usuais para estabilizar as primeiras atualizações.</w:t>
      </w:r>
    </w:p>
    <w:p>
      <w:pPr>
        <w:pStyle w:val="Heading2"/>
      </w:pPr>
      <w:r>
        <w:t>8.2 Critério de seleção</w:t>
      </w:r>
    </w:p>
    <w:p>
      <w:pPr>
        <w:spacing w:after="120"/>
        <w:ind w:firstLine="709"/>
      </w:pPr>
      <w:r>
        <w:rPr>
          <w:b w:val="0"/>
          <w:i w:val="0"/>
        </w:rPr>
        <w:t>A configuração vencedora de cada tarefa é escolhida pela medida F1 macro obtida no conjunto de validação, nunca no de teste. A distinção é central para a validade do resultado: o conjunto de teste estima o desempenho em dados não vistos, e essa estimativa deixa de ser válida se ele for consultado para tomar decisões de modelagem. Escolher a configuração pelo teste transformaria o número reportado em um máximo sobre a grade, sistematicamente otimista.</w:t>
      </w:r>
    </w:p>
    <w:p>
      <w:pPr>
        <w:spacing w:after="120"/>
        <w:ind w:firstLine="709"/>
      </w:pPr>
      <w:r>
        <w:rPr>
          <w:b w:val="0"/>
          <w:i w:val="0"/>
        </w:rPr>
        <w:t>Quando uma tarefa não dispõe de conjunto de validação — situação possível com classes muito raras —, o critério recai sobre o teste, e essa condição é registrada explicitamente junto ao resultado, por deixar de ser uma estimativa limpa.</w:t>
      </w:r>
    </w:p>
    <w:p>
      <w:pPr>
        <w:pStyle w:val="Heading2"/>
      </w:pPr>
      <w:r>
        <w:t>8.3 Acompanhamento do aprendizado</w:t>
      </w:r>
    </w:p>
    <w:p>
      <w:pPr>
        <w:spacing w:after="120"/>
        <w:ind w:firstLine="709"/>
      </w:pPr>
      <w:r>
        <w:rPr>
          <w:b w:val="0"/>
          <w:i w:val="0"/>
        </w:rPr>
        <w:t>Registram-se, por época, a perda média no conjunto de treino e a medida F1 macro no conjunto de validação. A leitura conjunta das duas séries é o que permite diagnosticar sobreajuste: perda decrescente acompanhada de medida F1 de validação estável ou em queda indica que o modelo está memorizando o treino em vez de generalizar, e sugere reduzir épocas ou taxa de aprendizado.</w:t>
      </w:r>
    </w:p>
    <w:p>
      <w:r>
        <w:br w:type="page"/>
      </w:r>
    </w:p>
    <w:p>
      <w:pPr>
        <w:pStyle w:val="Heading1"/>
      </w:pPr>
      <w:r>
        <w:t>9 Passo 6: protocolo de avaliação</w:t>
      </w:r>
    </w:p>
    <w:p>
      <w:pPr>
        <w:pStyle w:val="Heading2"/>
      </w:pPr>
      <w:r>
        <w:t>9.1 Métricas reportadas</w:t>
      </w:r>
    </w:p>
    <w:p>
      <w:pPr>
        <w:spacing w:after="120"/>
        <w:ind w:firstLine="709"/>
      </w:pPr>
      <w:r>
        <w:rPr>
          <w:b w:val="0"/>
          <w:i w:val="0"/>
        </w:rPr>
        <w:t>Para cada execução são registradas a acurácia; a precisão, o recall e a medida F1 em média macro e em média ponderada pelo suporte; as mesmas três métricas por classe, acompanhadas do número de exemplos daquela classe no conjunto de teste; e a matriz de confusão completa. Para a tarefa multirrótulo reportam-se, adicionalmente, as médias micro e a acurácia de subconjunto, que exige acerto simultâneo de todos os rótulos de uma notícia.</w:t>
      </w:r>
    </w:p>
    <w:p>
      <w:pPr>
        <w:spacing w:after="120"/>
        <w:ind w:firstLine="709"/>
      </w:pPr>
      <w:r>
        <w:rPr>
          <w:b w:val="0"/>
          <w:i w:val="0"/>
        </w:rPr>
        <w:t>O suporte por classe é parte obrigatória do relato. Uma classe sem exemplos no conjunto de teste recebe, por convenção, medida F1 igual a zero, o que não representa erro do modelo e sim ausência de medição. Sem o suporte ao lado, o valor é lido incorretamente.</w:t>
      </w:r>
    </w:p>
    <w:p>
      <w:pPr>
        <w:pStyle w:val="Heading2"/>
      </w:pPr>
      <w:r>
        <w:t>9.2 Estrutura da matriz de confusão</w:t>
      </w:r>
    </w:p>
    <w:p>
      <w:pPr>
        <w:spacing w:after="120"/>
        <w:ind w:firstLine="709"/>
      </w:pPr>
      <w:r>
        <w:rPr>
          <w:b w:val="0"/>
          <w:i w:val="0"/>
        </w:rPr>
        <w:t>A tabela a seguir exemplifica a disposição adotada para a tarefa binária, com os quatro resultados possíveis e a sua interpretação no domínio.</w:t>
      </w:r>
    </w:p>
    <w:p>
      <w:pPr>
        <w:spacing w:after="120"/>
        <w:ind w:firstLine="709"/>
      </w:pP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928"/>
            <w:shd w:val="clear" w:color="auto" w:fill="E6EAF0"/>
          </w:tcPr>
          <w:p>
            <w:pPr>
              <w:spacing w:line="240" w:lineRule="auto" w:after="40" w:before="40"/>
              <w:jc w:val="left"/>
            </w:pPr>
            <w:r/>
            <w:r>
              <w:rPr>
                <w:b/>
                <w:sz w:val="20"/>
              </w:rPr>
            </w:r>
          </w:p>
        </w:tc>
        <w:tc>
          <w:tcPr>
            <w:tcW w:type="dxa" w:w="3572"/>
            <w:shd w:val="clear" w:color="auto" w:fill="E6EAF0"/>
          </w:tcPr>
          <w:p>
            <w:pPr>
              <w:spacing w:line="240" w:lineRule="auto" w:after="40" w:before="40"/>
              <w:jc w:val="left"/>
            </w:pPr>
            <w:r/>
            <w:r>
              <w:rPr>
                <w:b/>
                <w:sz w:val="20"/>
              </w:rPr>
              <w:t>Predito: sem disparo</w:t>
            </w:r>
          </w:p>
        </w:tc>
        <w:tc>
          <w:tcPr>
            <w:tcW w:type="dxa" w:w="3572"/>
            <w:shd w:val="clear" w:color="auto" w:fill="E6EAF0"/>
          </w:tcPr>
          <w:p>
            <w:pPr>
              <w:spacing w:line="240" w:lineRule="auto" w:after="40" w:before="40"/>
              <w:jc w:val="left"/>
            </w:pPr>
            <w:r/>
            <w:r>
              <w:rPr>
                <w:b/>
                <w:sz w:val="20"/>
              </w:rPr>
              <w:t>Predito: com disparo</w:t>
            </w:r>
          </w:p>
        </w:tc>
      </w:tr>
      <w:tr>
        <w:tc>
          <w:tcPr>
            <w:tcW w:type="dxa" w:w="1928"/>
          </w:tcPr>
          <w:p>
            <w:pPr>
              <w:spacing w:line="240" w:lineRule="auto" w:after="40" w:before="40"/>
              <w:jc w:val="left"/>
            </w:pPr>
            <w:r/>
            <w:r>
              <w:rPr>
                <w:b w:val="0"/>
                <w:sz w:val="20"/>
              </w:rPr>
              <w:t>Real: sem disparo</w:t>
            </w:r>
          </w:p>
        </w:tc>
        <w:tc>
          <w:tcPr>
            <w:tcW w:type="dxa" w:w="3572"/>
          </w:tcPr>
          <w:p>
            <w:pPr>
              <w:spacing w:line="240" w:lineRule="auto" w:after="40" w:before="40"/>
              <w:jc w:val="left"/>
            </w:pPr>
            <w:r/>
            <w:r>
              <w:rPr>
                <w:b w:val="0"/>
                <w:sz w:val="20"/>
              </w:rPr>
              <w:t>Verdadeiro negativo — notícia fora do escopo corretamente descartada.</w:t>
            </w:r>
          </w:p>
        </w:tc>
        <w:tc>
          <w:tcPr>
            <w:tcW w:type="dxa" w:w="3572"/>
          </w:tcPr>
          <w:p>
            <w:pPr>
              <w:spacing w:line="240" w:lineRule="auto" w:after="40" w:before="40"/>
              <w:jc w:val="left"/>
            </w:pPr>
            <w:r/>
            <w:r>
              <w:rPr>
                <w:b w:val="0"/>
                <w:sz w:val="20"/>
              </w:rPr>
              <w:t>Falso positivo — notícia fora do escopo admitida; gera chamada de modelo de linguagem desnecessária e pode contaminar o indicador.</w:t>
            </w:r>
          </w:p>
        </w:tc>
      </w:tr>
      <w:tr>
        <w:tc>
          <w:tcPr>
            <w:tcW w:type="dxa" w:w="1928"/>
          </w:tcPr>
          <w:p>
            <w:pPr>
              <w:spacing w:line="240" w:lineRule="auto" w:after="40" w:before="40"/>
              <w:jc w:val="left"/>
            </w:pPr>
            <w:r/>
            <w:r>
              <w:rPr>
                <w:b w:val="0"/>
                <w:sz w:val="20"/>
              </w:rPr>
              <w:t>Real: com disparo</w:t>
            </w:r>
          </w:p>
        </w:tc>
        <w:tc>
          <w:tcPr>
            <w:tcW w:type="dxa" w:w="3572"/>
          </w:tcPr>
          <w:p>
            <w:pPr>
              <w:spacing w:line="240" w:lineRule="auto" w:after="40" w:before="40"/>
              <w:jc w:val="left"/>
            </w:pPr>
            <w:r/>
            <w:r>
              <w:rPr>
                <w:b w:val="0"/>
                <w:sz w:val="20"/>
              </w:rPr>
              <w:t>Falso negativo — ocorrência real descartada; o caso simplesmente não entra na base e o indicador é subestimado.</w:t>
            </w:r>
          </w:p>
        </w:tc>
        <w:tc>
          <w:tcPr>
            <w:tcW w:type="dxa" w:w="3572"/>
          </w:tcPr>
          <w:p>
            <w:pPr>
              <w:spacing w:line="240" w:lineRule="auto" w:after="40" w:before="40"/>
              <w:jc w:val="left"/>
            </w:pPr>
            <w:r/>
            <w:r>
              <w:rPr>
                <w:b w:val="0"/>
                <w:sz w:val="20"/>
              </w:rPr>
              <w:t>Verdadeiro positivo — ocorrência corretamente encaminhada à segunda etapa.</w:t>
            </w:r>
          </w:p>
        </w:tc>
      </w:tr>
    </w:tbl>
    <w:p>
      <w:pPr>
        <w:spacing w:before="40" w:after="240" w:line="240" w:lineRule="auto"/>
        <w:jc w:val="left"/>
      </w:pPr>
      <w:r>
        <w:rPr>
          <w:color w:val="444444"/>
          <w:sz w:val="20"/>
        </w:rPr>
        <w:t>Tabela 5 — Interpretação da matriz de confusão da tarefa de escopo.</w:t>
      </w:r>
    </w:p>
    <w:p>
      <w:pPr>
        <w:spacing w:after="120"/>
        <w:ind w:firstLine="709"/>
      </w:pPr>
      <w:r>
        <w:rPr>
          <w:b w:val="0"/>
          <w:i w:val="0"/>
        </w:rPr>
        <w:t>A assimetria entre os dois tipos de erro é relevante para a escolha operacional do ponto de corte. O falso positivo tem custo de processamento e é passível de correção na etapa seguinte, inclusive pela revisão humana. O falso negativo é mais grave, porque a ocorrência não chega a existir no sistema e o erro não deixa rastro. Essa consideração favorece, para a primeira etapa, a priorização do recall da classe positiva.</w:t>
      </w:r>
    </w:p>
    <w:p>
      <w:pPr>
        <w:pStyle w:val="Heading2"/>
      </w:pPr>
      <w:r>
        <w:t>9.3 Avaliação interativa</w:t>
      </w:r>
    </w:p>
    <w:p>
      <w:pPr>
        <w:spacing w:after="120"/>
        <w:ind w:firstLine="709"/>
      </w:pPr>
      <w:r>
        <w:rPr>
          <w:b w:val="0"/>
          <w:i w:val="0"/>
        </w:rPr>
        <w:t>Além das métricas agregadas, a aplicação disponibiliza interface de teste que recebe um texto e exibe a resposta do classificador com a distribuição de confiança sobre todas as classes, antes de qualquer intervenção do modelo de linguagem. A informação de confiança é parte do resultado: um acerto com probabilidade próxima ao limiar e outro com probabilidade alta descrevem situações distintas quanto à decisão de confiar no filtro ou encaminhar o caso à camada seguinte.</w:t>
      </w:r>
    </w:p>
    <w:p>
      <w:pPr>
        <w:spacing w:after="120"/>
        <w:ind w:firstLine="709"/>
      </w:pPr>
      <w:r>
        <w:rPr>
          <w:b w:val="0"/>
          <w:i w:val="0"/>
        </w:rPr>
        <w:t>A mesma interface permite enviar ao corpus um texto em que o modelo errou, fechando o ciclo entre avaliação e ampliação do conjunto anotado.</w:t>
      </w:r>
    </w:p>
    <w:p>
      <w:r>
        <w:br w:type="page"/>
      </w:r>
    </w:p>
    <w:p>
      <w:pPr>
        <w:pStyle w:val="Heading1"/>
      </w:pPr>
      <w:r>
        <w:t>10 Passo 7: validação por modelo de linguagem</w:t>
      </w:r>
    </w:p>
    <w:p>
      <w:pPr>
        <w:spacing w:after="120"/>
        <w:ind w:firstLine="709"/>
      </w:pPr>
      <w:r>
        <w:rPr>
          <w:b w:val="0"/>
          <w:i w:val="0"/>
        </w:rPr>
        <w:t>A camada final submete as notícias já filtradas a um modelo de linguagem de grande porte, com instruções textuais específicas por indicador. A saída do classificador é fornecida como sugestão, explicitamente sujeita a confirmação ou descarte, e não como decisão.</w:t>
      </w:r>
    </w:p>
    <w:p>
      <w:pPr>
        <w:spacing w:after="120"/>
        <w:ind w:firstLine="709"/>
      </w:pPr>
      <w:r>
        <w:rPr>
          <w:b w:val="0"/>
          <w:i w:val="0"/>
        </w:rPr>
        <w:t>A atribuição central dessa camada é a consolidação de vítimas. A cada notícia acrescentada a uma ocorrência, todas as notícias daquela ocorrência são relidas em conjunto e a lista de pessoas atingidas é reconstruída do zero. O procedimento é mais custoso do que processar apenas o texto novo, porém é o que impede a soma indevida: uma pessoa descrita em três fontes diferentes deve ser contada uma vez, e o total nunca pode ser inferior ao maior número citado em uma única fonte.</w:t>
      </w:r>
    </w:p>
    <w:p>
      <w:pPr>
        <w:spacing w:after="120"/>
        <w:ind w:firstLine="709"/>
      </w:pPr>
      <w:r>
        <w:rPr>
          <w:b w:val="0"/>
          <w:i w:val="0"/>
        </w:rPr>
        <w:t>Correções feitas pelo analista prevalecem sobre a saída automática nos reprocessamentos seguintes. Quando o modelo passa a discordar de um registro já corrigido — por exemplo, ao identificar em notícia posterior que uma pessoa ferida veio a falecer —, a divergência é apresentada como proposta sujeita a aceitação, preservando a correção humana até decisão explícita.</w:t>
      </w:r>
    </w:p>
    <w:p>
      <w:r>
        <w:br w:type="page"/>
      </w:r>
    </w:p>
    <w:p>
      <w:pPr>
        <w:pStyle w:val="Heading1"/>
      </w:pPr>
      <w:r>
        <w:t>11 Reprodutibilidade</w:t>
      </w:r>
    </w:p>
    <w:p>
      <w:pPr>
        <w:pStyle w:val="Heading2"/>
      </w:pPr>
      <w:r>
        <w:t>11.1 Execução em unidade gráfica ou em processador</w:t>
      </w:r>
    </w:p>
    <w:p>
      <w:pPr>
        <w:spacing w:after="120"/>
        <w:ind w:firstLine="709"/>
      </w:pPr>
      <w:r>
        <w:rPr>
          <w:b w:val="0"/>
          <w:i w:val="0"/>
        </w:rPr>
        <w:t>O treino executa indiferentemente em unidade de processamento gráfico ou em processador comum. A seleção é automática: a opção padrão emprega a unidade gráfica quando disponível e recai sobre o processador quando não há uma. A escolha pode ser forçada por parâmetro de linha de comando, o que permite reproduzir o trabalho em equipamento sem placa dedicada. Em processador, o tempo de treino é substancialmente maior, mas o procedimento e os resultados são os mesmos.</w:t>
      </w:r>
    </w:p>
    <w:p>
      <w:pPr>
        <w:spacing w:after="120"/>
        <w:ind w:firstLine="709"/>
      </w:pPr>
      <w:r>
        <w:rPr>
          <w:b w:val="0"/>
          <w:i w:val="0"/>
        </w:rPr>
        <w:t>A distinção entre os dois modos reside apenas na variante da biblioteca de tensores instalada. A instalação a partir do arquivo de dependências traz a variante para processador, que funciona em qualquer equipamento; a variante com suporte à unidade gráfica é instalada em comando separado, substituindo a anterior:</w:t>
      </w:r>
    </w:p>
    <w:p>
      <w:pPr>
        <w:spacing w:before="120" w:after="200" w:line="240" w:lineRule="auto"/>
        <w:ind w:left="709"/>
        <w:jc w:val="left"/>
        <w:shd w:val="clear" w:color="auto" w:fill="F2F3F5"/>
      </w:pPr>
      <w:r>
        <w:rPr>
          <w:rFonts w:ascii="Consolas" w:hAnsi="Consolas"/>
          <w:sz w:val="20"/>
        </w:rPr>
        <w:t># instalação base (variante para processador)</w:t>
      </w:r>
      <w:r>
        <w:br/>
      </w:r>
      <w:r>
        <w:rPr>
          <w:rFonts w:ascii="Consolas" w:hAnsi="Consolas"/>
          <w:sz w:val="20"/>
        </w:rPr>
        <w:t>pip install -r requirements.txt</w:t>
      </w:r>
      <w:r>
        <w:br/>
      </w:r>
      <w:r>
        <w:rPr>
          <w:rFonts w:ascii="Consolas" w:hAnsi="Consolas"/>
          <w:sz w:val="20"/>
        </w:rPr>
        <w:t>python -m spacy download pt_core_news_sm</w:t>
      </w:r>
      <w:r>
        <w:br/>
      </w:r>
      <w:r>
        <w:rPr>
          <w:rFonts w:ascii="Consolas" w:hAnsi="Consolas"/>
          <w:sz w:val="20"/>
        </w:rPr>
      </w:r>
      <w:r>
        <w:br/>
      </w:r>
      <w:r>
        <w:rPr>
          <w:rFonts w:ascii="Consolas" w:hAnsi="Consolas"/>
          <w:sz w:val="20"/>
        </w:rPr>
        <w:t># opcional: variante com suporte a unidade gráfica NVIDIA</w:t>
      </w:r>
      <w:r>
        <w:br/>
      </w:r>
      <w:r>
        <w:rPr>
          <w:rFonts w:ascii="Consolas" w:hAnsi="Consolas"/>
          <w:sz w:val="20"/>
        </w:rPr>
        <w:t>pip install torch --index-url https://download.pytorch.org/whl/cu126</w:t>
      </w:r>
      <w:r>
        <w:br/>
      </w:r>
      <w:r>
        <w:rPr>
          <w:rFonts w:ascii="Consolas" w:hAnsi="Consolas"/>
          <w:sz w:val="20"/>
        </w:rPr>
      </w:r>
      <w:r>
        <w:br/>
      </w:r>
      <w:r>
        <w:rPr>
          <w:rFonts w:ascii="Consolas" w:hAnsi="Consolas"/>
          <w:sz w:val="20"/>
        </w:rPr>
        <w:t># retorno à variante para processador</w:t>
      </w:r>
      <w:r>
        <w:br/>
      </w:r>
      <w:r>
        <w:rPr>
          <w:rFonts w:ascii="Consolas" w:hAnsi="Consolas"/>
          <w:sz w:val="20"/>
        </w:rPr>
        <w:t>pip install torch --index-url https://download.pytorch.org/whl/cpu</w:t>
      </w:r>
    </w:p>
    <w:p>
      <w:pPr>
        <w:spacing w:after="120"/>
        <w:ind w:firstLine="709"/>
      </w:pPr>
      <w:r>
        <w:rPr>
          <w:b w:val="0"/>
          <w:i w:val="0"/>
        </w:rPr>
        <w:t>O ambiente efetivamente utilizado em cada execução — versão da biblioteca, disponibilidade de unidade gráfica, modelo da placa e dispositivo selecionado — é registrado junto às métricas e exibido na aplicação, de modo que o relato de tempo de treino seja interpretável.</w:t>
      </w:r>
    </w:p>
    <w:p>
      <w:pPr>
        <w:pStyle w:val="Heading2"/>
      </w:pPr>
      <w:r>
        <w:t>11.2 Execução dos experimentos</w:t>
      </w:r>
    </w:p>
    <w:p>
      <w:pPr>
        <w:spacing w:after="120"/>
        <w:ind w:firstLine="709"/>
      </w:pPr>
      <w:r>
        <w:rPr>
          <w:b w:val="0"/>
          <w:i w:val="0"/>
        </w:rPr>
        <w:t>A comparação completa é disparada por linha de comando, com as variações abaixo:</w:t>
      </w:r>
    </w:p>
    <w:p>
      <w:pPr>
        <w:spacing w:before="120" w:after="200" w:line="240" w:lineRule="auto"/>
        <w:ind w:left="709"/>
        <w:jc w:val="left"/>
        <w:shd w:val="clear" w:color="auto" w:fill="F2F3F5"/>
      </w:pPr>
      <w:r>
        <w:rPr>
          <w:rFonts w:ascii="Consolas" w:hAnsi="Consolas"/>
          <w:sz w:val="20"/>
        </w:rPr>
        <w:t># sorteia a divisão e compara os seis modelos na tarefa de escopo</w:t>
      </w:r>
      <w:r>
        <w:br/>
      </w:r>
      <w:r>
        <w:rPr>
          <w:rFonts w:ascii="Consolas" w:hAnsi="Consolas"/>
          <w:sz w:val="20"/>
        </w:rPr>
        <w:t>python rodar_treino.py --dividir --tarefa violencia</w:t>
      </w:r>
      <w:r>
        <w:br/>
      </w:r>
      <w:r>
        <w:rPr>
          <w:rFonts w:ascii="Consolas" w:hAnsi="Consolas"/>
          <w:sz w:val="20"/>
        </w:rPr>
      </w:r>
      <w:r>
        <w:br/>
      </w:r>
      <w:r>
        <w:rPr>
          <w:rFonts w:ascii="Consolas" w:hAnsi="Consolas"/>
          <w:sz w:val="20"/>
        </w:rPr>
        <w:t># executa as três tarefas em sequência</w:t>
      </w:r>
      <w:r>
        <w:br/>
      </w:r>
      <w:r>
        <w:rPr>
          <w:rFonts w:ascii="Consolas" w:hAnsi="Consolas"/>
          <w:sz w:val="20"/>
        </w:rPr>
        <w:t>python rodar_treino.py --tarefa todas</w:t>
      </w:r>
      <w:r>
        <w:br/>
      </w:r>
      <w:r>
        <w:rPr>
          <w:rFonts w:ascii="Consolas" w:hAnsi="Consolas"/>
          <w:sz w:val="20"/>
        </w:rPr>
      </w:r>
      <w:r>
        <w:br/>
      </w:r>
      <w:r>
        <w:rPr>
          <w:rFonts w:ascii="Consolas" w:hAnsi="Consolas"/>
          <w:sz w:val="20"/>
        </w:rPr>
        <w:t># força execução em processador</w:t>
      </w:r>
      <w:r>
        <w:br/>
      </w:r>
      <w:r>
        <w:rPr>
          <w:rFonts w:ascii="Consolas" w:hAnsi="Consolas"/>
          <w:sz w:val="20"/>
        </w:rPr>
        <w:t>python rodar_treino.py --tarefa violencia --dispositivo cpu</w:t>
      </w:r>
      <w:r>
        <w:br/>
      </w:r>
      <w:r>
        <w:rPr>
          <w:rFonts w:ascii="Consolas" w:hAnsi="Consolas"/>
          <w:sz w:val="20"/>
        </w:rPr>
      </w:r>
      <w:r>
        <w:br/>
      </w:r>
      <w:r>
        <w:rPr>
          <w:rFonts w:ascii="Consolas" w:hAnsi="Consolas"/>
          <w:sz w:val="20"/>
        </w:rPr>
        <w:t># restringe a um modelo e a uma configuração da grade</w:t>
      </w:r>
      <w:r>
        <w:br/>
      </w:r>
      <w:r>
        <w:rPr>
          <w:rFonts w:ascii="Consolas" w:hAnsi="Consolas"/>
          <w:sz w:val="20"/>
        </w:rPr>
        <w:t>python rodar_treino.py --tarefa motivacao --modelo bertimbau-base --grade 1</w:t>
      </w:r>
    </w:p>
    <w:p>
      <w:pPr>
        <w:pStyle w:val="Heading2"/>
      </w:pPr>
      <w:r>
        <w:t>11.3 Registro dos resultados</w:t>
      </w:r>
    </w:p>
    <w:p>
      <w:pPr>
        <w:spacing w:after="120"/>
        <w:ind w:firstLine="709"/>
      </w:pPr>
      <w:r>
        <w:rPr>
          <w:b w:val="0"/>
          <w:i w:val="0"/>
        </w:rPr>
        <w:t>Cada execução grava uma linha em banco de dados contendo tarefa, modelo, hiperparâmetros, métricas completas, matriz de confusão, histórico por época, tamanho das três partições, duração e dispositivo. Os pesos do melhor modelo de cada tarefa são gravados em disco e utilizados pela interface de teste. O corpus anotado é exportável em planilha, para anexação ao trabalho e verificação independente.</w:t>
      </w:r>
    </w:p>
    <w:p>
      <w:pPr>
        <w:pStyle w:val="Heading2"/>
      </w:pPr>
      <w:r>
        <w:t>11.4 Determinismo</w:t>
      </w:r>
    </w:p>
    <w:p>
      <w:pPr>
        <w:spacing w:after="120"/>
        <w:ind w:firstLine="709"/>
      </w:pPr>
      <w:r>
        <w:rPr>
          <w:b w:val="0"/>
          <w:i w:val="0"/>
        </w:rPr>
        <w:t>A semente do sorteio da divisão é explícita e registrada. A inicialização da camada de classificação e a ordem de apresentação dos lotes permanecem sujeitas a variação entre execuções, de modo que repetições da mesma configuração produzem valores próximos, porém não idênticos. Diferenças pequenas entre modelos devem, por isso, ser interpretadas com cautela, e a repetição da execução vencedora com sementes distintas é recomendada antes de afirmar superioridade.</w:t>
      </w:r>
    </w:p>
    <w:p>
      <w:r>
        <w:br w:type="page"/>
      </w:r>
    </w:p>
    <w:p>
      <w:pPr>
        <w:pStyle w:val="Heading1"/>
      </w:pPr>
      <w:r>
        <w:t>12 Resultados</w:t>
      </w:r>
    </w:p>
    <w:p>
      <w:pPr>
        <w:spacing w:after="120"/>
        <w:ind w:firstLine="709"/>
      </w:pPr>
      <w:r>
        <w:rPr>
          <w:b w:val="0"/>
          <w:i w:val="0"/>
        </w:rPr>
        <w:t>Esta seção é preenchida com a saída das execuções conduzidas sobre o corpus anotado. A aplicação produz as tabelas abaixo automaticamente, e os valores devem ser transcritos a partir dela, acompanhados da data de execução e do tamanho do corpus naquele momento.</w:t>
      </w:r>
    </w:p>
    <w:p>
      <w:pPr>
        <w:spacing w:after="120"/>
        <w:ind w:firstLine="709"/>
      </w:pPr>
      <w:r>
        <w:rPr>
          <w:b w:val="0"/>
          <w:i w:val="0"/>
        </w:rPr>
        <w:t>Enquanto o corpus estiver em construção, a seção permanece sem números: métricas calculadas sobre poucos exemplos por classe variam de forma ampla com o acerto ou erro de um único caso e não sustentam conclusão, conforme discutido na seção 4.5.</w:t>
      </w:r>
    </w:p>
    <w:p>
      <w:pPr>
        <w:pStyle w:val="Heading2"/>
      </w:pPr>
      <w:r>
        <w:t>12.1 Caracterização do corpus</w:t>
      </w:r>
    </w:p>
    <w:p>
      <w:pPr>
        <w:spacing w:after="120"/>
        <w:ind w:firstLine="709"/>
      </w:pPr>
      <w:r>
        <w:rPr>
          <w:b w:val="0"/>
          <w:i w:val="0"/>
        </w:rPr>
        <w:t>Reportar o total de notícias anotadas, a distribuição entre as classes da tarefa de escopo, a distribuição por categoria de motivação e por indicador, e o tamanho das três partições. Classes com suporte reduzido devem ser identificadas nesta subseção, pois condicionam a leitura das métricas.</w:t>
      </w:r>
    </w:p>
    <w:p>
      <w:pPr>
        <w:spacing w:after="120"/>
        <w:ind w:firstLine="709"/>
      </w:pP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shd w:val="clear" w:color="auto" w:fill="E6EAF0"/>
          </w:tcPr>
          <w:p>
            <w:pPr>
              <w:spacing w:line="240" w:lineRule="auto" w:after="40" w:before="40"/>
              <w:jc w:val="left"/>
            </w:pPr>
            <w:r/>
            <w:r>
              <w:rPr>
                <w:b/>
                <w:sz w:val="20"/>
              </w:rPr>
              <w:t>Partição</w:t>
            </w:r>
          </w:p>
        </w:tc>
        <w:tc>
          <w:tcPr>
            <w:tcW w:type="dxa" w:w="2268"/>
            <w:shd w:val="clear" w:color="auto" w:fill="E6EAF0"/>
          </w:tcPr>
          <w:p>
            <w:pPr>
              <w:spacing w:line="240" w:lineRule="auto" w:after="40" w:before="40"/>
              <w:jc w:val="left"/>
            </w:pPr>
            <w:r/>
            <w:r>
              <w:rPr>
                <w:b/>
                <w:sz w:val="20"/>
              </w:rPr>
              <w:t>Total</w:t>
            </w:r>
          </w:p>
        </w:tc>
        <w:tc>
          <w:tcPr>
            <w:tcW w:type="dxa" w:w="2268"/>
            <w:shd w:val="clear" w:color="auto" w:fill="E6EAF0"/>
          </w:tcPr>
          <w:p>
            <w:pPr>
              <w:spacing w:line="240" w:lineRule="auto" w:after="40" w:before="40"/>
              <w:jc w:val="left"/>
            </w:pPr>
            <w:r/>
            <w:r>
              <w:rPr>
                <w:b/>
                <w:sz w:val="20"/>
              </w:rPr>
              <w:t>Com disparo</w:t>
            </w:r>
          </w:p>
        </w:tc>
        <w:tc>
          <w:tcPr>
            <w:tcW w:type="dxa" w:w="2268"/>
            <w:shd w:val="clear" w:color="auto" w:fill="E6EAF0"/>
          </w:tcPr>
          <w:p>
            <w:pPr>
              <w:spacing w:line="240" w:lineRule="auto" w:after="40" w:before="40"/>
              <w:jc w:val="left"/>
            </w:pPr>
            <w:r/>
            <w:r>
              <w:rPr>
                <w:b/>
                <w:sz w:val="20"/>
              </w:rPr>
              <w:t>Sem disparo</w:t>
            </w:r>
          </w:p>
        </w:tc>
      </w:tr>
      <w:tr>
        <w:tc>
          <w:tcPr>
            <w:tcW w:type="dxa" w:w="2268"/>
          </w:tcPr>
          <w:p>
            <w:pPr>
              <w:spacing w:line="240" w:lineRule="auto" w:after="40" w:before="40"/>
              <w:jc w:val="left"/>
            </w:pPr>
            <w:r/>
            <w:r>
              <w:rPr>
                <w:b w:val="0"/>
                <w:sz w:val="20"/>
              </w:rPr>
              <w:t>Treino</w:t>
            </w:r>
          </w:p>
        </w:tc>
        <w:tc>
          <w:tcPr>
            <w:tcW w:type="dxa" w:w="2268"/>
          </w:tcPr>
          <w:p>
            <w:pPr>
              <w:spacing w:line="240" w:lineRule="auto" w:after="40" w:before="40"/>
              <w:jc w:val="left"/>
            </w:pPr>
            <w:r/>
            <w:r>
              <w:rPr>
                <w:b w:val="0"/>
                <w:sz w:val="20"/>
              </w:rPr>
            </w:r>
          </w:p>
        </w:tc>
        <w:tc>
          <w:tcPr>
            <w:tcW w:type="dxa" w:w="2268"/>
          </w:tcPr>
          <w:p>
            <w:pPr>
              <w:spacing w:line="240" w:lineRule="auto" w:after="40" w:before="40"/>
              <w:jc w:val="left"/>
            </w:pPr>
            <w:r/>
            <w:r>
              <w:rPr>
                <w:b w:val="0"/>
                <w:sz w:val="20"/>
              </w:rPr>
            </w:r>
          </w:p>
        </w:tc>
        <w:tc>
          <w:tcPr>
            <w:tcW w:type="dxa" w:w="2268"/>
          </w:tcPr>
          <w:p>
            <w:pPr>
              <w:spacing w:line="240" w:lineRule="auto" w:after="40" w:before="40"/>
              <w:jc w:val="left"/>
            </w:pPr>
            <w:r/>
            <w:r>
              <w:rPr>
                <w:b w:val="0"/>
                <w:sz w:val="20"/>
              </w:rPr>
            </w:r>
          </w:p>
        </w:tc>
      </w:tr>
      <w:tr>
        <w:tc>
          <w:tcPr>
            <w:tcW w:type="dxa" w:w="2268"/>
          </w:tcPr>
          <w:p>
            <w:pPr>
              <w:spacing w:line="240" w:lineRule="auto" w:after="40" w:before="40"/>
              <w:jc w:val="left"/>
            </w:pPr>
            <w:r/>
            <w:r>
              <w:rPr>
                <w:b w:val="0"/>
                <w:sz w:val="20"/>
              </w:rPr>
              <w:t>Validação</w:t>
            </w:r>
          </w:p>
        </w:tc>
        <w:tc>
          <w:tcPr>
            <w:tcW w:type="dxa" w:w="2268"/>
          </w:tcPr>
          <w:p>
            <w:pPr>
              <w:spacing w:line="240" w:lineRule="auto" w:after="40" w:before="40"/>
              <w:jc w:val="left"/>
            </w:pPr>
            <w:r/>
            <w:r>
              <w:rPr>
                <w:b w:val="0"/>
                <w:sz w:val="20"/>
              </w:rPr>
            </w:r>
          </w:p>
        </w:tc>
        <w:tc>
          <w:tcPr>
            <w:tcW w:type="dxa" w:w="2268"/>
          </w:tcPr>
          <w:p>
            <w:pPr>
              <w:spacing w:line="240" w:lineRule="auto" w:after="40" w:before="40"/>
              <w:jc w:val="left"/>
            </w:pPr>
            <w:r/>
            <w:r>
              <w:rPr>
                <w:b w:val="0"/>
                <w:sz w:val="20"/>
              </w:rPr>
            </w:r>
          </w:p>
        </w:tc>
        <w:tc>
          <w:tcPr>
            <w:tcW w:type="dxa" w:w="2268"/>
          </w:tcPr>
          <w:p>
            <w:pPr>
              <w:spacing w:line="240" w:lineRule="auto" w:after="40" w:before="40"/>
              <w:jc w:val="left"/>
            </w:pPr>
            <w:r/>
            <w:r>
              <w:rPr>
                <w:b w:val="0"/>
                <w:sz w:val="20"/>
              </w:rPr>
            </w:r>
          </w:p>
        </w:tc>
      </w:tr>
      <w:tr>
        <w:tc>
          <w:tcPr>
            <w:tcW w:type="dxa" w:w="2268"/>
          </w:tcPr>
          <w:p>
            <w:pPr>
              <w:spacing w:line="240" w:lineRule="auto" w:after="40" w:before="40"/>
              <w:jc w:val="left"/>
            </w:pPr>
            <w:r/>
            <w:r>
              <w:rPr>
                <w:b w:val="0"/>
                <w:sz w:val="20"/>
              </w:rPr>
              <w:t>Teste</w:t>
            </w:r>
          </w:p>
        </w:tc>
        <w:tc>
          <w:tcPr>
            <w:tcW w:type="dxa" w:w="2268"/>
          </w:tcPr>
          <w:p>
            <w:pPr>
              <w:spacing w:line="240" w:lineRule="auto" w:after="40" w:before="40"/>
              <w:jc w:val="left"/>
            </w:pPr>
            <w:r/>
            <w:r>
              <w:rPr>
                <w:b w:val="0"/>
                <w:sz w:val="20"/>
              </w:rPr>
            </w:r>
          </w:p>
        </w:tc>
        <w:tc>
          <w:tcPr>
            <w:tcW w:type="dxa" w:w="2268"/>
          </w:tcPr>
          <w:p>
            <w:pPr>
              <w:spacing w:line="240" w:lineRule="auto" w:after="40" w:before="40"/>
              <w:jc w:val="left"/>
            </w:pPr>
            <w:r/>
            <w:r>
              <w:rPr>
                <w:b w:val="0"/>
                <w:sz w:val="20"/>
              </w:rPr>
            </w:r>
          </w:p>
        </w:tc>
        <w:tc>
          <w:tcPr>
            <w:tcW w:type="dxa" w:w="2268"/>
          </w:tcPr>
          <w:p>
            <w:pPr>
              <w:spacing w:line="240" w:lineRule="auto" w:after="40" w:before="40"/>
              <w:jc w:val="left"/>
            </w:pPr>
            <w:r/>
            <w:r>
              <w:rPr>
                <w:b w:val="0"/>
                <w:sz w:val="20"/>
              </w:rPr>
            </w:r>
          </w:p>
        </w:tc>
      </w:tr>
      <w:tr>
        <w:tc>
          <w:tcPr>
            <w:tcW w:type="dxa" w:w="2268"/>
          </w:tcPr>
          <w:p>
            <w:pPr>
              <w:spacing w:line="240" w:lineRule="auto" w:after="40" w:before="40"/>
              <w:jc w:val="left"/>
            </w:pPr>
            <w:r/>
            <w:r>
              <w:rPr>
                <w:b w:val="0"/>
                <w:sz w:val="20"/>
              </w:rPr>
              <w:t>Total</w:t>
            </w:r>
          </w:p>
        </w:tc>
        <w:tc>
          <w:tcPr>
            <w:tcW w:type="dxa" w:w="2268"/>
          </w:tcPr>
          <w:p>
            <w:pPr>
              <w:spacing w:line="240" w:lineRule="auto" w:after="40" w:before="40"/>
              <w:jc w:val="left"/>
            </w:pPr>
            <w:r/>
            <w:r>
              <w:rPr>
                <w:b w:val="0"/>
                <w:sz w:val="20"/>
              </w:rPr>
            </w:r>
          </w:p>
        </w:tc>
        <w:tc>
          <w:tcPr>
            <w:tcW w:type="dxa" w:w="2268"/>
          </w:tcPr>
          <w:p>
            <w:pPr>
              <w:spacing w:line="240" w:lineRule="auto" w:after="40" w:before="40"/>
              <w:jc w:val="left"/>
            </w:pPr>
            <w:r/>
            <w:r>
              <w:rPr>
                <w:b w:val="0"/>
                <w:sz w:val="20"/>
              </w:rPr>
            </w:r>
          </w:p>
        </w:tc>
        <w:tc>
          <w:tcPr>
            <w:tcW w:type="dxa" w:w="2268"/>
          </w:tcPr>
          <w:p>
            <w:pPr>
              <w:spacing w:line="240" w:lineRule="auto" w:after="40" w:before="40"/>
              <w:jc w:val="left"/>
            </w:pPr>
            <w:r/>
            <w:r>
              <w:rPr>
                <w:b w:val="0"/>
                <w:sz w:val="20"/>
              </w:rPr>
            </w:r>
          </w:p>
        </w:tc>
      </w:tr>
    </w:tbl>
    <w:p>
      <w:pPr>
        <w:spacing w:before="40" w:after="240" w:line="240" w:lineRule="auto"/>
        <w:jc w:val="left"/>
      </w:pPr>
      <w:r>
        <w:rPr>
          <w:color w:val="444444"/>
          <w:sz w:val="20"/>
        </w:rPr>
        <w:t>Tabela 6 — Composição do corpus por partição (a preencher).</w:t>
      </w:r>
    </w:p>
    <w:p>
      <w:pPr>
        <w:pStyle w:val="Heading2"/>
      </w:pPr>
      <w:r>
        <w:t>12.2 Tarefa de escopo</w:t>
      </w:r>
    </w:p>
    <w:p>
      <w:pPr>
        <w:spacing w:after="120"/>
        <w:ind w:firstLine="709"/>
      </w:pPr>
      <w:r>
        <w:rPr>
          <w:b w:val="0"/>
          <w:i w:val="0"/>
        </w:rPr>
        <w:t>Reportar, para cada modelo e configuração, as métricas e a matriz de confusão. Destacar a configuração vencedora segundo o critério da seção 8.2 e discutir a distribuição dos dois tipos de erro à luz da assimetria apresentada na seção 9.2.</w:t>
      </w:r>
    </w:p>
    <w:p>
      <w:pPr>
        <w:spacing w:after="120"/>
        <w:ind w:firstLine="709"/>
      </w:pP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2041"/>
            <w:shd w:val="clear" w:color="auto" w:fill="E6EAF0"/>
          </w:tcPr>
          <w:p>
            <w:pPr>
              <w:spacing w:line="240" w:lineRule="auto" w:after="40" w:before="40"/>
              <w:jc w:val="left"/>
            </w:pPr>
            <w:r/>
            <w:r>
              <w:rPr>
                <w:b/>
                <w:sz w:val="20"/>
              </w:rPr>
              <w:t>Modelo</w:t>
            </w:r>
          </w:p>
        </w:tc>
        <w:tc>
          <w:tcPr>
            <w:tcW w:type="dxa" w:w="907"/>
            <w:shd w:val="clear" w:color="auto" w:fill="E6EAF0"/>
          </w:tcPr>
          <w:p>
            <w:pPr>
              <w:spacing w:line="240" w:lineRule="auto" w:after="40" w:before="40"/>
              <w:jc w:val="left"/>
            </w:pPr>
            <w:r/>
            <w:r>
              <w:rPr>
                <w:b/>
                <w:sz w:val="20"/>
              </w:rPr>
              <w:t>Taxa</w:t>
            </w:r>
          </w:p>
        </w:tc>
        <w:tc>
          <w:tcPr>
            <w:tcW w:type="dxa" w:w="680"/>
            <w:shd w:val="clear" w:color="auto" w:fill="E6EAF0"/>
          </w:tcPr>
          <w:p>
            <w:pPr>
              <w:spacing w:line="240" w:lineRule="auto" w:after="40" w:before="40"/>
              <w:jc w:val="left"/>
            </w:pPr>
            <w:r/>
            <w:r>
              <w:rPr>
                <w:b/>
                <w:sz w:val="20"/>
              </w:rPr>
              <w:t>Lote</w:t>
            </w:r>
          </w:p>
        </w:tc>
        <w:tc>
          <w:tcPr>
            <w:tcW w:type="dxa" w:w="907"/>
            <w:shd w:val="clear" w:color="auto" w:fill="E6EAF0"/>
          </w:tcPr>
          <w:p>
            <w:pPr>
              <w:spacing w:line="240" w:lineRule="auto" w:after="40" w:before="40"/>
              <w:jc w:val="left"/>
            </w:pPr>
            <w:r/>
            <w:r>
              <w:rPr>
                <w:b/>
                <w:sz w:val="20"/>
              </w:rPr>
              <w:t>Épocas</w:t>
            </w:r>
          </w:p>
        </w:tc>
        <w:tc>
          <w:tcPr>
            <w:tcW w:type="dxa" w:w="1134"/>
            <w:shd w:val="clear" w:color="auto" w:fill="E6EAF0"/>
          </w:tcPr>
          <w:p>
            <w:pPr>
              <w:spacing w:line="240" w:lineRule="auto" w:after="40" w:before="40"/>
              <w:jc w:val="left"/>
            </w:pPr>
            <w:r/>
            <w:r>
              <w:rPr>
                <w:b/>
                <w:sz w:val="20"/>
              </w:rPr>
              <w:t>Acurácia</w:t>
            </w:r>
          </w:p>
        </w:tc>
        <w:tc>
          <w:tcPr>
            <w:tcW w:type="dxa" w:w="1020"/>
            <w:shd w:val="clear" w:color="auto" w:fill="E6EAF0"/>
          </w:tcPr>
          <w:p>
            <w:pPr>
              <w:spacing w:line="240" w:lineRule="auto" w:after="40" w:before="40"/>
              <w:jc w:val="left"/>
            </w:pPr>
            <w:r/>
            <w:r>
              <w:rPr>
                <w:b/>
                <w:sz w:val="20"/>
              </w:rPr>
              <w:t>Precisão</w:t>
            </w:r>
          </w:p>
        </w:tc>
        <w:tc>
          <w:tcPr>
            <w:tcW w:type="dxa" w:w="907"/>
            <w:shd w:val="clear" w:color="auto" w:fill="E6EAF0"/>
          </w:tcPr>
          <w:p>
            <w:pPr>
              <w:spacing w:line="240" w:lineRule="auto" w:after="40" w:before="40"/>
              <w:jc w:val="left"/>
            </w:pPr>
            <w:r/>
            <w:r>
              <w:rPr>
                <w:b/>
                <w:sz w:val="20"/>
              </w:rPr>
              <w:t>Recall</w:t>
            </w:r>
          </w:p>
        </w:tc>
        <w:tc>
          <w:tcPr>
            <w:tcW w:type="dxa" w:w="1134"/>
            <w:shd w:val="clear" w:color="auto" w:fill="E6EAF0"/>
          </w:tcPr>
          <w:p>
            <w:pPr>
              <w:spacing w:line="240" w:lineRule="auto" w:after="40" w:before="40"/>
              <w:jc w:val="left"/>
            </w:pPr>
            <w:r/>
            <w:r>
              <w:rPr>
                <w:b/>
                <w:sz w:val="20"/>
              </w:rPr>
              <w:t>F1 macro</w:t>
            </w:r>
          </w:p>
        </w:tc>
      </w:tr>
      <w:tr>
        <w:tc>
          <w:tcPr>
            <w:tcW w:type="dxa" w:w="2041"/>
          </w:tcPr>
          <w:p>
            <w:pPr>
              <w:spacing w:line="240" w:lineRule="auto" w:after="40" w:before="40"/>
              <w:jc w:val="left"/>
            </w:pPr>
            <w:r/>
            <w:r>
              <w:rPr>
                <w:b w:val="0"/>
                <w:sz w:val="20"/>
              </w:rPr>
              <w:t>BERTimbau base</w:t>
            </w:r>
          </w:p>
        </w:tc>
        <w:tc>
          <w:tcPr>
            <w:tcW w:type="dxa" w:w="907"/>
          </w:tcPr>
          <w:p>
            <w:pPr>
              <w:spacing w:line="240" w:lineRule="auto" w:after="40" w:before="40"/>
              <w:jc w:val="left"/>
            </w:pPr>
            <w:r/>
            <w:r>
              <w:rPr>
                <w:b w:val="0"/>
                <w:sz w:val="20"/>
              </w:rPr>
            </w:r>
          </w:p>
        </w:tc>
        <w:tc>
          <w:tcPr>
            <w:tcW w:type="dxa" w:w="680"/>
          </w:tcPr>
          <w:p>
            <w:pPr>
              <w:spacing w:line="240" w:lineRule="auto" w:after="40" w:before="40"/>
              <w:jc w:val="left"/>
            </w:pPr>
            <w:r/>
            <w:r>
              <w:rPr>
                <w:b w:val="0"/>
                <w:sz w:val="20"/>
              </w:rPr>
            </w:r>
          </w:p>
        </w:tc>
        <w:tc>
          <w:tcPr>
            <w:tcW w:type="dxa" w:w="907"/>
          </w:tcPr>
          <w:p>
            <w:pPr>
              <w:spacing w:line="240" w:lineRule="auto" w:after="40" w:before="40"/>
              <w:jc w:val="left"/>
            </w:pPr>
            <w:r/>
            <w:r>
              <w:rPr>
                <w:b w:val="0"/>
                <w:sz w:val="20"/>
              </w:rPr>
            </w:r>
          </w:p>
        </w:tc>
        <w:tc>
          <w:tcPr>
            <w:tcW w:type="dxa" w:w="1134"/>
          </w:tcPr>
          <w:p>
            <w:pPr>
              <w:spacing w:line="240" w:lineRule="auto" w:after="40" w:before="40"/>
              <w:jc w:val="left"/>
            </w:pPr>
            <w:r/>
            <w:r>
              <w:rPr>
                <w:b w:val="0"/>
                <w:sz w:val="20"/>
              </w:rPr>
            </w:r>
          </w:p>
        </w:tc>
        <w:tc>
          <w:tcPr>
            <w:tcW w:type="dxa" w:w="1020"/>
          </w:tcPr>
          <w:p>
            <w:pPr>
              <w:spacing w:line="240" w:lineRule="auto" w:after="40" w:before="40"/>
              <w:jc w:val="left"/>
            </w:pPr>
            <w:r/>
            <w:r>
              <w:rPr>
                <w:b w:val="0"/>
                <w:sz w:val="20"/>
              </w:rPr>
            </w:r>
          </w:p>
        </w:tc>
        <w:tc>
          <w:tcPr>
            <w:tcW w:type="dxa" w:w="907"/>
          </w:tcPr>
          <w:p>
            <w:pPr>
              <w:spacing w:line="240" w:lineRule="auto" w:after="40" w:before="40"/>
              <w:jc w:val="left"/>
            </w:pPr>
            <w:r/>
            <w:r>
              <w:rPr>
                <w:b w:val="0"/>
                <w:sz w:val="20"/>
              </w:rPr>
            </w:r>
          </w:p>
        </w:tc>
        <w:tc>
          <w:tcPr>
            <w:tcW w:type="dxa" w:w="1134"/>
          </w:tcPr>
          <w:p>
            <w:pPr>
              <w:spacing w:line="240" w:lineRule="auto" w:after="40" w:before="40"/>
              <w:jc w:val="left"/>
            </w:pPr>
            <w:r/>
            <w:r>
              <w:rPr>
                <w:b w:val="0"/>
                <w:sz w:val="20"/>
              </w:rPr>
            </w:r>
          </w:p>
        </w:tc>
      </w:tr>
      <w:tr>
        <w:tc>
          <w:tcPr>
            <w:tcW w:type="dxa" w:w="2041"/>
          </w:tcPr>
          <w:p>
            <w:pPr>
              <w:spacing w:line="240" w:lineRule="auto" w:after="40" w:before="40"/>
              <w:jc w:val="left"/>
            </w:pPr>
            <w:r/>
            <w:r>
              <w:rPr>
                <w:b w:val="0"/>
                <w:sz w:val="20"/>
              </w:rPr>
              <w:t>BERTimbau large</w:t>
            </w:r>
          </w:p>
        </w:tc>
        <w:tc>
          <w:tcPr>
            <w:tcW w:type="dxa" w:w="907"/>
          </w:tcPr>
          <w:p>
            <w:pPr>
              <w:spacing w:line="240" w:lineRule="auto" w:after="40" w:before="40"/>
              <w:jc w:val="left"/>
            </w:pPr>
            <w:r/>
            <w:r>
              <w:rPr>
                <w:b w:val="0"/>
                <w:sz w:val="20"/>
              </w:rPr>
            </w:r>
          </w:p>
        </w:tc>
        <w:tc>
          <w:tcPr>
            <w:tcW w:type="dxa" w:w="680"/>
          </w:tcPr>
          <w:p>
            <w:pPr>
              <w:spacing w:line="240" w:lineRule="auto" w:after="40" w:before="40"/>
              <w:jc w:val="left"/>
            </w:pPr>
            <w:r/>
            <w:r>
              <w:rPr>
                <w:b w:val="0"/>
                <w:sz w:val="20"/>
              </w:rPr>
            </w:r>
          </w:p>
        </w:tc>
        <w:tc>
          <w:tcPr>
            <w:tcW w:type="dxa" w:w="907"/>
          </w:tcPr>
          <w:p>
            <w:pPr>
              <w:spacing w:line="240" w:lineRule="auto" w:after="40" w:before="40"/>
              <w:jc w:val="left"/>
            </w:pPr>
            <w:r/>
            <w:r>
              <w:rPr>
                <w:b w:val="0"/>
                <w:sz w:val="20"/>
              </w:rPr>
            </w:r>
          </w:p>
        </w:tc>
        <w:tc>
          <w:tcPr>
            <w:tcW w:type="dxa" w:w="1134"/>
          </w:tcPr>
          <w:p>
            <w:pPr>
              <w:spacing w:line="240" w:lineRule="auto" w:after="40" w:before="40"/>
              <w:jc w:val="left"/>
            </w:pPr>
            <w:r/>
            <w:r>
              <w:rPr>
                <w:b w:val="0"/>
                <w:sz w:val="20"/>
              </w:rPr>
            </w:r>
          </w:p>
        </w:tc>
        <w:tc>
          <w:tcPr>
            <w:tcW w:type="dxa" w:w="1020"/>
          </w:tcPr>
          <w:p>
            <w:pPr>
              <w:spacing w:line="240" w:lineRule="auto" w:after="40" w:before="40"/>
              <w:jc w:val="left"/>
            </w:pPr>
            <w:r/>
            <w:r>
              <w:rPr>
                <w:b w:val="0"/>
                <w:sz w:val="20"/>
              </w:rPr>
            </w:r>
          </w:p>
        </w:tc>
        <w:tc>
          <w:tcPr>
            <w:tcW w:type="dxa" w:w="907"/>
          </w:tcPr>
          <w:p>
            <w:pPr>
              <w:spacing w:line="240" w:lineRule="auto" w:after="40" w:before="40"/>
              <w:jc w:val="left"/>
            </w:pPr>
            <w:r/>
            <w:r>
              <w:rPr>
                <w:b w:val="0"/>
                <w:sz w:val="20"/>
              </w:rPr>
            </w:r>
          </w:p>
        </w:tc>
        <w:tc>
          <w:tcPr>
            <w:tcW w:type="dxa" w:w="1134"/>
          </w:tcPr>
          <w:p>
            <w:pPr>
              <w:spacing w:line="240" w:lineRule="auto" w:after="40" w:before="40"/>
              <w:jc w:val="left"/>
            </w:pPr>
            <w:r/>
            <w:r>
              <w:rPr>
                <w:b w:val="0"/>
                <w:sz w:val="20"/>
              </w:rPr>
            </w:r>
          </w:p>
        </w:tc>
      </w:tr>
      <w:tr>
        <w:tc>
          <w:tcPr>
            <w:tcW w:type="dxa" w:w="2041"/>
          </w:tcPr>
          <w:p>
            <w:pPr>
              <w:spacing w:line="240" w:lineRule="auto" w:after="40" w:before="40"/>
              <w:jc w:val="left"/>
            </w:pPr>
            <w:r/>
            <w:r>
              <w:rPr>
                <w:b w:val="0"/>
                <w:sz w:val="20"/>
              </w:rPr>
              <w:t>Albertina PT-BR 100M</w:t>
            </w:r>
          </w:p>
        </w:tc>
        <w:tc>
          <w:tcPr>
            <w:tcW w:type="dxa" w:w="907"/>
          </w:tcPr>
          <w:p>
            <w:pPr>
              <w:spacing w:line="240" w:lineRule="auto" w:after="40" w:before="40"/>
              <w:jc w:val="left"/>
            </w:pPr>
            <w:r/>
            <w:r>
              <w:rPr>
                <w:b w:val="0"/>
                <w:sz w:val="20"/>
              </w:rPr>
            </w:r>
          </w:p>
        </w:tc>
        <w:tc>
          <w:tcPr>
            <w:tcW w:type="dxa" w:w="680"/>
          </w:tcPr>
          <w:p>
            <w:pPr>
              <w:spacing w:line="240" w:lineRule="auto" w:after="40" w:before="40"/>
              <w:jc w:val="left"/>
            </w:pPr>
            <w:r/>
            <w:r>
              <w:rPr>
                <w:b w:val="0"/>
                <w:sz w:val="20"/>
              </w:rPr>
            </w:r>
          </w:p>
        </w:tc>
        <w:tc>
          <w:tcPr>
            <w:tcW w:type="dxa" w:w="907"/>
          </w:tcPr>
          <w:p>
            <w:pPr>
              <w:spacing w:line="240" w:lineRule="auto" w:after="40" w:before="40"/>
              <w:jc w:val="left"/>
            </w:pPr>
            <w:r/>
            <w:r>
              <w:rPr>
                <w:b w:val="0"/>
                <w:sz w:val="20"/>
              </w:rPr>
            </w:r>
          </w:p>
        </w:tc>
        <w:tc>
          <w:tcPr>
            <w:tcW w:type="dxa" w:w="1134"/>
          </w:tcPr>
          <w:p>
            <w:pPr>
              <w:spacing w:line="240" w:lineRule="auto" w:after="40" w:before="40"/>
              <w:jc w:val="left"/>
            </w:pPr>
            <w:r/>
            <w:r>
              <w:rPr>
                <w:b w:val="0"/>
                <w:sz w:val="20"/>
              </w:rPr>
            </w:r>
          </w:p>
        </w:tc>
        <w:tc>
          <w:tcPr>
            <w:tcW w:type="dxa" w:w="1020"/>
          </w:tcPr>
          <w:p>
            <w:pPr>
              <w:spacing w:line="240" w:lineRule="auto" w:after="40" w:before="40"/>
              <w:jc w:val="left"/>
            </w:pPr>
            <w:r/>
            <w:r>
              <w:rPr>
                <w:b w:val="0"/>
                <w:sz w:val="20"/>
              </w:rPr>
            </w:r>
          </w:p>
        </w:tc>
        <w:tc>
          <w:tcPr>
            <w:tcW w:type="dxa" w:w="907"/>
          </w:tcPr>
          <w:p>
            <w:pPr>
              <w:spacing w:line="240" w:lineRule="auto" w:after="40" w:before="40"/>
              <w:jc w:val="left"/>
            </w:pPr>
            <w:r/>
            <w:r>
              <w:rPr>
                <w:b w:val="0"/>
                <w:sz w:val="20"/>
              </w:rPr>
            </w:r>
          </w:p>
        </w:tc>
        <w:tc>
          <w:tcPr>
            <w:tcW w:type="dxa" w:w="1134"/>
          </w:tcPr>
          <w:p>
            <w:pPr>
              <w:spacing w:line="240" w:lineRule="auto" w:after="40" w:before="40"/>
              <w:jc w:val="left"/>
            </w:pPr>
            <w:r/>
            <w:r>
              <w:rPr>
                <w:b w:val="0"/>
                <w:sz w:val="20"/>
              </w:rPr>
            </w:r>
          </w:p>
        </w:tc>
      </w:tr>
      <w:tr>
        <w:tc>
          <w:tcPr>
            <w:tcW w:type="dxa" w:w="2041"/>
          </w:tcPr>
          <w:p>
            <w:pPr>
              <w:spacing w:line="240" w:lineRule="auto" w:after="40" w:before="40"/>
              <w:jc w:val="left"/>
            </w:pPr>
            <w:r/>
            <w:r>
              <w:rPr>
                <w:b w:val="0"/>
                <w:sz w:val="20"/>
              </w:rPr>
              <w:t>XLM-RoBERTa base</w:t>
            </w:r>
          </w:p>
        </w:tc>
        <w:tc>
          <w:tcPr>
            <w:tcW w:type="dxa" w:w="907"/>
          </w:tcPr>
          <w:p>
            <w:pPr>
              <w:spacing w:line="240" w:lineRule="auto" w:after="40" w:before="40"/>
              <w:jc w:val="left"/>
            </w:pPr>
            <w:r/>
            <w:r>
              <w:rPr>
                <w:b w:val="0"/>
                <w:sz w:val="20"/>
              </w:rPr>
            </w:r>
          </w:p>
        </w:tc>
        <w:tc>
          <w:tcPr>
            <w:tcW w:type="dxa" w:w="680"/>
          </w:tcPr>
          <w:p>
            <w:pPr>
              <w:spacing w:line="240" w:lineRule="auto" w:after="40" w:before="40"/>
              <w:jc w:val="left"/>
            </w:pPr>
            <w:r/>
            <w:r>
              <w:rPr>
                <w:b w:val="0"/>
                <w:sz w:val="20"/>
              </w:rPr>
            </w:r>
          </w:p>
        </w:tc>
        <w:tc>
          <w:tcPr>
            <w:tcW w:type="dxa" w:w="907"/>
          </w:tcPr>
          <w:p>
            <w:pPr>
              <w:spacing w:line="240" w:lineRule="auto" w:after="40" w:before="40"/>
              <w:jc w:val="left"/>
            </w:pPr>
            <w:r/>
            <w:r>
              <w:rPr>
                <w:b w:val="0"/>
                <w:sz w:val="20"/>
              </w:rPr>
            </w:r>
          </w:p>
        </w:tc>
        <w:tc>
          <w:tcPr>
            <w:tcW w:type="dxa" w:w="1134"/>
          </w:tcPr>
          <w:p>
            <w:pPr>
              <w:spacing w:line="240" w:lineRule="auto" w:after="40" w:before="40"/>
              <w:jc w:val="left"/>
            </w:pPr>
            <w:r/>
            <w:r>
              <w:rPr>
                <w:b w:val="0"/>
                <w:sz w:val="20"/>
              </w:rPr>
            </w:r>
          </w:p>
        </w:tc>
        <w:tc>
          <w:tcPr>
            <w:tcW w:type="dxa" w:w="1020"/>
          </w:tcPr>
          <w:p>
            <w:pPr>
              <w:spacing w:line="240" w:lineRule="auto" w:after="40" w:before="40"/>
              <w:jc w:val="left"/>
            </w:pPr>
            <w:r/>
            <w:r>
              <w:rPr>
                <w:b w:val="0"/>
                <w:sz w:val="20"/>
              </w:rPr>
            </w:r>
          </w:p>
        </w:tc>
        <w:tc>
          <w:tcPr>
            <w:tcW w:type="dxa" w:w="907"/>
          </w:tcPr>
          <w:p>
            <w:pPr>
              <w:spacing w:line="240" w:lineRule="auto" w:after="40" w:before="40"/>
              <w:jc w:val="left"/>
            </w:pPr>
            <w:r/>
            <w:r>
              <w:rPr>
                <w:b w:val="0"/>
                <w:sz w:val="20"/>
              </w:rPr>
            </w:r>
          </w:p>
        </w:tc>
        <w:tc>
          <w:tcPr>
            <w:tcW w:type="dxa" w:w="1134"/>
          </w:tcPr>
          <w:p>
            <w:pPr>
              <w:spacing w:line="240" w:lineRule="auto" w:after="40" w:before="40"/>
              <w:jc w:val="left"/>
            </w:pPr>
            <w:r/>
            <w:r>
              <w:rPr>
                <w:b w:val="0"/>
                <w:sz w:val="20"/>
              </w:rPr>
            </w:r>
          </w:p>
        </w:tc>
      </w:tr>
      <w:tr>
        <w:tc>
          <w:tcPr>
            <w:tcW w:type="dxa" w:w="2041"/>
          </w:tcPr>
          <w:p>
            <w:pPr>
              <w:spacing w:line="240" w:lineRule="auto" w:after="40" w:before="40"/>
              <w:jc w:val="left"/>
            </w:pPr>
            <w:r/>
            <w:r>
              <w:rPr>
                <w:b w:val="0"/>
                <w:sz w:val="20"/>
              </w:rPr>
              <w:t>mBERT</w:t>
            </w:r>
          </w:p>
        </w:tc>
        <w:tc>
          <w:tcPr>
            <w:tcW w:type="dxa" w:w="907"/>
          </w:tcPr>
          <w:p>
            <w:pPr>
              <w:spacing w:line="240" w:lineRule="auto" w:after="40" w:before="40"/>
              <w:jc w:val="left"/>
            </w:pPr>
            <w:r/>
            <w:r>
              <w:rPr>
                <w:b w:val="0"/>
                <w:sz w:val="20"/>
              </w:rPr>
            </w:r>
          </w:p>
        </w:tc>
        <w:tc>
          <w:tcPr>
            <w:tcW w:type="dxa" w:w="680"/>
          </w:tcPr>
          <w:p>
            <w:pPr>
              <w:spacing w:line="240" w:lineRule="auto" w:after="40" w:before="40"/>
              <w:jc w:val="left"/>
            </w:pPr>
            <w:r/>
            <w:r>
              <w:rPr>
                <w:b w:val="0"/>
                <w:sz w:val="20"/>
              </w:rPr>
            </w:r>
          </w:p>
        </w:tc>
        <w:tc>
          <w:tcPr>
            <w:tcW w:type="dxa" w:w="907"/>
          </w:tcPr>
          <w:p>
            <w:pPr>
              <w:spacing w:line="240" w:lineRule="auto" w:after="40" w:before="40"/>
              <w:jc w:val="left"/>
            </w:pPr>
            <w:r/>
            <w:r>
              <w:rPr>
                <w:b w:val="0"/>
                <w:sz w:val="20"/>
              </w:rPr>
            </w:r>
          </w:p>
        </w:tc>
        <w:tc>
          <w:tcPr>
            <w:tcW w:type="dxa" w:w="1134"/>
          </w:tcPr>
          <w:p>
            <w:pPr>
              <w:spacing w:line="240" w:lineRule="auto" w:after="40" w:before="40"/>
              <w:jc w:val="left"/>
            </w:pPr>
            <w:r/>
            <w:r>
              <w:rPr>
                <w:b w:val="0"/>
                <w:sz w:val="20"/>
              </w:rPr>
            </w:r>
          </w:p>
        </w:tc>
        <w:tc>
          <w:tcPr>
            <w:tcW w:type="dxa" w:w="1020"/>
          </w:tcPr>
          <w:p>
            <w:pPr>
              <w:spacing w:line="240" w:lineRule="auto" w:after="40" w:before="40"/>
              <w:jc w:val="left"/>
            </w:pPr>
            <w:r/>
            <w:r>
              <w:rPr>
                <w:b w:val="0"/>
                <w:sz w:val="20"/>
              </w:rPr>
            </w:r>
          </w:p>
        </w:tc>
        <w:tc>
          <w:tcPr>
            <w:tcW w:type="dxa" w:w="907"/>
          </w:tcPr>
          <w:p>
            <w:pPr>
              <w:spacing w:line="240" w:lineRule="auto" w:after="40" w:before="40"/>
              <w:jc w:val="left"/>
            </w:pPr>
            <w:r/>
            <w:r>
              <w:rPr>
                <w:b w:val="0"/>
                <w:sz w:val="20"/>
              </w:rPr>
            </w:r>
          </w:p>
        </w:tc>
        <w:tc>
          <w:tcPr>
            <w:tcW w:type="dxa" w:w="1134"/>
          </w:tcPr>
          <w:p>
            <w:pPr>
              <w:spacing w:line="240" w:lineRule="auto" w:after="40" w:before="40"/>
              <w:jc w:val="left"/>
            </w:pPr>
            <w:r/>
            <w:r>
              <w:rPr>
                <w:b w:val="0"/>
                <w:sz w:val="20"/>
              </w:rPr>
            </w:r>
          </w:p>
        </w:tc>
      </w:tr>
      <w:tr>
        <w:tc>
          <w:tcPr>
            <w:tcW w:type="dxa" w:w="2041"/>
          </w:tcPr>
          <w:p>
            <w:pPr>
              <w:spacing w:line="240" w:lineRule="auto" w:after="40" w:before="40"/>
              <w:jc w:val="left"/>
            </w:pPr>
            <w:r/>
            <w:r>
              <w:rPr>
                <w:b w:val="0"/>
                <w:sz w:val="20"/>
              </w:rPr>
              <w:t>DistilBERT multilingual</w:t>
            </w:r>
          </w:p>
        </w:tc>
        <w:tc>
          <w:tcPr>
            <w:tcW w:type="dxa" w:w="907"/>
          </w:tcPr>
          <w:p>
            <w:pPr>
              <w:spacing w:line="240" w:lineRule="auto" w:after="40" w:before="40"/>
              <w:jc w:val="left"/>
            </w:pPr>
            <w:r/>
            <w:r>
              <w:rPr>
                <w:b w:val="0"/>
                <w:sz w:val="20"/>
              </w:rPr>
            </w:r>
          </w:p>
        </w:tc>
        <w:tc>
          <w:tcPr>
            <w:tcW w:type="dxa" w:w="680"/>
          </w:tcPr>
          <w:p>
            <w:pPr>
              <w:spacing w:line="240" w:lineRule="auto" w:after="40" w:before="40"/>
              <w:jc w:val="left"/>
            </w:pPr>
            <w:r/>
            <w:r>
              <w:rPr>
                <w:b w:val="0"/>
                <w:sz w:val="20"/>
              </w:rPr>
            </w:r>
          </w:p>
        </w:tc>
        <w:tc>
          <w:tcPr>
            <w:tcW w:type="dxa" w:w="907"/>
          </w:tcPr>
          <w:p>
            <w:pPr>
              <w:spacing w:line="240" w:lineRule="auto" w:after="40" w:before="40"/>
              <w:jc w:val="left"/>
            </w:pPr>
            <w:r/>
            <w:r>
              <w:rPr>
                <w:b w:val="0"/>
                <w:sz w:val="20"/>
              </w:rPr>
            </w:r>
          </w:p>
        </w:tc>
        <w:tc>
          <w:tcPr>
            <w:tcW w:type="dxa" w:w="1134"/>
          </w:tcPr>
          <w:p>
            <w:pPr>
              <w:spacing w:line="240" w:lineRule="auto" w:after="40" w:before="40"/>
              <w:jc w:val="left"/>
            </w:pPr>
            <w:r/>
            <w:r>
              <w:rPr>
                <w:b w:val="0"/>
                <w:sz w:val="20"/>
              </w:rPr>
            </w:r>
          </w:p>
        </w:tc>
        <w:tc>
          <w:tcPr>
            <w:tcW w:type="dxa" w:w="1020"/>
          </w:tcPr>
          <w:p>
            <w:pPr>
              <w:spacing w:line="240" w:lineRule="auto" w:after="40" w:before="40"/>
              <w:jc w:val="left"/>
            </w:pPr>
            <w:r/>
            <w:r>
              <w:rPr>
                <w:b w:val="0"/>
                <w:sz w:val="20"/>
              </w:rPr>
            </w:r>
          </w:p>
        </w:tc>
        <w:tc>
          <w:tcPr>
            <w:tcW w:type="dxa" w:w="907"/>
          </w:tcPr>
          <w:p>
            <w:pPr>
              <w:spacing w:line="240" w:lineRule="auto" w:after="40" w:before="40"/>
              <w:jc w:val="left"/>
            </w:pPr>
            <w:r/>
            <w:r>
              <w:rPr>
                <w:b w:val="0"/>
                <w:sz w:val="20"/>
              </w:rPr>
            </w:r>
          </w:p>
        </w:tc>
        <w:tc>
          <w:tcPr>
            <w:tcW w:type="dxa" w:w="1134"/>
          </w:tcPr>
          <w:p>
            <w:pPr>
              <w:spacing w:line="240" w:lineRule="auto" w:after="40" w:before="40"/>
              <w:jc w:val="left"/>
            </w:pPr>
            <w:r/>
            <w:r>
              <w:rPr>
                <w:b w:val="0"/>
                <w:sz w:val="20"/>
              </w:rPr>
            </w:r>
          </w:p>
        </w:tc>
      </w:tr>
    </w:tbl>
    <w:p>
      <w:pPr>
        <w:spacing w:before="40" w:after="240" w:line="240" w:lineRule="auto"/>
        <w:jc w:val="left"/>
      </w:pPr>
      <w:r>
        <w:rPr>
          <w:color w:val="444444"/>
          <w:sz w:val="20"/>
        </w:rPr>
        <w:t>Tabela 7 — Desempenho na tarefa de escopo, melhor configuração por modelo (a preencher).</w:t>
      </w:r>
    </w:p>
    <w:p>
      <w:pPr>
        <w:pStyle w:val="Heading2"/>
      </w:pPr>
      <w:r>
        <w:t>12.3 Tarefa de motivação</w:t>
      </w:r>
    </w:p>
    <w:p>
      <w:pPr>
        <w:spacing w:after="120"/>
        <w:ind w:firstLine="709"/>
      </w:pPr>
      <w:r>
        <w:rPr>
          <w:b w:val="0"/>
          <w:i w:val="0"/>
        </w:rPr>
        <w:t>Reportar as mesmas métricas e a matriz de confusão completa das 15 categorias. A análise deve privilegiar os pares de categorias com maior confusão mútua, verificando se correspondem a fronteiras reconhecidamente difíceis do manual de curadoria — hipótese que, se confirmada, indica revisão de critério de anotação em vez de limitação do modelo.</w:t>
      </w:r>
    </w:p>
    <w:p>
      <w:pPr>
        <w:pStyle w:val="Heading2"/>
      </w:pPr>
      <w:r>
        <w:t>12.4 Tarefa de indicadores</w:t>
      </w:r>
    </w:p>
    <w:p>
      <w:pPr>
        <w:spacing w:after="120"/>
        <w:ind w:firstLine="709"/>
      </w:pPr>
      <w:r>
        <w:rPr>
          <w:b w:val="0"/>
          <w:i w:val="0"/>
        </w:rPr>
        <w:t>Reportar as médias macro e micro, as métricas por indicador e a matriz 2×2 de cada um, conforme a seção 2.6.</w:t>
      </w:r>
    </w:p>
    <w:p>
      <w:pPr>
        <w:pStyle w:val="Heading2"/>
      </w:pPr>
      <w:r>
        <w:t>12.5 Contribuição da camada de modelo de linguagem</w:t>
      </w:r>
    </w:p>
    <w:p>
      <w:pPr>
        <w:spacing w:after="120"/>
        <w:ind w:firstLine="709"/>
      </w:pPr>
      <w:r>
        <w:rPr>
          <w:b w:val="0"/>
          <w:i w:val="0"/>
        </w:rPr>
        <w:t>Comparar a saída do classificador com a decisão final após a validação, quantificando em que proporção dos casos a camada confirma, corrige ou reverte a classificação. A comparação é viabilizada pela interface descrita na seção 9.3 e responde se a camada custosa agrega decisão própria ou apenas reproduz o estágio anterior.</w:t>
      </w:r>
    </w:p>
    <w:p>
      <w:r>
        <w:br w:type="page"/>
      </w:r>
    </w:p>
    <w:p>
      <w:pPr>
        <w:pStyle w:val="Heading1"/>
      </w:pPr>
      <w:r>
        <w:t>13 Limitações e ameaças à validade</w:t>
      </w:r>
    </w:p>
    <w:p>
      <w:pPr>
        <w:pStyle w:val="Heading2"/>
      </w:pPr>
      <w:r>
        <w:t>13.1 Validade interna</w:t>
      </w:r>
    </w:p>
    <w:p>
      <w:pPr>
        <w:spacing w:after="120"/>
        <w:ind w:firstLine="709"/>
      </w:pPr>
      <w:r>
        <w:rPr>
          <w:b w:val="0"/>
          <w:i w:val="0"/>
        </w:rPr>
        <w:t>A anotação foi conduzida por um único anotador, o que impede o cálculo de concordância entre anotadores e deixa sem estimativa a parcela de erro atribuível à subjetividade do rótulo. A anotação dupla de uma amostra do corpus, com cálculo de coeficiente de concordância, é a mitigação indicada.</w:t>
      </w:r>
    </w:p>
    <w:p>
      <w:pPr>
        <w:spacing w:after="120"/>
        <w:ind w:firstLine="709"/>
      </w:pPr>
      <w:r>
        <w:rPr>
          <w:b w:val="0"/>
          <w:i w:val="0"/>
        </w:rPr>
        <w:t>A busca de hiperparâmetros percorre grade reduzida, selecionada por conhecimento prévio da literatura, e não uma exploração ampla do espaço. O desempenho reportado é, portanto, um limite inferior do alcançável.</w:t>
      </w:r>
    </w:p>
    <w:p>
      <w:pPr>
        <w:pStyle w:val="Heading2"/>
      </w:pPr>
      <w:r>
        <w:t>13.2 Validade externa</w:t>
      </w:r>
    </w:p>
    <w:p>
      <w:pPr>
        <w:spacing w:after="120"/>
        <w:ind w:firstLine="709"/>
      </w:pPr>
      <w:r>
        <w:rPr>
          <w:b w:val="0"/>
          <w:i w:val="0"/>
        </w:rPr>
        <w:t>O corpus reflete os veículos de imprensa e as regiões efetivamente cobertas durante a sua construção. Modelos treinados sobre ele podem degradar diante de vocabulário regional distinto ou de convenções de redação de outros veículos. A avaliação em conjunto proveniente de fontes não representadas no treino é o teste adequado para essa limitação.</w:t>
      </w:r>
    </w:p>
    <w:p>
      <w:pPr>
        <w:pStyle w:val="Heading2"/>
      </w:pPr>
      <w:r>
        <w:t>13.3 Viés de cobertura</w:t>
      </w:r>
    </w:p>
    <w:p>
      <w:pPr>
        <w:spacing w:after="120"/>
        <w:ind w:firstLine="709"/>
      </w:pPr>
      <w:r>
        <w:rPr>
          <w:b w:val="0"/>
          <w:i w:val="0"/>
        </w:rPr>
        <w:t>Indicadores construídos a partir de notícias herdam o viés de noticiabilidade da imprensa. Episódios em determinadas localidades ou envolvendo determinados perfis de vítima são noticiados com frequência desigual, e nenhum aprimoramento de classificador corrige essa distorção de origem. O sistema mede violência armada noticiada, e os resultados devem ser enunciados nesses termos.</w:t>
      </w:r>
    </w:p>
    <w:p>
      <w:pPr>
        <w:pStyle w:val="Heading2"/>
      </w:pPr>
      <w:r>
        <w:t>13.4 Dependência de serviço externo</w:t>
      </w:r>
    </w:p>
    <w:p>
      <w:pPr>
        <w:spacing w:after="120"/>
        <w:ind w:firstLine="709"/>
      </w:pPr>
      <w:r>
        <w:rPr>
          <w:b w:val="0"/>
          <w:i w:val="0"/>
        </w:rPr>
        <w:t>A camada de validação depende de serviço de terceiros, cujo modelo pode ser atualizado ou descontinuado. Como a saída do classificador é registrada separadamente da decisão final, é possível reavaliar o efeito de uma troca de modelo sem reprocessar o corpus, o que delimita o impacto dessa dependência.</w:t>
      </w:r>
    </w:p>
    <w:p>
      <w:r>
        <w:br w:type="page"/>
      </w:r>
    </w:p>
    <w:p>
      <w:pPr>
        <w:pStyle w:val="Heading1"/>
      </w:pPr>
      <w:r>
        <w:t>14 Considerações finais</w:t>
      </w:r>
    </w:p>
    <w:p>
      <w:pPr>
        <w:spacing w:after="120"/>
        <w:ind w:firstLine="709"/>
      </w:pPr>
      <w:r>
        <w:rPr>
          <w:b w:val="0"/>
          <w:i w:val="0"/>
        </w:rPr>
        <w:t>A documentação apresentou o método completo de um sistema de classificação de notícias de violência armada em dois estágios, com validação posterior por modelo de linguagem. As decisões de projeto foram justificadas pelos seus efeitos verificáveis: a separação entre escopo e categoria pela interpretabilidade das matrizes de confusão e pela redução de custo; a fixação da divisão amostral pela comparabilidade entre modelos; a seleção de hiperparâmetros no conjunto de validação pela validade da estimativa de desempenho; e o registro da fonte de cada exemplo pela auditabilidade do resultado.</w:t>
      </w:r>
    </w:p>
    <w:p>
      <w:pPr>
        <w:spacing w:after="120"/>
        <w:ind w:firstLine="709"/>
      </w:pPr>
      <w:r>
        <w:rPr>
          <w:b w:val="0"/>
          <w:i w:val="0"/>
        </w:rPr>
        <w:t>A contribuição metodológica central não está em um modelo específico, e sim no protocolo que permite afirmar algo sobre ele. O trabalho descreve um caminho verificável: um corpus cuja procedência é rastreável, uma divisão amostral estável, uma comparação ampla de arquiteturas sob busca de hiperparâmetros, métricas que não escondem classes raras e uma interface que expõe a decisão de cada camada isoladamente.</w:t>
      </w:r>
    </w:p>
    <w:p>
      <w:pPr>
        <w:spacing w:after="120"/>
        <w:ind w:firstLine="709"/>
      </w:pPr>
      <w:r>
        <w:rPr>
          <w:b w:val="0"/>
          <w:i w:val="0"/>
        </w:rPr>
        <w:t>Como continuidade, destacam-se a anotação dupla com medida de concordância, a ampliação do corpus nas categorias de menor suporte, a avaliação em fontes não representadas no treino e a investigação de técnicas de balanceamento para as categorias raras.</w:t>
      </w:r>
    </w:p>
    <w:p>
      <w:r>
        <w:br w:type="page"/>
      </w:r>
    </w:p>
    <w:p>
      <w:pPr>
        <w:pStyle w:val="Heading1"/>
      </w:pPr>
      <w:r>
        <w:t>Referências</w:t>
      </w:r>
    </w:p>
    <w:p>
      <w:pPr>
        <w:spacing w:line="240" w:lineRule="auto" w:after="200"/>
        <w:jc w:val="left"/>
      </w:pPr>
      <w:r>
        <w:t>DEVLIN, J. et al. BERT: pre-training of deep bidirectional transformers for language understanding. In: Proceedings of NAACL-HLT, 2019.</w:t>
      </w:r>
    </w:p>
    <w:p>
      <w:pPr>
        <w:spacing w:line="240" w:lineRule="auto" w:after="200"/>
        <w:jc w:val="left"/>
      </w:pPr>
      <w:r>
        <w:t>SOUZA, F.; NOGUEIRA, R.; LOTUFO, R. BERTimbau: pretrained BERT models for Brazilian Portuguese. In: Brazilian Conference on Intelligent Systems (BRACIS), 2020.</w:t>
      </w:r>
    </w:p>
    <w:p>
      <w:pPr>
        <w:spacing w:line="240" w:lineRule="auto" w:after="200"/>
        <w:jc w:val="left"/>
      </w:pPr>
      <w:r>
        <w:t>CONNEAU, A. et al. Unsupervised cross-lingual representation learning at scale. In: Proceedings of ACL, 2020.</w:t>
      </w:r>
    </w:p>
    <w:p>
      <w:pPr>
        <w:spacing w:line="240" w:lineRule="auto" w:after="200"/>
        <w:jc w:val="left"/>
      </w:pPr>
      <w:r>
        <w:t>SANH, V. et al. DistilBERT, a distilled version of BERT: smaller, faster, cheaper and lighter. arXiv:1910.01108, 2019.</w:t>
      </w:r>
    </w:p>
    <w:p>
      <w:pPr>
        <w:spacing w:line="240" w:lineRule="auto" w:after="200"/>
        <w:jc w:val="left"/>
      </w:pPr>
      <w:r>
        <w:t>RODRIGUES, J. et al. Advancing neural encoding of Portuguese with transformer Albertina PT-*. arXiv:2305.06721, 2023.</w:t>
      </w:r>
    </w:p>
    <w:p>
      <w:pPr>
        <w:spacing w:line="240" w:lineRule="auto" w:after="200"/>
        <w:jc w:val="left"/>
      </w:pPr>
      <w:r>
        <w:t>VASWANI, A. et al. Attention is all you need. In: Advances in Neural Information Processing Systems, 2017.</w:t>
      </w:r>
    </w:p>
    <w:p>
      <w:pPr>
        <w:spacing w:line="240" w:lineRule="auto" w:after="200"/>
        <w:jc w:val="left"/>
      </w:pPr>
      <w:r>
        <w:t>SOKOLOVA, M.; LAPALME, G. A systematic analysis of performance measures for classification tasks. Information Processing &amp; Management, v. 45, n. 4, 2009.</w:t>
      </w:r>
    </w:p>
    <w:p>
      <w:pPr>
        <w:spacing w:line="240" w:lineRule="auto" w:after="200"/>
        <w:jc w:val="left"/>
      </w:pPr>
      <w:r>
        <w:t>BRASIL. Lei nº 8.069, de 13 de julho de 1990. Estatuto da Criança e do Adolescente.</w:t>
      </w:r>
    </w:p>
    <w:p>
      <w:r>
        <w:br w:type="page"/>
      </w:r>
    </w:p>
    <w:p>
      <w:pPr>
        <w:pStyle w:val="Heading1"/>
      </w:pPr>
      <w:r>
        <w:t>Apêndice A — Categorias de motivação</w:t>
      </w:r>
    </w:p>
    <w:p>
      <w:pPr>
        <w:spacing w:after="120"/>
        <w:ind w:firstLine="709"/>
      </w:pPr>
      <w:r>
        <w:rPr>
          <w:b w:val="0"/>
          <w:i w:val="0"/>
        </w:rPr>
        <w:t>Reprodução das definições utilizadas na anotação e no prompt do modelo de linguagem. A coluna de desambiguação registra as fronteiras que mais geram divergência.</w:t>
      </w:r>
    </w:p>
    <w:p>
      <w:pPr>
        <w:spacing w:after="120"/>
        <w:ind w:firstLine="709"/>
      </w:pP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701"/>
            <w:shd w:val="clear" w:color="auto" w:fill="E6EAF0"/>
          </w:tcPr>
          <w:p>
            <w:pPr>
              <w:spacing w:line="240" w:lineRule="auto" w:after="40" w:before="40"/>
              <w:jc w:val="left"/>
            </w:pPr>
            <w:r/>
            <w:r>
              <w:rPr>
                <w:b/>
                <w:sz w:val="20"/>
              </w:rPr>
              <w:t>Categoria</w:t>
            </w:r>
          </w:p>
        </w:tc>
        <w:tc>
          <w:tcPr>
            <w:tcW w:type="dxa" w:w="3685"/>
            <w:shd w:val="clear" w:color="auto" w:fill="E6EAF0"/>
          </w:tcPr>
          <w:p>
            <w:pPr>
              <w:spacing w:line="240" w:lineRule="auto" w:after="40" w:before="40"/>
              <w:jc w:val="left"/>
            </w:pPr>
            <w:r/>
            <w:r>
              <w:rPr>
                <w:b/>
                <w:sz w:val="20"/>
              </w:rPr>
              <w:t>Definição</w:t>
            </w:r>
          </w:p>
        </w:tc>
        <w:tc>
          <w:tcPr>
            <w:tcW w:type="dxa" w:w="3685"/>
            <w:shd w:val="clear" w:color="auto" w:fill="E6EAF0"/>
          </w:tcPr>
          <w:p>
            <w:pPr>
              <w:spacing w:line="240" w:lineRule="auto" w:after="40" w:before="40"/>
              <w:jc w:val="left"/>
            </w:pPr>
            <w:r/>
            <w:r>
              <w:rPr>
                <w:b/>
                <w:sz w:val="20"/>
              </w:rPr>
              <w:t>Desambiguação</w:t>
            </w:r>
          </w:p>
        </w:tc>
      </w:tr>
      <w:tr>
        <w:tc>
          <w:tcPr>
            <w:tcW w:type="dxa" w:w="1701"/>
          </w:tcPr>
          <w:p>
            <w:pPr>
              <w:spacing w:line="240" w:lineRule="auto" w:after="40" w:before="40"/>
              <w:jc w:val="left"/>
            </w:pPr>
            <w:r/>
            <w:r>
              <w:rPr>
                <w:b w:val="0"/>
                <w:sz w:val="20"/>
              </w:rPr>
              <w:t>arrastao</w:t>
            </w:r>
          </w:p>
        </w:tc>
        <w:tc>
          <w:tcPr>
            <w:tcW w:type="dxa" w:w="3685"/>
          </w:tcPr>
          <w:p>
            <w:pPr>
              <w:spacing w:line="240" w:lineRule="auto" w:after="40" w:before="40"/>
              <w:jc w:val="left"/>
            </w:pPr>
            <w:r/>
            <w:r>
              <w:rPr>
                <w:b w:val="0"/>
                <w:sz w:val="20"/>
              </w:rPr>
              <w:t>Roubos ou tentativas de roubo contra múltiplas vítimas ou grupos independentes, na mesma ação contínua, no mesmo tempo e local.</w:t>
            </w:r>
          </w:p>
        </w:tc>
        <w:tc>
          <w:tcPr>
            <w:tcW w:type="dxa" w:w="3685"/>
          </w:tcPr>
          <w:p>
            <w:pPr>
              <w:spacing w:line="240" w:lineRule="auto" w:after="40" w:before="40"/>
              <w:jc w:val="left"/>
            </w:pPr>
            <w:r/>
            <w:r>
              <w:rPr>
                <w:b w:val="0"/>
                <w:sz w:val="20"/>
              </w:rPr>
              <w:t>Ônibus/van não é arrastão, é roubo_tentativa. Roubos em série com intervalo de tempo são roubos separados, não arrastão.</w:t>
            </w:r>
          </w:p>
        </w:tc>
      </w:tr>
      <w:tr>
        <w:tc>
          <w:tcPr>
            <w:tcW w:type="dxa" w:w="1701"/>
          </w:tcPr>
          <w:p>
            <w:pPr>
              <w:spacing w:line="240" w:lineRule="auto" w:after="40" w:before="40"/>
              <w:jc w:val="left"/>
            </w:pPr>
            <w:r/>
            <w:r>
              <w:rPr>
                <w:b w:val="0"/>
                <w:sz w:val="20"/>
              </w:rPr>
              <w:t>ataque_a_civis</w:t>
            </w:r>
          </w:p>
        </w:tc>
        <w:tc>
          <w:tcPr>
            <w:tcW w:type="dxa" w:w="3685"/>
          </w:tcPr>
          <w:p>
            <w:pPr>
              <w:spacing w:line="240" w:lineRule="auto" w:after="40" w:before="40"/>
              <w:jc w:val="left"/>
            </w:pPr>
            <w:r/>
            <w:r>
              <w:rPr>
                <w:b w:val="0"/>
                <w:sz w:val="20"/>
              </w:rPr>
              <w:t>Disparos direcionados intencionalmente a um local de uso coletivo ou de circulação pública, como bar, escola, praça ou transporte, com ou sem vítimas atingidas.</w:t>
            </w:r>
          </w:p>
        </w:tc>
        <w:tc>
          <w:tcPr>
            <w:tcW w:type="dxa" w:w="3685"/>
          </w:tcPr>
          <w:p>
            <w:pPr>
              <w:spacing w:line="240" w:lineRule="auto" w:after="40" w:before="40"/>
              <w:jc w:val="left"/>
            </w:pPr>
            <w:r/>
            <w:r>
              <w:rPr>
                <w:b w:val="0"/>
                <w:sz w:val="20"/>
              </w:rPr>
              <w:t>Bala perdida de confronto alheio segue o confronto de origem. Execução de um alvo específico sem rajada geral é homicidio_tentativa. Assalto com tiro só para intimidar é roubo_tentativa.</w:t>
            </w:r>
          </w:p>
        </w:tc>
      </w:tr>
      <w:tr>
        <w:tc>
          <w:tcPr>
            <w:tcW w:type="dxa" w:w="1701"/>
          </w:tcPr>
          <w:p>
            <w:pPr>
              <w:spacing w:line="240" w:lineRule="auto" w:after="40" w:before="40"/>
              <w:jc w:val="left"/>
            </w:pPr>
            <w:r/>
            <w:r>
              <w:rPr>
                <w:b w:val="0"/>
                <w:sz w:val="20"/>
              </w:rPr>
              <w:t>sequestro_carcere_privado</w:t>
            </w:r>
          </w:p>
        </w:tc>
        <w:tc>
          <w:tcPr>
            <w:tcW w:type="dxa" w:w="3685"/>
          </w:tcPr>
          <w:p>
            <w:pPr>
              <w:spacing w:line="240" w:lineRule="auto" w:after="40" w:before="40"/>
              <w:jc w:val="left"/>
            </w:pPr>
            <w:r/>
            <w:r>
              <w:rPr>
                <w:b w:val="0"/>
                <w:sz w:val="20"/>
              </w:rPr>
              <w:t>Privação de liberdade é o centro da dinâmica do crime, com disparo envolvido.</w:t>
            </w:r>
          </w:p>
        </w:tc>
        <w:tc>
          <w:tcPr>
            <w:tcW w:type="dxa" w:w="3685"/>
          </w:tcPr>
          <w:p>
            <w:pPr>
              <w:spacing w:line="240" w:lineRule="auto" w:after="40" w:before="40"/>
              <w:jc w:val="left"/>
            </w:pPr>
            <w:r/>
            <w:r>
              <w:rPr>
                <w:b w:val="0"/>
                <w:sz w:val="20"/>
              </w:rPr>
              <w:t>Só é sequestro se houver retenção além do necessário para o roubo, ou deslocamento forçado da vítima. Refém liberado logo em seguida é roubo_tentativa comum. Refém tomado durante a fuga de outro crime: esse outro crime é o principal, sequestro entra como complementar.</w:t>
            </w:r>
          </w:p>
        </w:tc>
      </w:tr>
      <w:tr>
        <w:tc>
          <w:tcPr>
            <w:tcW w:type="dxa" w:w="1701"/>
          </w:tcPr>
          <w:p>
            <w:pPr>
              <w:spacing w:line="240" w:lineRule="auto" w:after="40" w:before="40"/>
              <w:jc w:val="left"/>
            </w:pPr>
            <w:r/>
            <w:r>
              <w:rPr>
                <w:b w:val="0"/>
                <w:sz w:val="20"/>
              </w:rPr>
              <w:t>tortura</w:t>
            </w:r>
          </w:p>
        </w:tc>
        <w:tc>
          <w:tcPr>
            <w:tcW w:type="dxa" w:w="3685"/>
          </w:tcPr>
          <w:p>
            <w:pPr>
              <w:spacing w:line="240" w:lineRule="auto" w:after="40" w:before="40"/>
              <w:jc w:val="left"/>
            </w:pPr>
            <w:r/>
            <w:r>
              <w:rPr>
                <w:b w:val="0"/>
                <w:sz w:val="20"/>
              </w:rPr>
              <w:t>Sinais objetivos de sofrimento antes da morte ou dos disparos finais: vítima imobilizada, amarrada ou algemada, tiros em membros como forma de punição, espancamento, queimaduras ou mutilação.</w:t>
            </w:r>
          </w:p>
        </w:tc>
        <w:tc>
          <w:tcPr>
            <w:tcW w:type="dxa" w:w="3685"/>
          </w:tcPr>
          <w:p>
            <w:pPr>
              <w:spacing w:line="240" w:lineRule="auto" w:after="40" w:before="40"/>
              <w:jc w:val="left"/>
            </w:pPr>
            <w:r/>
            <w:r>
              <w:rPr>
                <w:b w:val="0"/>
                <w:sz w:val="20"/>
              </w:rPr>
              <w:t>Execução letal sem imobilização prévia, mesmo com muitos tiros, é homicidio_tentativa. Tiro na perna durante fuga ou troca de tiros pertence ao confronto de origem, não é tortura. Um item roubado encontrado perto do corpo ou usado na fuga dos autores não descarta tortura.</w:t>
            </w:r>
          </w:p>
        </w:tc>
      </w:tr>
      <w:tr>
        <w:tc>
          <w:tcPr>
            <w:tcW w:type="dxa" w:w="1701"/>
          </w:tcPr>
          <w:p>
            <w:pPr>
              <w:spacing w:line="240" w:lineRule="auto" w:after="40" w:before="40"/>
              <w:jc w:val="left"/>
            </w:pPr>
            <w:r/>
            <w:r>
              <w:rPr>
                <w:b w:val="0"/>
                <w:sz w:val="20"/>
              </w:rPr>
              <w:t>acao_operacao_policial</w:t>
            </w:r>
          </w:p>
        </w:tc>
        <w:tc>
          <w:tcPr>
            <w:tcW w:type="dxa" w:w="3685"/>
          </w:tcPr>
          <w:p>
            <w:pPr>
              <w:spacing w:line="240" w:lineRule="auto" w:after="40" w:before="40"/>
              <w:jc w:val="left"/>
            </w:pPr>
            <w:r/>
            <w:r>
              <w:rPr>
                <w:b w:val="0"/>
                <w:sz w:val="20"/>
              </w:rPr>
              <w:t>Disparos que ocorrem no momento em que agentes de segurança em serviço estão atuando na cena, trocando tiros ou sendo alvo: polícia militar, civil, federal, rodoviária, guarda municipal armada, força nacional, agentes penitenciários ou forças armadas. Ação é uma resposta de rotina; operação é planejada, com múltiplas equipes ou unidades.</w:t>
            </w:r>
          </w:p>
        </w:tc>
        <w:tc>
          <w:tcPr>
            <w:tcW w:type="dxa" w:w="3685"/>
          </w:tcPr>
          <w:p>
            <w:pPr>
              <w:spacing w:line="240" w:lineRule="auto" w:after="40" w:before="40"/>
              <w:jc w:val="left"/>
            </w:pPr>
            <w:r/>
            <w:r>
              <w:rPr>
                <w:b w:val="0"/>
                <w:sz w:val="20"/>
              </w:rPr>
              <w:t>É principal quando a própria ação ou operação origina os tiros; é complementar quando os agentes reagem a tiros de um crime em andamento na hora, trocando tiros ou sendo alvo. Agentes que chegam só depois, para atender uma ocorrência já encerrada, socorrer vítima, apreender arma/corpo ou investigar, NÃO entram nesta categoria — é preciso ter disparo envolvendo os agentes no momento do fato, não depois dele. Um suspeito ser alvo de operação policial contra tráfico/armas em outro momento, sem relação com o disparo em si, também não entra aqui. Agente de folga, suicídio de agente ou acidente com a própria arma do agente também não entram nesta categoria.</w:t>
            </w:r>
          </w:p>
        </w:tc>
      </w:tr>
      <w:tr>
        <w:tc>
          <w:tcPr>
            <w:tcW w:type="dxa" w:w="1701"/>
          </w:tcPr>
          <w:p>
            <w:pPr>
              <w:spacing w:line="240" w:lineRule="auto" w:after="40" w:before="40"/>
              <w:jc w:val="left"/>
            </w:pPr>
            <w:r/>
            <w:r>
              <w:rPr>
                <w:b w:val="0"/>
                <w:sz w:val="20"/>
              </w:rPr>
              <w:t>disputa</w:t>
            </w:r>
          </w:p>
        </w:tc>
        <w:tc>
          <w:tcPr>
            <w:tcW w:type="dxa" w:w="3685"/>
          </w:tcPr>
          <w:p>
            <w:pPr>
              <w:spacing w:line="240" w:lineRule="auto" w:after="40" w:before="40"/>
              <w:jc w:val="left"/>
            </w:pPr>
            <w:r/>
            <w:r>
              <w:rPr>
                <w:b w:val="0"/>
                <w:sz w:val="20"/>
              </w:rPr>
              <w:t>Confronto entre grupos armados rivais, como facções ou milícias, ou ataque de um grupo contra outro ou contra território rival, sem agentes de segurança participando do confronto.</w:t>
            </w:r>
          </w:p>
        </w:tc>
        <w:tc>
          <w:tcPr>
            <w:tcW w:type="dxa" w:w="3685"/>
          </w:tcPr>
          <w:p>
            <w:pPr>
              <w:spacing w:line="240" w:lineRule="auto" w:after="40" w:before="40"/>
              <w:jc w:val="left"/>
            </w:pPr>
            <w:r/>
            <w:r>
              <w:rPr>
                <w:b w:val="0"/>
                <w:sz w:val="20"/>
              </w:rPr>
              <w:t>Com polícia presente no confronto, a categoria vira acao_operacao_policial (principal se foi a operação que originou os tiros, complementar se a disputa entre grupos que originou). Conflito interpessoal comum é briga. Execução de um alvo específico sem confronto entre grupos é homicidio_tentativa.</w:t>
            </w:r>
          </w:p>
        </w:tc>
      </w:tr>
      <w:tr>
        <w:tc>
          <w:tcPr>
            <w:tcW w:type="dxa" w:w="1701"/>
          </w:tcPr>
          <w:p>
            <w:pPr>
              <w:spacing w:line="240" w:lineRule="auto" w:after="40" w:before="40"/>
              <w:jc w:val="left"/>
            </w:pPr>
            <w:r/>
            <w:r>
              <w:rPr>
                <w:b w:val="0"/>
                <w:sz w:val="20"/>
              </w:rPr>
              <w:t>briga</w:t>
            </w:r>
          </w:p>
        </w:tc>
        <w:tc>
          <w:tcPr>
            <w:tcW w:type="dxa" w:w="3685"/>
          </w:tcPr>
          <w:p>
            <w:pPr>
              <w:spacing w:line="240" w:lineRule="auto" w:after="40" w:before="40"/>
              <w:jc w:val="left"/>
            </w:pPr>
            <w:r/>
            <w:r>
              <w:rPr>
                <w:b w:val="0"/>
                <w:sz w:val="20"/>
              </w:rPr>
              <w:t>Desentendimento interpessoal, por exemplo no trânsito, em bar, festa, entre vizinhos ou entre parceiros, que escala para disparo de arma de fogo.</w:t>
            </w:r>
          </w:p>
        </w:tc>
        <w:tc>
          <w:tcPr>
            <w:tcW w:type="dxa" w:w="3685"/>
          </w:tcPr>
          <w:p>
            <w:pPr>
              <w:spacing w:line="240" w:lineRule="auto" w:after="40" w:before="40"/>
              <w:jc w:val="left"/>
            </w:pPr>
            <w:r/>
            <w:r>
              <w:rPr>
                <w:b w:val="0"/>
                <w:sz w:val="20"/>
              </w:rPr>
              <w:t>Entre grupos armados disputando território é disputa, não briga. Uma briga que na verdade é uma tentativa de roubo é roubo_tentativa. Violência doméstica com crueldade deliberada é tortura.</w:t>
            </w:r>
          </w:p>
        </w:tc>
      </w:tr>
      <w:tr>
        <w:tc>
          <w:tcPr>
            <w:tcW w:type="dxa" w:w="1701"/>
          </w:tcPr>
          <w:p>
            <w:pPr>
              <w:spacing w:line="240" w:lineRule="auto" w:after="40" w:before="40"/>
              <w:jc w:val="left"/>
            </w:pPr>
            <w:r/>
            <w:r>
              <w:rPr>
                <w:b w:val="0"/>
                <w:sz w:val="20"/>
              </w:rPr>
              <w:t>homicidio_tentativa</w:t>
            </w:r>
          </w:p>
        </w:tc>
        <w:tc>
          <w:tcPr>
            <w:tcW w:type="dxa" w:w="3685"/>
          </w:tcPr>
          <w:p>
            <w:pPr>
              <w:spacing w:line="240" w:lineRule="auto" w:after="40" w:before="40"/>
              <w:jc w:val="left"/>
            </w:pPr>
            <w:r/>
            <w:r>
              <w:rPr>
                <w:b w:val="0"/>
                <w:sz w:val="20"/>
              </w:rPr>
              <w:t>O motivo dos disparos é matar ou tentar matar uma pessoa determinada, como em execução, emboscada ou atentado, quando não há outro motivo explícito relatado.</w:t>
            </w:r>
          </w:p>
        </w:tc>
        <w:tc>
          <w:tcPr>
            <w:tcW w:type="dxa" w:w="3685"/>
          </w:tcPr>
          <w:p>
            <w:pPr>
              <w:spacing w:line="240" w:lineRule="auto" w:after="40" w:before="40"/>
              <w:jc w:val="left"/>
            </w:pPr>
            <w:r/>
            <w:r>
              <w:rPr>
                <w:b w:val="0"/>
                <w:sz w:val="20"/>
              </w:rPr>
              <w:t>Uma dinâmica de emboscada ou execução, em que os autores interceptam ou abordam a vítima especificamente, atiram e fogem, já caracteriza intenção de matar mesmo sem o motivo por trás ser conhecido. Com imobilização ou punição prévia é tortura. Com rajada de tiros em espaço coletivo é ataque_a_civis.</w:t>
            </w:r>
          </w:p>
        </w:tc>
      </w:tr>
      <w:tr>
        <w:tc>
          <w:tcPr>
            <w:tcW w:type="dxa" w:w="1701"/>
          </w:tcPr>
          <w:p>
            <w:pPr>
              <w:spacing w:line="240" w:lineRule="auto" w:after="40" w:before="40"/>
              <w:jc w:val="left"/>
            </w:pPr>
            <w:r/>
            <w:r>
              <w:rPr>
                <w:b w:val="0"/>
                <w:sz w:val="20"/>
              </w:rPr>
              <w:t>roubo_tentativa</w:t>
            </w:r>
          </w:p>
        </w:tc>
        <w:tc>
          <w:tcPr>
            <w:tcW w:type="dxa" w:w="3685"/>
          </w:tcPr>
          <w:p>
            <w:pPr>
              <w:spacing w:line="240" w:lineRule="auto" w:after="40" w:before="40"/>
              <w:jc w:val="left"/>
            </w:pPr>
            <w:r/>
            <w:r>
              <w:rPr>
                <w:b w:val="0"/>
                <w:sz w:val="20"/>
              </w:rPr>
              <w:t>Roubo ou tentativa de roubo de bens contra uma ou poucas pessoas, contra comércio ou contra veículo particular, com disparo de arma de fogo. Exclui roubo a banco, roubo de cargas e a dinâmica coletiva do arrastão.</w:t>
            </w:r>
          </w:p>
        </w:tc>
        <w:tc>
          <w:tcPr>
            <w:tcW w:type="dxa" w:w="3685"/>
          </w:tcPr>
          <w:p>
            <w:pPr>
              <w:spacing w:line="240" w:lineRule="auto" w:after="40" w:before="40"/>
              <w:jc w:val="left"/>
            </w:pPr>
            <w:r/>
            <w:r>
              <w:rPr>
                <w:b w:val="0"/>
                <w:sz w:val="20"/>
              </w:rPr>
              <w:t>Inclui assalto em ônibus ou van, e a chamada saidinha de banco quando o alvo é a pessoa que acabou de sacar dinheiro, não a agência bancária.</w:t>
            </w:r>
          </w:p>
        </w:tc>
      </w:tr>
      <w:tr>
        <w:tc>
          <w:tcPr>
            <w:tcW w:type="dxa" w:w="1701"/>
          </w:tcPr>
          <w:p>
            <w:pPr>
              <w:spacing w:line="240" w:lineRule="auto" w:after="40" w:before="40"/>
              <w:jc w:val="left"/>
            </w:pPr>
            <w:r/>
            <w:r>
              <w:rPr>
                <w:b w:val="0"/>
                <w:sz w:val="20"/>
              </w:rPr>
              <w:t>roubo_a_banco</w:t>
            </w:r>
          </w:p>
        </w:tc>
        <w:tc>
          <w:tcPr>
            <w:tcW w:type="dxa" w:w="3685"/>
          </w:tcPr>
          <w:p>
            <w:pPr>
              <w:spacing w:line="240" w:lineRule="auto" w:after="40" w:before="40"/>
              <w:jc w:val="left"/>
            </w:pPr>
            <w:r/>
            <w:r>
              <w:rPr>
                <w:b w:val="0"/>
                <w:sz w:val="20"/>
              </w:rPr>
              <w:t>Roubo ou tentativa de roubo contra instituição bancária ou caixa eletrônico, com disparo de arma de fogo. Inclui explosão de caixa eletrônico acompanhada de disparo, e o chamado novo cangaço.</w:t>
            </w:r>
          </w:p>
        </w:tc>
        <w:tc>
          <w:tcPr>
            <w:tcW w:type="dxa" w:w="3685"/>
          </w:tcPr>
          <w:p>
            <w:pPr>
              <w:spacing w:line="240" w:lineRule="auto" w:after="40" w:before="40"/>
              <w:jc w:val="left"/>
            </w:pPr>
            <w:r/>
            <w:r>
              <w:rPr>
                <w:b w:val="0"/>
                <w:sz w:val="20"/>
              </w:rPr>
              <w:t>Cliente assaltado ao sair do banco é roubo_tentativa comum, não roubo_a_banco. Ataque a carro-forte é roubo_de_cargas, não roubo_a_banco.</w:t>
            </w:r>
          </w:p>
        </w:tc>
      </w:tr>
      <w:tr>
        <w:tc>
          <w:tcPr>
            <w:tcW w:type="dxa" w:w="1701"/>
          </w:tcPr>
          <w:p>
            <w:pPr>
              <w:spacing w:line="240" w:lineRule="auto" w:after="40" w:before="40"/>
              <w:jc w:val="left"/>
            </w:pPr>
            <w:r/>
            <w:r>
              <w:rPr>
                <w:b w:val="0"/>
                <w:sz w:val="20"/>
              </w:rPr>
              <w:t>roubo_de_cargas</w:t>
            </w:r>
          </w:p>
        </w:tc>
        <w:tc>
          <w:tcPr>
            <w:tcW w:type="dxa" w:w="3685"/>
          </w:tcPr>
          <w:p>
            <w:pPr>
              <w:spacing w:line="240" w:lineRule="auto" w:after="40" w:before="40"/>
              <w:jc w:val="left"/>
            </w:pPr>
            <w:r/>
            <w:r>
              <w:rPr>
                <w:b w:val="0"/>
                <w:sz w:val="20"/>
              </w:rPr>
              <w:t>Roubo ou tentativa de roubo de carga transportada, em caminhão, carro-forte, embarcação ou centro de distribuição, com disparo de arma de fogo. Ataque a carro-forte é sempre roubo_de_cargas.</w:t>
            </w:r>
          </w:p>
        </w:tc>
        <w:tc>
          <w:tcPr>
            <w:tcW w:type="dxa" w:w="3685"/>
          </w:tcPr>
          <w:p>
            <w:pPr>
              <w:spacing w:line="240" w:lineRule="auto" w:after="40" w:before="40"/>
              <w:jc w:val="left"/>
            </w:pPr>
            <w:r/>
            <w:r>
              <w:rPr>
                <w:b w:val="0"/>
                <w:sz w:val="20"/>
              </w:rPr>
              <w:t>Interesse apenas no veículo vazio, sem a carga, é roubo_tentativa comum.</w:t>
            </w:r>
          </w:p>
        </w:tc>
      </w:tr>
      <w:tr>
        <w:tc>
          <w:tcPr>
            <w:tcW w:type="dxa" w:w="1701"/>
          </w:tcPr>
          <w:p>
            <w:pPr>
              <w:spacing w:line="240" w:lineRule="auto" w:after="40" w:before="40"/>
              <w:jc w:val="left"/>
            </w:pPr>
            <w:r/>
            <w:r>
              <w:rPr>
                <w:b w:val="0"/>
                <w:sz w:val="20"/>
              </w:rPr>
              <w:t>suicidio</w:t>
            </w:r>
          </w:p>
        </w:tc>
        <w:tc>
          <w:tcPr>
            <w:tcW w:type="dxa" w:w="3685"/>
          </w:tcPr>
          <w:p>
            <w:pPr>
              <w:spacing w:line="240" w:lineRule="auto" w:after="40" w:before="40"/>
              <w:jc w:val="left"/>
            </w:pPr>
            <w:r/>
            <w:r>
              <w:rPr>
                <w:b w:val="0"/>
                <w:sz w:val="20"/>
              </w:rPr>
              <w:t>Disparo contra si mesmo, consumado ou tentado, incluindo o caso de agente de segurança fora de ação policial.</w:t>
            </w:r>
          </w:p>
        </w:tc>
        <w:tc>
          <w:tcPr>
            <w:tcW w:type="dxa" w:w="3685"/>
          </w:tcPr>
          <w:p>
            <w:pPr>
              <w:spacing w:line="240" w:lineRule="auto" w:after="40" w:before="40"/>
              <w:jc w:val="left"/>
            </w:pPr>
            <w:r/>
            <w:r>
              <w:rPr>
                <w:b w:val="0"/>
                <w:sz w:val="20"/>
              </w:rPr>
              <w:t>Homicídio seguido do suicídio do autor: homicidio_tentativa é o principal, suicídio entra como complementar. Indício de terceira pessoa envolvida na morte é homicidio_tentativa, não suicídio. Disparo autoinfligido sem intenção de morte é disparo_acidental.</w:t>
            </w:r>
          </w:p>
        </w:tc>
      </w:tr>
      <w:tr>
        <w:tc>
          <w:tcPr>
            <w:tcW w:type="dxa" w:w="1701"/>
          </w:tcPr>
          <w:p>
            <w:pPr>
              <w:spacing w:line="240" w:lineRule="auto" w:after="40" w:before="40"/>
              <w:jc w:val="left"/>
            </w:pPr>
            <w:r/>
            <w:r>
              <w:rPr>
                <w:b w:val="0"/>
                <w:sz w:val="20"/>
              </w:rPr>
              <w:t>disparo_acidental</w:t>
            </w:r>
          </w:p>
        </w:tc>
        <w:tc>
          <w:tcPr>
            <w:tcW w:type="dxa" w:w="3685"/>
          </w:tcPr>
          <w:p>
            <w:pPr>
              <w:spacing w:line="240" w:lineRule="auto" w:after="40" w:before="40"/>
              <w:jc w:val="left"/>
            </w:pPr>
            <w:r/>
            <w:r>
              <w:rPr>
                <w:b w:val="0"/>
                <w:sz w:val="20"/>
              </w:rPr>
              <w:t>Disparo involuntário, por manuseio indevido da arma, limpeza, queda da arma no chão ou criança manipulando a arma.</w:t>
            </w:r>
          </w:p>
        </w:tc>
        <w:tc>
          <w:tcPr>
            <w:tcW w:type="dxa" w:w="3685"/>
          </w:tcPr>
          <w:p>
            <w:pPr>
              <w:spacing w:line="240" w:lineRule="auto" w:after="40" w:before="40"/>
              <w:jc w:val="left"/>
            </w:pPr>
            <w:r/>
            <w:r>
              <w:rPr>
                <w:b w:val="0"/>
                <w:sz w:val="20"/>
              </w:rPr>
              <w:t>Bala perdida de um confronto sempre segue o confronto de origem, nunca é disparo_acidental. Tiro para comemorar é tiros_a_esmo, porque é intencional, não involuntário.</w:t>
            </w:r>
          </w:p>
        </w:tc>
      </w:tr>
      <w:tr>
        <w:tc>
          <w:tcPr>
            <w:tcW w:type="dxa" w:w="1701"/>
          </w:tcPr>
          <w:p>
            <w:pPr>
              <w:spacing w:line="240" w:lineRule="auto" w:after="40" w:before="40"/>
              <w:jc w:val="left"/>
            </w:pPr>
            <w:r/>
            <w:r>
              <w:rPr>
                <w:b w:val="0"/>
                <w:sz w:val="20"/>
              </w:rPr>
              <w:t>tiros_a_esmo</w:t>
            </w:r>
          </w:p>
        </w:tc>
        <w:tc>
          <w:tcPr>
            <w:tcW w:type="dxa" w:w="3685"/>
          </w:tcPr>
          <w:p>
            <w:pPr>
              <w:spacing w:line="240" w:lineRule="auto" w:after="40" w:before="40"/>
              <w:jc w:val="left"/>
            </w:pPr>
            <w:r/>
            <w:r>
              <w:rPr>
                <w:b w:val="0"/>
                <w:sz w:val="20"/>
              </w:rPr>
              <w:t>Disparo intencional sem alvo definido, como tiro para o alto ou tiro de comemoração.</w:t>
            </w:r>
          </w:p>
        </w:tc>
        <w:tc>
          <w:tcPr>
            <w:tcW w:type="dxa" w:w="3685"/>
          </w:tcPr>
          <w:p>
            <w:pPr>
              <w:spacing w:line="240" w:lineRule="auto" w:after="40" w:before="40"/>
              <w:jc w:val="left"/>
            </w:pPr>
            <w:r/>
            <w:r>
              <w:rPr>
                <w:b w:val="0"/>
                <w:sz w:val="20"/>
              </w:rPr>
              <w:t>Se ferir alguém por acaso, continua sendo tiros_a_esmo. Disparo dirigido a uma pessoa é homicidio_tentativa. Disparo dirigido a um espaço coletivo é ataque_a_civis. Disparo involuntário é disparo_acidental.</w:t>
            </w:r>
          </w:p>
        </w:tc>
      </w:tr>
      <w:tr>
        <w:tc>
          <w:tcPr>
            <w:tcW w:type="dxa" w:w="1701"/>
          </w:tcPr>
          <w:p>
            <w:pPr>
              <w:spacing w:line="240" w:lineRule="auto" w:after="40" w:before="40"/>
              <w:jc w:val="left"/>
            </w:pPr>
            <w:r/>
            <w:r>
              <w:rPr>
                <w:b w:val="0"/>
                <w:sz w:val="20"/>
              </w:rPr>
              <w:t>rebeliao_fuga_presos</w:t>
            </w:r>
          </w:p>
        </w:tc>
        <w:tc>
          <w:tcPr>
            <w:tcW w:type="dxa" w:w="3685"/>
          </w:tcPr>
          <w:p>
            <w:pPr>
              <w:spacing w:line="240" w:lineRule="auto" w:after="40" w:before="40"/>
              <w:jc w:val="left"/>
            </w:pPr>
            <w:r/>
            <w:r>
              <w:rPr>
                <w:b w:val="0"/>
                <w:sz w:val="20"/>
              </w:rPr>
              <w:t>Disparos dentro de um presídio ou no seu entorno, motivados por rebelião interna ou fuga de presos, incluindo o confronto com agentes durante a contenção.</w:t>
            </w:r>
          </w:p>
        </w:tc>
        <w:tc>
          <w:tcPr>
            <w:tcW w:type="dxa" w:w="3685"/>
          </w:tcPr>
          <w:p>
            <w:pPr>
              <w:spacing w:line="240" w:lineRule="auto" w:after="40" w:before="40"/>
              <w:jc w:val="left"/>
            </w:pPr>
            <w:r/>
            <w:r>
              <w:rPr>
                <w:b w:val="0"/>
                <w:sz w:val="20"/>
              </w:rPr>
              <w:t>Briga entre agentes penitenciários dentro da unidade é briga ou homicidio_tentativa, não esta categoria. Suicídio de um detento é suicídio. Fuga que vira perseguição fora do presídio soma acao_operacao_policial como complementar.</w:t>
            </w:r>
          </w:p>
        </w:tc>
      </w:tr>
    </w:tbl>
    <w:p>
      <w:pPr>
        <w:spacing w:before="40" w:after="240" w:line="240" w:lineRule="auto"/>
        <w:jc w:val="left"/>
      </w:pPr>
      <w:r>
        <w:rPr>
          <w:color w:val="444444"/>
          <w:sz w:val="20"/>
        </w:rPr>
        <w:t>Tabela 8 — As 15 categorias de motivação.</w:t>
      </w:r>
    </w:p>
    <w:p>
      <w:r>
        <w:br w:type="page"/>
      </w:r>
    </w:p>
    <w:p>
      <w:pPr>
        <w:pStyle w:val="Heading1"/>
      </w:pPr>
      <w:r>
        <w:t>Apêndice B — Indicadores</w:t>
      </w:r>
    </w:p>
    <w:p>
      <w:pPr>
        <w:spacing w:after="120"/>
        <w:ind w:firstLine="709"/>
      </w:pPr>
      <w:r>
        <w:rPr>
          <w:b w:val="0"/>
          <w:i w:val="0"/>
        </w:rPr>
        <w:t>Os indicadores dividem-se em dois tipos. Os de regra são calculados sobre a lista consolidada de vítimas e recalculados a cada alteração; os de texto resultam da classificação do conteúdo e são confirmados pela camada de modelo de linguagem.</w:t>
      </w:r>
    </w:p>
    <w:p>
      <w:pPr>
        <w:spacing w:after="120"/>
        <w:ind w:firstLine="709"/>
      </w:pP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381"/>
            <w:shd w:val="clear" w:color="auto" w:fill="E6EAF0"/>
          </w:tcPr>
          <w:p>
            <w:pPr>
              <w:spacing w:line="240" w:lineRule="auto" w:after="40" w:before="40"/>
              <w:jc w:val="left"/>
            </w:pPr>
            <w:r/>
            <w:r>
              <w:rPr>
                <w:b/>
                <w:sz w:val="20"/>
              </w:rPr>
              <w:t>Indicador</w:t>
            </w:r>
          </w:p>
        </w:tc>
        <w:tc>
          <w:tcPr>
            <w:tcW w:type="dxa" w:w="1020"/>
            <w:shd w:val="clear" w:color="auto" w:fill="E6EAF0"/>
          </w:tcPr>
          <w:p>
            <w:pPr>
              <w:spacing w:line="240" w:lineRule="auto" w:after="40" w:before="40"/>
              <w:jc w:val="left"/>
            </w:pPr>
            <w:r/>
            <w:r>
              <w:rPr>
                <w:b/>
                <w:sz w:val="20"/>
              </w:rPr>
              <w:t>Tipo</w:t>
            </w:r>
          </w:p>
        </w:tc>
        <w:tc>
          <w:tcPr>
            <w:tcW w:type="dxa" w:w="5669"/>
            <w:shd w:val="clear" w:color="auto" w:fill="E6EAF0"/>
          </w:tcPr>
          <w:p>
            <w:pPr>
              <w:spacing w:line="240" w:lineRule="auto" w:after="40" w:before="40"/>
              <w:jc w:val="left"/>
            </w:pPr>
            <w:r/>
            <w:r>
              <w:rPr>
                <w:b/>
                <w:sz w:val="20"/>
              </w:rPr>
              <w:t>Critério</w:t>
            </w:r>
          </w:p>
        </w:tc>
      </w:tr>
      <w:tr>
        <w:tc>
          <w:tcPr>
            <w:tcW w:type="dxa" w:w="2381"/>
          </w:tcPr>
          <w:p>
            <w:pPr>
              <w:spacing w:line="240" w:lineRule="auto" w:after="40" w:before="40"/>
              <w:jc w:val="left"/>
            </w:pPr>
            <w:r/>
            <w:r>
              <w:rPr>
                <w:b w:val="0"/>
                <w:sz w:val="20"/>
              </w:rPr>
              <w:t>Criança ou adolescente baleado</w:t>
            </w:r>
          </w:p>
        </w:tc>
        <w:tc>
          <w:tcPr>
            <w:tcW w:type="dxa" w:w="1020"/>
          </w:tcPr>
          <w:p>
            <w:pPr>
              <w:spacing w:line="240" w:lineRule="auto" w:after="40" w:before="40"/>
              <w:jc w:val="left"/>
            </w:pPr>
            <w:r/>
            <w:r>
              <w:rPr>
                <w:b w:val="0"/>
                <w:sz w:val="20"/>
              </w:rPr>
              <w:t>regra</w:t>
            </w:r>
          </w:p>
        </w:tc>
        <w:tc>
          <w:tcPr>
            <w:tcW w:type="dxa" w:w="5669"/>
          </w:tcPr>
          <w:p>
            <w:pPr>
              <w:spacing w:line="240" w:lineRule="auto" w:after="40" w:before="40"/>
              <w:jc w:val="left"/>
            </w:pPr>
            <w:r/>
            <w:r>
              <w:rPr>
                <w:b w:val="0"/>
                <w:sz w:val="20"/>
              </w:rPr>
              <w:t>Vítima baleada com menos de 18 anos, conforme o ECA (Lei 8.069/1990).</w:t>
            </w:r>
          </w:p>
        </w:tc>
      </w:tr>
      <w:tr>
        <w:tc>
          <w:tcPr>
            <w:tcW w:type="dxa" w:w="2381"/>
          </w:tcPr>
          <w:p>
            <w:pPr>
              <w:spacing w:line="240" w:lineRule="auto" w:after="40" w:before="40"/>
              <w:jc w:val="left"/>
            </w:pPr>
            <w:r/>
            <w:r>
              <w:rPr>
                <w:b w:val="0"/>
                <w:sz w:val="20"/>
              </w:rPr>
              <w:t>Mulheres baleadas</w:t>
            </w:r>
          </w:p>
        </w:tc>
        <w:tc>
          <w:tcPr>
            <w:tcW w:type="dxa" w:w="1020"/>
          </w:tcPr>
          <w:p>
            <w:pPr>
              <w:spacing w:line="240" w:lineRule="auto" w:after="40" w:before="40"/>
              <w:jc w:val="left"/>
            </w:pPr>
            <w:r/>
            <w:r>
              <w:rPr>
                <w:b w:val="0"/>
                <w:sz w:val="20"/>
              </w:rPr>
              <w:t>regra</w:t>
            </w:r>
          </w:p>
        </w:tc>
        <w:tc>
          <w:tcPr>
            <w:tcW w:type="dxa" w:w="5669"/>
          </w:tcPr>
          <w:p>
            <w:pPr>
              <w:spacing w:line="240" w:lineRule="auto" w:after="40" w:before="40"/>
              <w:jc w:val="left"/>
            </w:pPr>
            <w:r/>
            <w:r>
              <w:rPr>
                <w:b w:val="0"/>
                <w:sz w:val="20"/>
              </w:rPr>
              <w:t>Vítima baleada do gênero feminino.</w:t>
            </w:r>
          </w:p>
        </w:tc>
      </w:tr>
      <w:tr>
        <w:tc>
          <w:tcPr>
            <w:tcW w:type="dxa" w:w="2381"/>
          </w:tcPr>
          <w:p>
            <w:pPr>
              <w:spacing w:line="240" w:lineRule="auto" w:after="40" w:before="40"/>
              <w:jc w:val="left"/>
            </w:pPr>
            <w:r/>
            <w:r>
              <w:rPr>
                <w:b w:val="0"/>
                <w:sz w:val="20"/>
              </w:rPr>
              <w:t>Vitimização policial</w:t>
            </w:r>
          </w:p>
        </w:tc>
        <w:tc>
          <w:tcPr>
            <w:tcW w:type="dxa" w:w="1020"/>
          </w:tcPr>
          <w:p>
            <w:pPr>
              <w:spacing w:line="240" w:lineRule="auto" w:after="40" w:before="40"/>
              <w:jc w:val="left"/>
            </w:pPr>
            <w:r/>
            <w:r>
              <w:rPr>
                <w:b w:val="0"/>
                <w:sz w:val="20"/>
              </w:rPr>
              <w:t>regra</w:t>
            </w:r>
          </w:p>
        </w:tc>
        <w:tc>
          <w:tcPr>
            <w:tcW w:type="dxa" w:w="5669"/>
          </w:tcPr>
          <w:p>
            <w:pPr>
              <w:spacing w:line="240" w:lineRule="auto" w:after="40" w:before="40"/>
              <w:jc w:val="left"/>
            </w:pPr>
            <w:r/>
            <w:r>
              <w:rPr>
                <w:b w:val="0"/>
                <w:sz w:val="20"/>
              </w:rPr>
              <w:t>Vítima baleada que é agente de segurança, em serviço ou de folga.</w:t>
            </w:r>
          </w:p>
        </w:tc>
      </w:tr>
      <w:tr>
        <w:tc>
          <w:tcPr>
            <w:tcW w:type="dxa" w:w="2381"/>
          </w:tcPr>
          <w:p>
            <w:pPr>
              <w:spacing w:line="240" w:lineRule="auto" w:after="40" w:before="40"/>
              <w:jc w:val="left"/>
            </w:pPr>
            <w:r/>
            <w:r>
              <w:rPr>
                <w:b w:val="0"/>
                <w:sz w:val="20"/>
              </w:rPr>
              <w:t>Político baleado</w:t>
            </w:r>
          </w:p>
        </w:tc>
        <w:tc>
          <w:tcPr>
            <w:tcW w:type="dxa" w:w="1020"/>
          </w:tcPr>
          <w:p>
            <w:pPr>
              <w:spacing w:line="240" w:lineRule="auto" w:after="40" w:before="40"/>
              <w:jc w:val="left"/>
            </w:pPr>
            <w:r/>
            <w:r>
              <w:rPr>
                <w:b w:val="0"/>
                <w:sz w:val="20"/>
              </w:rPr>
              <w:t>regra</w:t>
            </w:r>
          </w:p>
        </w:tc>
        <w:tc>
          <w:tcPr>
            <w:tcW w:type="dxa" w:w="5669"/>
          </w:tcPr>
          <w:p>
            <w:pPr>
              <w:spacing w:line="240" w:lineRule="auto" w:after="40" w:before="40"/>
              <w:jc w:val="left"/>
            </w:pPr>
            <w:r/>
            <w:r>
              <w:rPr>
                <w:b w:val="0"/>
                <w:sz w:val="20"/>
              </w:rPr>
              <w:t>Vítima baleada com cargo eletivo, função política ou candidatura.</w:t>
            </w:r>
          </w:p>
        </w:tc>
      </w:tr>
      <w:tr>
        <w:tc>
          <w:tcPr>
            <w:tcW w:type="dxa" w:w="2381"/>
          </w:tcPr>
          <w:p>
            <w:pPr>
              <w:spacing w:line="240" w:lineRule="auto" w:after="40" w:before="40"/>
              <w:jc w:val="left"/>
            </w:pPr>
            <w:r/>
            <w:r>
              <w:rPr>
                <w:b w:val="0"/>
                <w:sz w:val="20"/>
              </w:rPr>
              <w:t>Chacina</w:t>
            </w:r>
          </w:p>
        </w:tc>
        <w:tc>
          <w:tcPr>
            <w:tcW w:type="dxa" w:w="1020"/>
          </w:tcPr>
          <w:p>
            <w:pPr>
              <w:spacing w:line="240" w:lineRule="auto" w:after="40" w:before="40"/>
              <w:jc w:val="left"/>
            </w:pPr>
            <w:r/>
            <w:r>
              <w:rPr>
                <w:b w:val="0"/>
                <w:sz w:val="20"/>
              </w:rPr>
              <w:t>regra</w:t>
            </w:r>
          </w:p>
        </w:tc>
        <w:tc>
          <w:tcPr>
            <w:tcW w:type="dxa" w:w="5669"/>
          </w:tcPr>
          <w:p>
            <w:pPr>
              <w:spacing w:line="240" w:lineRule="auto" w:after="40" w:before="40"/>
              <w:jc w:val="left"/>
            </w:pPr>
            <w:r/>
            <w:r>
              <w:rPr>
                <w:b w:val="0"/>
                <w:sz w:val="20"/>
              </w:rPr>
              <w:t>Três ou mais pessoas mortas na mesma ocorrência.</w:t>
            </w:r>
          </w:p>
        </w:tc>
      </w:tr>
      <w:tr>
        <w:tc>
          <w:tcPr>
            <w:tcW w:type="dxa" w:w="2381"/>
          </w:tcPr>
          <w:p>
            <w:pPr>
              <w:spacing w:line="240" w:lineRule="auto" w:after="40" w:before="40"/>
              <w:jc w:val="left"/>
            </w:pPr>
            <w:r/>
            <w:r>
              <w:rPr>
                <w:b w:val="0"/>
                <w:sz w:val="20"/>
              </w:rPr>
              <w:t>Ação policial</w:t>
            </w:r>
          </w:p>
        </w:tc>
        <w:tc>
          <w:tcPr>
            <w:tcW w:type="dxa" w:w="1020"/>
          </w:tcPr>
          <w:p>
            <w:pPr>
              <w:spacing w:line="240" w:lineRule="auto" w:after="40" w:before="40"/>
              <w:jc w:val="left"/>
            </w:pPr>
            <w:r/>
            <w:r>
              <w:rPr>
                <w:b w:val="0"/>
                <w:sz w:val="20"/>
              </w:rPr>
              <w:t>texto</w:t>
            </w:r>
          </w:p>
        </w:tc>
        <w:tc>
          <w:tcPr>
            <w:tcW w:type="dxa" w:w="5669"/>
          </w:tcPr>
          <w:p>
            <w:pPr>
              <w:spacing w:line="240" w:lineRule="auto" w:after="40" w:before="40"/>
              <w:jc w:val="left"/>
            </w:pPr>
            <w:r/>
            <w:r>
              <w:rPr>
                <w:b w:val="0"/>
                <w:sz w:val="20"/>
              </w:rPr>
              <w:t>Agentes de segurança em serviço atuando na cena no momento do disparo, trocando tiros ou sendo alvo.</w:t>
            </w:r>
          </w:p>
        </w:tc>
      </w:tr>
      <w:tr>
        <w:tc>
          <w:tcPr>
            <w:tcW w:type="dxa" w:w="2381"/>
          </w:tcPr>
          <w:p>
            <w:pPr>
              <w:spacing w:line="240" w:lineRule="auto" w:after="40" w:before="40"/>
              <w:jc w:val="left"/>
            </w:pPr>
            <w:r/>
            <w:r>
              <w:rPr>
                <w:b w:val="0"/>
                <w:sz w:val="20"/>
              </w:rPr>
              <w:t>Crime organizado</w:t>
            </w:r>
          </w:p>
        </w:tc>
        <w:tc>
          <w:tcPr>
            <w:tcW w:type="dxa" w:w="1020"/>
          </w:tcPr>
          <w:p>
            <w:pPr>
              <w:spacing w:line="240" w:lineRule="auto" w:after="40" w:before="40"/>
              <w:jc w:val="left"/>
            </w:pPr>
            <w:r/>
            <w:r>
              <w:rPr>
                <w:b w:val="0"/>
                <w:sz w:val="20"/>
              </w:rPr>
              <w:t>texto</w:t>
            </w:r>
          </w:p>
        </w:tc>
        <w:tc>
          <w:tcPr>
            <w:tcW w:type="dxa" w:w="5669"/>
          </w:tcPr>
          <w:p>
            <w:pPr>
              <w:spacing w:line="240" w:lineRule="auto" w:after="40" w:before="40"/>
              <w:jc w:val="left"/>
            </w:pPr>
            <w:r/>
            <w:r>
              <w:rPr>
                <w:b w:val="0"/>
                <w:sz w:val="20"/>
              </w:rPr>
              <w:t>Envolvimento de facção, milícia ou grupo armado estruturado na dinâmica do disparo, incluindo disputa de território.</w:t>
            </w:r>
          </w:p>
        </w:tc>
      </w:tr>
      <w:tr>
        <w:tc>
          <w:tcPr>
            <w:tcW w:type="dxa" w:w="2381"/>
          </w:tcPr>
          <w:p>
            <w:pPr>
              <w:spacing w:line="240" w:lineRule="auto" w:after="40" w:before="40"/>
              <w:jc w:val="left"/>
            </w:pPr>
            <w:r/>
            <w:r>
              <w:rPr>
                <w:b w:val="0"/>
                <w:sz w:val="20"/>
              </w:rPr>
              <w:t>Violência de gênero</w:t>
            </w:r>
          </w:p>
        </w:tc>
        <w:tc>
          <w:tcPr>
            <w:tcW w:type="dxa" w:w="1020"/>
          </w:tcPr>
          <w:p>
            <w:pPr>
              <w:spacing w:line="240" w:lineRule="auto" w:after="40" w:before="40"/>
              <w:jc w:val="left"/>
            </w:pPr>
            <w:r/>
            <w:r>
              <w:rPr>
                <w:b w:val="0"/>
                <w:sz w:val="20"/>
              </w:rPr>
              <w:t>texto</w:t>
            </w:r>
          </w:p>
        </w:tc>
        <w:tc>
          <w:tcPr>
            <w:tcW w:type="dxa" w:w="5669"/>
          </w:tcPr>
          <w:p>
            <w:pPr>
              <w:spacing w:line="240" w:lineRule="auto" w:after="40" w:before="40"/>
              <w:jc w:val="left"/>
            </w:pPr>
            <w:r/>
            <w:r>
              <w:rPr>
                <w:b w:val="0"/>
                <w:sz w:val="20"/>
              </w:rPr>
              <w:t>Disparo motivado pela condição de gênero da vítima, incluindo feminicídio e violência doméstica praticada por parceiro ou ex-parceiro.</w:t>
            </w:r>
          </w:p>
        </w:tc>
      </w:tr>
    </w:tbl>
    <w:p>
      <w:pPr>
        <w:spacing w:before="40" w:after="240" w:line="240" w:lineRule="auto"/>
        <w:jc w:val="left"/>
      </w:pPr>
      <w:r>
        <w:rPr>
          <w:color w:val="444444"/>
          <w:sz w:val="20"/>
        </w:rPr>
        <w:t>Tabela 9 — Indicadores e respectivos critérios.</w:t>
      </w:r>
    </w:p>
    <w:p>
      <w:pPr>
        <w:spacing w:after="120"/>
        <w:ind w:firstLine="709"/>
      </w:pPr>
      <w:r>
        <w:rPr>
          <w:b w:val="0"/>
          <w:i w:val="0"/>
        </w:rPr>
        <w:t>Os indicadores de regra são determinísticos e não dependem de modelo: vítima com menos de dezoito anos, vítima do gênero feminino, vítima agente de segurança, vítima com cargo ou candidatura política, e três ou mais mortos na mesma ocorrência. Por serem calculados sobre a lista final, atualizam-se sozinhos quando a situação de uma vítima muda — uma pessoa ferida que vem a falecer pode converter a ocorrência em chacina.</w:t>
      </w:r>
    </w:p>
    <w:p>
      <w:pPr>
        <w:spacing w:after="120"/>
        <w:ind w:firstLine="709"/>
      </w:pPr>
      <w:r>
        <w:rPr>
          <w:b w:val="0"/>
          <w:i w:val="0"/>
        </w:rPr>
        <w:t>Os indicadores de texto são os que exigem classificação e, portanto, os que entram na avaliação da segunda etapa. O cadastro de novos indicadores de texto exige exemplos anotados para retreinamento, requisito incorporado ao fluxo da aplicação de gestão.</w:t>
      </w:r>
    </w:p>
    <w:p>
      <w:r>
        <w:br w:type="page"/>
      </w:r>
    </w:p>
    <w:p>
      <w:pPr>
        <w:pStyle w:val="Heading1"/>
      </w:pPr>
      <w:r>
        <w:t>Apêndice C — Diretrizes de anotação</w:t>
      </w:r>
    </w:p>
    <w:p>
      <w:pPr>
        <w:spacing w:after="120"/>
        <w:ind w:firstLine="709"/>
      </w:pPr>
      <w:r>
        <w:rPr>
          <w:b w:val="0"/>
          <w:i w:val="0"/>
        </w:rPr>
        <w:t>Resumo operacional para quem conduz a anotação.</w:t>
      </w:r>
    </w:p>
    <w:p>
      <w:pPr>
        <w:spacing w:after="120"/>
        <w:ind w:firstLine="709"/>
      </w:pP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5"/>
            <w:shd w:val="clear" w:color="auto" w:fill="E6EAF0"/>
          </w:tcPr>
          <w:p>
            <w:pPr>
              <w:spacing w:line="240" w:lineRule="auto" w:after="40" w:before="40"/>
              <w:jc w:val="left"/>
            </w:pPr>
            <w:r/>
            <w:r>
              <w:rPr>
                <w:b/>
                <w:sz w:val="20"/>
              </w:rPr>
              <w:t>Situação</w:t>
            </w:r>
          </w:p>
        </w:tc>
        <w:tc>
          <w:tcPr>
            <w:tcW w:type="dxa" w:w="4535"/>
            <w:shd w:val="clear" w:color="auto" w:fill="E6EAF0"/>
          </w:tcPr>
          <w:p>
            <w:pPr>
              <w:spacing w:line="240" w:lineRule="auto" w:after="40" w:before="40"/>
              <w:jc w:val="left"/>
            </w:pPr>
            <w:r/>
            <w:r>
              <w:rPr>
                <w:b/>
                <w:sz w:val="20"/>
              </w:rPr>
              <w:t>Decisão</w:t>
            </w:r>
          </w:p>
        </w:tc>
      </w:tr>
      <w:tr>
        <w:tc>
          <w:tcPr>
            <w:tcW w:type="dxa" w:w="4535"/>
          </w:tcPr>
          <w:p>
            <w:pPr>
              <w:spacing w:line="240" w:lineRule="auto" w:after="40" w:before="40"/>
              <w:jc w:val="left"/>
            </w:pPr>
            <w:r/>
            <w:r>
              <w:rPr>
                <w:b w:val="0"/>
                <w:sz w:val="20"/>
              </w:rPr>
              <w:t>Notícia relata tiro efetuado, com ou sem vítima atingida</w:t>
            </w:r>
          </w:p>
        </w:tc>
        <w:tc>
          <w:tcPr>
            <w:tcW w:type="dxa" w:w="4535"/>
          </w:tcPr>
          <w:p>
            <w:pPr>
              <w:spacing w:line="240" w:lineRule="auto" w:after="40" w:before="40"/>
              <w:jc w:val="left"/>
            </w:pPr>
            <w:r/>
            <w:r>
              <w:rPr>
                <w:b w:val="0"/>
                <w:sz w:val="20"/>
              </w:rPr>
              <w:t>Escopo: sim</w:t>
            </w:r>
          </w:p>
        </w:tc>
      </w:tr>
      <w:tr>
        <w:tc>
          <w:tcPr>
            <w:tcW w:type="dxa" w:w="4535"/>
          </w:tcPr>
          <w:p>
            <w:pPr>
              <w:spacing w:line="240" w:lineRule="auto" w:after="40" w:before="40"/>
              <w:jc w:val="left"/>
            </w:pPr>
            <w:r/>
            <w:r>
              <w:rPr>
                <w:b w:val="0"/>
                <w:sz w:val="20"/>
              </w:rPr>
              <w:t>Ameaça com arma de fogo, sem disparo</w:t>
            </w:r>
          </w:p>
        </w:tc>
        <w:tc>
          <w:tcPr>
            <w:tcW w:type="dxa" w:w="4535"/>
          </w:tcPr>
          <w:p>
            <w:pPr>
              <w:spacing w:line="240" w:lineRule="auto" w:after="40" w:before="40"/>
              <w:jc w:val="left"/>
            </w:pPr>
            <w:r/>
            <w:r>
              <w:rPr>
                <w:b w:val="0"/>
                <w:sz w:val="20"/>
              </w:rPr>
              <w:t>Escopo: não</w:t>
            </w:r>
          </w:p>
        </w:tc>
      </w:tr>
      <w:tr>
        <w:tc>
          <w:tcPr>
            <w:tcW w:type="dxa" w:w="4535"/>
          </w:tcPr>
          <w:p>
            <w:pPr>
              <w:spacing w:line="240" w:lineRule="auto" w:after="40" w:before="40"/>
              <w:jc w:val="left"/>
            </w:pPr>
            <w:r/>
            <w:r>
              <w:rPr>
                <w:b w:val="0"/>
                <w:sz w:val="20"/>
              </w:rPr>
              <w:t>Apreensão de arma ou munição, sem confronto</w:t>
            </w:r>
          </w:p>
        </w:tc>
        <w:tc>
          <w:tcPr>
            <w:tcW w:type="dxa" w:w="4535"/>
          </w:tcPr>
          <w:p>
            <w:pPr>
              <w:spacing w:line="240" w:lineRule="auto" w:after="40" w:before="40"/>
              <w:jc w:val="left"/>
            </w:pPr>
            <w:r/>
            <w:r>
              <w:rPr>
                <w:b w:val="0"/>
                <w:sz w:val="20"/>
              </w:rPr>
              <w:t>Escopo: não</w:t>
            </w:r>
          </w:p>
        </w:tc>
      </w:tr>
      <w:tr>
        <w:tc>
          <w:tcPr>
            <w:tcW w:type="dxa" w:w="4535"/>
          </w:tcPr>
          <w:p>
            <w:pPr>
              <w:spacing w:line="240" w:lineRule="auto" w:after="40" w:before="40"/>
              <w:jc w:val="left"/>
            </w:pPr>
            <w:r/>
            <w:r>
              <w:rPr>
                <w:b w:val="0"/>
                <w:sz w:val="20"/>
              </w:rPr>
              <w:t>Morte ou lesão por arma branca ou outro meio</w:t>
            </w:r>
          </w:p>
        </w:tc>
        <w:tc>
          <w:tcPr>
            <w:tcW w:type="dxa" w:w="4535"/>
          </w:tcPr>
          <w:p>
            <w:pPr>
              <w:spacing w:line="240" w:lineRule="auto" w:after="40" w:before="40"/>
              <w:jc w:val="left"/>
            </w:pPr>
            <w:r/>
            <w:r>
              <w:rPr>
                <w:b w:val="0"/>
                <w:sz w:val="20"/>
              </w:rPr>
              <w:t>Escopo: não</w:t>
            </w:r>
          </w:p>
        </w:tc>
      </w:tr>
      <w:tr>
        <w:tc>
          <w:tcPr>
            <w:tcW w:type="dxa" w:w="4535"/>
          </w:tcPr>
          <w:p>
            <w:pPr>
              <w:spacing w:line="240" w:lineRule="auto" w:after="40" w:before="40"/>
              <w:jc w:val="left"/>
            </w:pPr>
            <w:r/>
            <w:r>
              <w:rPr>
                <w:b w:val="0"/>
                <w:sz w:val="20"/>
              </w:rPr>
              <w:t>Bala perdida proveniente de confronto</w:t>
            </w:r>
          </w:p>
        </w:tc>
        <w:tc>
          <w:tcPr>
            <w:tcW w:type="dxa" w:w="4535"/>
          </w:tcPr>
          <w:p>
            <w:pPr>
              <w:spacing w:line="240" w:lineRule="auto" w:after="40" w:before="40"/>
              <w:jc w:val="left"/>
            </w:pPr>
            <w:r/>
            <w:r>
              <w:rPr>
                <w:b w:val="0"/>
                <w:sz w:val="20"/>
              </w:rPr>
              <w:t>Escopo: sim; motivação segue o confronto de origem</w:t>
            </w:r>
          </w:p>
        </w:tc>
      </w:tr>
      <w:tr>
        <w:tc>
          <w:tcPr>
            <w:tcW w:type="dxa" w:w="4535"/>
          </w:tcPr>
          <w:p>
            <w:pPr>
              <w:spacing w:line="240" w:lineRule="auto" w:after="40" w:before="40"/>
              <w:jc w:val="left"/>
            </w:pPr>
            <w:r/>
            <w:r>
              <w:rPr>
                <w:b w:val="0"/>
                <w:sz w:val="20"/>
              </w:rPr>
              <w:t>Disparo acidental no manuseio da arma</w:t>
            </w:r>
          </w:p>
        </w:tc>
        <w:tc>
          <w:tcPr>
            <w:tcW w:type="dxa" w:w="4535"/>
          </w:tcPr>
          <w:p>
            <w:pPr>
              <w:spacing w:line="240" w:lineRule="auto" w:after="40" w:before="40"/>
              <w:jc w:val="left"/>
            </w:pPr>
            <w:r/>
            <w:r>
              <w:rPr>
                <w:b w:val="0"/>
                <w:sz w:val="20"/>
              </w:rPr>
              <w:t>Escopo: sim; motivação disparo_acidental</w:t>
            </w:r>
          </w:p>
        </w:tc>
      </w:tr>
      <w:tr>
        <w:tc>
          <w:tcPr>
            <w:tcW w:type="dxa" w:w="4535"/>
          </w:tcPr>
          <w:p>
            <w:pPr>
              <w:spacing w:line="240" w:lineRule="auto" w:after="40" w:before="40"/>
              <w:jc w:val="left"/>
            </w:pPr>
            <w:r/>
            <w:r>
              <w:rPr>
                <w:b w:val="0"/>
                <w:sz w:val="20"/>
              </w:rPr>
              <w:t>Tiro para o alto, sem alvo</w:t>
            </w:r>
          </w:p>
        </w:tc>
        <w:tc>
          <w:tcPr>
            <w:tcW w:type="dxa" w:w="4535"/>
          </w:tcPr>
          <w:p>
            <w:pPr>
              <w:spacing w:line="240" w:lineRule="auto" w:after="40" w:before="40"/>
              <w:jc w:val="left"/>
            </w:pPr>
            <w:r/>
            <w:r>
              <w:rPr>
                <w:b w:val="0"/>
                <w:sz w:val="20"/>
              </w:rPr>
              <w:t>Escopo: sim; motivação tiros_a_esmo</w:t>
            </w:r>
          </w:p>
        </w:tc>
      </w:tr>
      <w:tr>
        <w:tc>
          <w:tcPr>
            <w:tcW w:type="dxa" w:w="4535"/>
          </w:tcPr>
          <w:p>
            <w:pPr>
              <w:spacing w:line="240" w:lineRule="auto" w:after="40" w:before="40"/>
              <w:jc w:val="left"/>
            </w:pPr>
            <w:r/>
            <w:r>
              <w:rPr>
                <w:b w:val="0"/>
                <w:sz w:val="20"/>
              </w:rPr>
              <w:t>Polícia presente e atirando no momento do fato</w:t>
            </w:r>
          </w:p>
        </w:tc>
        <w:tc>
          <w:tcPr>
            <w:tcW w:type="dxa" w:w="4535"/>
          </w:tcPr>
          <w:p>
            <w:pPr>
              <w:spacing w:line="240" w:lineRule="auto" w:after="40" w:before="40"/>
              <w:jc w:val="left"/>
            </w:pPr>
            <w:r/>
            <w:r>
              <w:rPr>
                <w:b w:val="0"/>
                <w:sz w:val="20"/>
              </w:rPr>
              <w:t>Motivação acao_operacao_policial</w:t>
            </w:r>
          </w:p>
        </w:tc>
      </w:tr>
      <w:tr>
        <w:tc>
          <w:tcPr>
            <w:tcW w:type="dxa" w:w="4535"/>
          </w:tcPr>
          <w:p>
            <w:pPr>
              <w:spacing w:line="240" w:lineRule="auto" w:after="40" w:before="40"/>
              <w:jc w:val="left"/>
            </w:pPr>
            <w:r/>
            <w:r>
              <w:rPr>
                <w:b w:val="0"/>
                <w:sz w:val="20"/>
              </w:rPr>
              <w:t>Polícia chega após o fato, apenas para atender</w:t>
            </w:r>
          </w:p>
        </w:tc>
        <w:tc>
          <w:tcPr>
            <w:tcW w:type="dxa" w:w="4535"/>
          </w:tcPr>
          <w:p>
            <w:pPr>
              <w:spacing w:line="240" w:lineRule="auto" w:after="40" w:before="40"/>
              <w:jc w:val="left"/>
            </w:pPr>
            <w:r/>
            <w:r>
              <w:rPr>
                <w:b w:val="0"/>
                <w:sz w:val="20"/>
              </w:rPr>
              <w:t>Não caracteriza ação policial</w:t>
            </w:r>
          </w:p>
        </w:tc>
      </w:tr>
      <w:tr>
        <w:tc>
          <w:tcPr>
            <w:tcW w:type="dxa" w:w="4535"/>
          </w:tcPr>
          <w:p>
            <w:pPr>
              <w:spacing w:line="240" w:lineRule="auto" w:after="40" w:before="40"/>
              <w:jc w:val="left"/>
            </w:pPr>
            <w:r/>
            <w:r>
              <w:rPr>
                <w:b w:val="0"/>
                <w:sz w:val="20"/>
              </w:rPr>
              <w:t>Assalto em que se atira para intimidar</w:t>
            </w:r>
          </w:p>
        </w:tc>
        <w:tc>
          <w:tcPr>
            <w:tcW w:type="dxa" w:w="4535"/>
          </w:tcPr>
          <w:p>
            <w:pPr>
              <w:spacing w:line="240" w:lineRule="auto" w:after="40" w:before="40"/>
              <w:jc w:val="left"/>
            </w:pPr>
            <w:r/>
            <w:r>
              <w:rPr>
                <w:b w:val="0"/>
                <w:sz w:val="20"/>
              </w:rPr>
              <w:t>Motivação roubo_tentativa, não ataque_a_civis</w:t>
            </w:r>
          </w:p>
        </w:tc>
      </w:tr>
      <w:tr>
        <w:tc>
          <w:tcPr>
            <w:tcW w:type="dxa" w:w="4535"/>
          </w:tcPr>
          <w:p>
            <w:pPr>
              <w:spacing w:line="240" w:lineRule="auto" w:after="40" w:before="40"/>
              <w:jc w:val="left"/>
            </w:pPr>
            <w:r/>
            <w:r>
              <w:rPr>
                <w:b w:val="0"/>
                <w:sz w:val="20"/>
              </w:rPr>
              <w:t>Morte como desfecho de outro motivo relatado</w:t>
            </w:r>
          </w:p>
        </w:tc>
        <w:tc>
          <w:tcPr>
            <w:tcW w:type="dxa" w:w="4535"/>
          </w:tcPr>
          <w:p>
            <w:pPr>
              <w:spacing w:line="240" w:lineRule="auto" w:after="40" w:before="40"/>
              <w:jc w:val="left"/>
            </w:pPr>
            <w:r/>
            <w:r>
              <w:rPr>
                <w:b w:val="0"/>
                <w:sz w:val="20"/>
              </w:rPr>
              <w:t>O outro motivo é o principal</w:t>
            </w:r>
          </w:p>
        </w:tc>
      </w:tr>
      <w:tr>
        <w:tc>
          <w:tcPr>
            <w:tcW w:type="dxa" w:w="4535"/>
          </w:tcPr>
          <w:p>
            <w:pPr>
              <w:spacing w:line="240" w:lineRule="auto" w:after="40" w:before="40"/>
              <w:jc w:val="left"/>
            </w:pPr>
            <w:r/>
            <w:r>
              <w:rPr>
                <w:b w:val="0"/>
                <w:sz w:val="20"/>
              </w:rPr>
              <w:t>Texto insuficiente para decidir a motivação</w:t>
            </w:r>
          </w:p>
        </w:tc>
        <w:tc>
          <w:tcPr>
            <w:tcW w:type="dxa" w:w="4535"/>
          </w:tcPr>
          <w:p>
            <w:pPr>
              <w:spacing w:line="240" w:lineRule="auto" w:after="40" w:before="40"/>
              <w:jc w:val="left"/>
            </w:pPr>
            <w:r/>
            <w:r>
              <w:rPr>
                <w:b w:val="0"/>
                <w:sz w:val="20"/>
              </w:rPr>
              <w:t>Rotular apenas o escopo; registrar a dúvida na observação</w:t>
            </w:r>
          </w:p>
        </w:tc>
      </w:tr>
    </w:tbl>
    <w:p>
      <w:pPr>
        <w:spacing w:before="40" w:after="240" w:line="240" w:lineRule="auto"/>
        <w:jc w:val="left"/>
      </w:pPr>
      <w:r>
        <w:rPr>
          <w:color w:val="444444"/>
          <w:sz w:val="20"/>
        </w:rPr>
        <w:t>Tabela 10 — Diretrizes para casos de fronteira.</w:t>
      </w:r>
    </w:p>
    <w:p>
      <w:pPr>
        <w:spacing w:after="120"/>
        <w:ind w:firstLine="709"/>
      </w:pPr>
      <w:r>
        <w:rPr>
          <w:b w:val="0"/>
          <w:i w:val="0"/>
        </w:rPr>
        <w:t>Duas recomendações gerais. Primeiro, a motivação a registrar é a do fato que originou os tiros, e não a do seu desfecho nem de acontecimentos anteriores ou posteriores sem relação com o disparo. Segundo, em caso de dúvida genuína, rotula-se o escopo e deixa-se a motivação em branco, registrando a razão no campo de observação: um rótulo de motivação incerto prejudica mais a segunda tarefa do que a sua ausência.</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both"/>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60" w:lineRule="auto"/>
      <w:jc w:val="left"/>
      <w:outlineLvl w:val="0"/>
    </w:pPr>
    <w:rPr>
      <w:rFonts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200" w:line="360" w:lineRule="auto"/>
      <w:jc w:val="left"/>
      <w:outlineLvl w:val="1"/>
    </w:pPr>
    <w:rPr>
      <w:rFonts w:ascii="Times New Roman" w:hAnsi="Times New Roman" w:cs="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200" w:line="360" w:lineRule="auto"/>
      <w:jc w:val="left"/>
      <w:outlineLvl w:val="2"/>
    </w:pPr>
    <w:rPr>
      <w:rFonts w:ascii="Times New Roman" w:hAnsi="Times New Roman" w:cs="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Times New Roman"/>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