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1747838" cy="1102371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1102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jc w:val="center"/>
        <w:rPr/>
      </w:pPr>
      <w:bookmarkStart w:colFirst="0" w:colLast="0" w:name="_4v87jkkbsv7" w:id="0"/>
      <w:bookmarkEnd w:id="0"/>
      <w:r w:rsidDel="00000000" w:rsidR="00000000" w:rsidRPr="00000000">
        <w:rPr>
          <w:rtl w:val="0"/>
        </w:rPr>
        <w:t xml:space="preserve">Operação básica do Conversor de Frequência Laboratorial</w:t>
      </w:r>
    </w:p>
    <w:p w:rsidR="00000000" w:rsidDel="00000000" w:rsidP="00000000" w:rsidRDefault="00000000" w:rsidRPr="00000000" w14:paraId="0000000F">
      <w:pPr>
        <w:pStyle w:val="Subtitle"/>
        <w:jc w:val="center"/>
        <w:rPr/>
      </w:pPr>
      <w:bookmarkStart w:colFirst="0" w:colLast="0" w:name="_2q30nj334g1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Subtitle"/>
        <w:jc w:val="center"/>
        <w:rPr/>
      </w:pPr>
      <w:bookmarkStart w:colFirst="0" w:colLast="0" w:name="_1agajlivdu0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Subtitle"/>
        <w:jc w:val="center"/>
        <w:rPr/>
      </w:pPr>
      <w:bookmarkStart w:colFirst="0" w:colLast="0" w:name="_b15eitdyq4sc" w:id="3"/>
      <w:bookmarkEnd w:id="3"/>
      <w:r w:rsidDel="00000000" w:rsidR="00000000" w:rsidRPr="00000000">
        <w:rPr>
          <w:rtl w:val="0"/>
        </w:rPr>
        <w:t xml:space="preserve">TESTE TIV com PXT</w:t>
      </w:r>
    </w:p>
    <w:p w:rsidR="00000000" w:rsidDel="00000000" w:rsidP="00000000" w:rsidRDefault="00000000" w:rsidRPr="00000000" w14:paraId="00000015">
      <w:pPr>
        <w:pStyle w:val="Subtitle"/>
        <w:jc w:val="center"/>
        <w:rPr/>
      </w:pPr>
      <w:bookmarkStart w:colFirst="0" w:colLast="0" w:name="_acxhvalqh35p" w:id="4"/>
      <w:bookmarkEnd w:id="4"/>
      <w:r w:rsidDel="00000000" w:rsidR="00000000" w:rsidRPr="00000000">
        <w:rPr>
          <w:rtl w:val="0"/>
        </w:rPr>
        <w:t xml:space="preserve">250MHz </w:t>
      </w:r>
    </w:p>
    <w:p w:rsidR="00000000" w:rsidDel="00000000" w:rsidP="00000000" w:rsidRDefault="00000000" w:rsidRPr="00000000" w14:paraId="00000016">
      <w:pPr>
        <w:pStyle w:val="Subtitle"/>
        <w:jc w:val="center"/>
        <w:rPr/>
      </w:pPr>
      <w:bookmarkStart w:colFirst="0" w:colLast="0" w:name="_ef77w91yh50p" w:id="5"/>
      <w:bookmarkEnd w:id="5"/>
      <w:r w:rsidDel="00000000" w:rsidR="00000000" w:rsidRPr="00000000">
        <w:rPr>
          <w:rtl w:val="0"/>
        </w:rPr>
        <w:t xml:space="preserve">Banda 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Leandro Souza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Title"/>
        <w:jc w:val="center"/>
        <w:rPr/>
      </w:pPr>
      <w:bookmarkStart w:colFirst="0" w:colLast="0" w:name="_fhjwfdlfnjep" w:id="6"/>
      <w:bookmarkEnd w:id="6"/>
      <w:r w:rsidDel="00000000" w:rsidR="00000000" w:rsidRPr="00000000">
        <w:rPr>
          <w:rtl w:val="0"/>
        </w:rPr>
        <w:t xml:space="preserve">SUMÁRIO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E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ukofr3tlzd2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kg1uf9euy0n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Diagrama de interligação dos blocos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m2kvk1oz6a5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Frequências envolvidas dos blocos (Banda “A”)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rga8odg840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Conexão externa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neqd9pvpodd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Configuração dos sintetizadores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777hatwmcqq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5008 Dual Synthesizer Module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mq3jp526fqo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Comunicação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510eb4tmngc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Instalando o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ax3tvpte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Plataforma de configuração (Configuration Manager Program)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ze4ir8wiui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Tela do software (Configuration Manager Program) para a configuração dos sintetizadores internos (BANDA “A”):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q05cy76tt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UPLINK: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2r5wp2bu7hg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DOWNLINK: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5n8nro19c1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ukofr3tlzd2b" w:id="7"/>
      <w:bookmarkEnd w:id="7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O Conversor de Frequência Laboratorial é o conversor serial para USB compatível com o Reference Design GCT.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Como o emulador de eNB PXT (E6621A) não opera na banda do Terminal Veicular (TIV) em torno de 250 MHz, o uso de um conversor de frequência externo se faz necessário para trasladar o sinal à banda 13 (banda A), na faixa de 700 MHz.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Temos ao todo no Laboratório de RF, dois conversores laboratoriais que foram projetados exclusivamente para a utilização em testes e calibração do Terminal Veicular (TIV) da banda de 250MHz.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Cada conversor laboratorial contém um sintetizador duplo internamente.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numPr>
          <w:ilvl w:val="0"/>
          <w:numId w:val="1"/>
        </w:numPr>
        <w:ind w:left="720" w:hanging="360"/>
        <w:rPr>
          <w:sz w:val="40"/>
          <w:szCs w:val="40"/>
        </w:rPr>
      </w:pPr>
      <w:bookmarkStart w:colFirst="0" w:colLast="0" w:name="_kg1uf9euy0nz" w:id="8"/>
      <w:bookmarkEnd w:id="8"/>
      <w:r w:rsidDel="00000000" w:rsidR="00000000" w:rsidRPr="00000000">
        <w:rPr>
          <w:rtl w:val="0"/>
        </w:rPr>
        <w:t xml:space="preserve">Diagrama de interligação dos blocos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Logo abaixo segue diagrama básico interno do conversor de frequência laboratorial: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98056" cy="210211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8056" cy="2102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m2kvk1oz6a5q" w:id="9"/>
      <w:bookmarkEnd w:id="9"/>
      <w:r w:rsidDel="00000000" w:rsidR="00000000" w:rsidRPr="00000000">
        <w:rPr>
          <w:rtl w:val="0"/>
        </w:rPr>
        <w:t xml:space="preserve">Frequências envolvidas dos blocos (Banda “A”)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Logo abaixo segue diagrama básico interno do conversor de frequência laboratorial com as frequências envolvidas da banda “A”: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37052" cy="20335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7052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numPr>
          <w:ilvl w:val="0"/>
          <w:numId w:val="1"/>
        </w:numPr>
        <w:ind w:left="720" w:hanging="360"/>
      </w:pPr>
      <w:bookmarkStart w:colFirst="0" w:colLast="0" w:name="_rga8odg840cm" w:id="10"/>
      <w:bookmarkEnd w:id="10"/>
      <w:r w:rsidDel="00000000" w:rsidR="00000000" w:rsidRPr="00000000">
        <w:rPr>
          <w:rtl w:val="0"/>
        </w:rPr>
        <w:t xml:space="preserve">Conexão</w:t>
      </w:r>
      <w:r w:rsidDel="00000000" w:rsidR="00000000" w:rsidRPr="00000000">
        <w:rPr>
          <w:rtl w:val="0"/>
        </w:rPr>
        <w:t xml:space="preserve"> externa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NOTE QUE O CONVERSOR INTEGRADO AO PXT NÃO POSSUI CHAVE SELETORA DE ACOPLADOR DE RF E SIM CHAVE SELETIVA DE BANDAS “A” e “B” COMO VISTO A SEGUIR:</w:t>
      </w:r>
    </w:p>
    <w:p w:rsidR="00000000" w:rsidDel="00000000" w:rsidP="00000000" w:rsidRDefault="00000000" w:rsidRPr="00000000" w14:paraId="0000008D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1494" cy="269920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1494" cy="2699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neqd9pvpodd5" w:id="11"/>
      <w:bookmarkEnd w:id="11"/>
      <w:r w:rsidDel="00000000" w:rsidR="00000000" w:rsidRPr="00000000">
        <w:rPr>
          <w:rtl w:val="0"/>
        </w:rPr>
        <w:t xml:space="preserve">Configuração dos sintetizadores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numPr>
          <w:ilvl w:val="1"/>
          <w:numId w:val="1"/>
        </w:numPr>
        <w:ind w:left="1440" w:hanging="360"/>
      </w:pPr>
      <w:bookmarkStart w:colFirst="0" w:colLast="0" w:name="_777hatwmcqqu" w:id="12"/>
      <w:bookmarkEnd w:id="12"/>
      <w:r w:rsidDel="00000000" w:rsidR="00000000" w:rsidRPr="00000000">
        <w:rPr>
          <w:rtl w:val="0"/>
        </w:rPr>
        <w:t xml:space="preserve">5008 Dual Synthesizer Module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Dentro dos conversores há um sintetizador duplo (5008 Dual Synthesizer Module) que deve ser configurado para que o mesmo realize as conversões em frequência.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15440" cy="236696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440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ind w:left="0" w:firstLine="0"/>
        <w:rPr/>
      </w:pPr>
      <w:bookmarkStart w:colFirst="0" w:colLast="0" w:name="_lbtpytng4xn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numPr>
          <w:ilvl w:val="1"/>
          <w:numId w:val="1"/>
        </w:numPr>
        <w:ind w:left="1440" w:hanging="360"/>
        <w:rPr>
          <w:sz w:val="32"/>
          <w:szCs w:val="32"/>
        </w:rPr>
      </w:pPr>
      <w:bookmarkStart w:colFirst="0" w:colLast="0" w:name="_mq3jp526fqor" w:id="14"/>
      <w:bookmarkEnd w:id="14"/>
      <w:r w:rsidDel="00000000" w:rsidR="00000000" w:rsidRPr="00000000">
        <w:rPr>
          <w:rtl w:val="0"/>
        </w:rPr>
        <w:t xml:space="preserve">Comunicação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A comunicação entre o </w:t>
      </w:r>
      <w:r w:rsidDel="00000000" w:rsidR="00000000" w:rsidRPr="00000000">
        <w:rPr>
          <w:b w:val="1"/>
          <w:i w:val="1"/>
          <w:rtl w:val="0"/>
        </w:rPr>
        <w:t xml:space="preserve">Configuration Manager Program</w:t>
      </w:r>
      <w:r w:rsidDel="00000000" w:rsidR="00000000" w:rsidRPr="00000000">
        <w:rPr>
          <w:rtl w:val="0"/>
        </w:rPr>
        <w:t xml:space="preserve"> e o </w:t>
      </w:r>
      <w:r w:rsidDel="00000000" w:rsidR="00000000" w:rsidRPr="00000000">
        <w:rPr>
          <w:b w:val="1"/>
          <w:i w:val="1"/>
          <w:rtl w:val="0"/>
        </w:rPr>
        <w:t xml:space="preserve">5008 Dual Frequency Synthesizer Module</w:t>
      </w:r>
      <w:r w:rsidDel="00000000" w:rsidR="00000000" w:rsidRPr="00000000">
        <w:rPr>
          <w:rtl w:val="0"/>
        </w:rPr>
        <w:t xml:space="preserve"> é realizada via interface serial USB. USB-A para cabo mini-B.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A porta COM apropriada deverá ser selecionada através da configuração do painel de controle do computador.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numPr>
          <w:ilvl w:val="2"/>
          <w:numId w:val="1"/>
        </w:numPr>
        <w:ind w:left="2160" w:hanging="360"/>
      </w:pPr>
      <w:bookmarkStart w:colFirst="0" w:colLast="0" w:name="_510eb4tmngck" w:id="15"/>
      <w:bookmarkEnd w:id="15"/>
      <w:r w:rsidDel="00000000" w:rsidR="00000000" w:rsidRPr="00000000">
        <w:rPr>
          <w:rtl w:val="0"/>
        </w:rPr>
        <w:t xml:space="preserve">Instalando o Software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Download 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Clique no setup.exe e aguarde a instalação;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 tela abaixo será mostrada (a revisão atual  pode ser diferente da tela mostrada):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81413" cy="2354392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354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Em </w:t>
      </w:r>
      <w:r w:rsidDel="00000000" w:rsidR="00000000" w:rsidRPr="00000000">
        <w:rPr>
          <w:b w:val="1"/>
          <w:i w:val="1"/>
          <w:rtl w:val="0"/>
        </w:rPr>
        <w:t xml:space="preserve">No Questions Asked Instalation </w:t>
      </w:r>
      <w:r w:rsidDel="00000000" w:rsidR="00000000" w:rsidRPr="00000000">
        <w:rPr>
          <w:rtl w:val="0"/>
        </w:rPr>
        <w:t xml:space="preserve">o programa será instalado em C:\Program Files 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Siga os demais passos da instalação;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04087" cy="247173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4087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8405" cy="247173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8405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numPr>
          <w:ilvl w:val="1"/>
          <w:numId w:val="1"/>
        </w:numPr>
        <w:ind w:left="1440" w:hanging="360"/>
        <w:rPr>
          <w:sz w:val="32"/>
          <w:szCs w:val="32"/>
        </w:rPr>
      </w:pPr>
      <w:bookmarkStart w:colFirst="0" w:colLast="0" w:name="_tax3tvptesf" w:id="16"/>
      <w:bookmarkEnd w:id="16"/>
      <w:r w:rsidDel="00000000" w:rsidR="00000000" w:rsidRPr="00000000">
        <w:rPr>
          <w:rtl w:val="0"/>
        </w:rPr>
        <w:t xml:space="preserve">Plataforma de configuração (Configuration Manager Program)</w:t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  <w:t xml:space="preserve"> É importante notar que após a utilização do programa, ao sair do mesmo utilizando </w:t>
      </w:r>
      <w:r w:rsidDel="00000000" w:rsidR="00000000" w:rsidRPr="00000000">
        <w:rPr>
          <w:b w:val="1"/>
          <w:i w:val="1"/>
          <w:rtl w:val="0"/>
        </w:rPr>
        <w:t xml:space="preserve">File/Exit, </w:t>
      </w:r>
      <w:r w:rsidDel="00000000" w:rsidR="00000000" w:rsidRPr="00000000">
        <w:rPr>
          <w:rtl w:val="0"/>
        </w:rPr>
        <w:t xml:space="preserve">os parâmetros ficarão salvos na memória do sintetizador e não haverá a necessidade da utilização do </w:t>
      </w:r>
      <w:r w:rsidDel="00000000" w:rsidR="00000000" w:rsidRPr="00000000">
        <w:rPr>
          <w:b w:val="1"/>
          <w:i w:val="1"/>
          <w:rtl w:val="0"/>
        </w:rPr>
        <w:t xml:space="preserve">Configuration Manager Program</w:t>
      </w:r>
      <w:r w:rsidDel="00000000" w:rsidR="00000000" w:rsidRPr="00000000">
        <w:rPr>
          <w:rtl w:val="0"/>
        </w:rPr>
        <w:t xml:space="preserve"> novamente até que haja mudança de frequência.</w:t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numPr>
          <w:ilvl w:val="2"/>
          <w:numId w:val="1"/>
        </w:numPr>
        <w:ind w:left="2160" w:hanging="360"/>
      </w:pPr>
      <w:bookmarkStart w:colFirst="0" w:colLast="0" w:name="_ze4ir8wiuiv" w:id="17"/>
      <w:bookmarkEnd w:id="17"/>
      <w:r w:rsidDel="00000000" w:rsidR="00000000" w:rsidRPr="00000000">
        <w:rPr>
          <w:rtl w:val="0"/>
        </w:rPr>
        <w:t xml:space="preserve">Tela do software (Configuration Manager Program) para a configuração dos sintetizadores internos (BANDA “A”):</w:t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4"/>
        <w:numPr>
          <w:ilvl w:val="3"/>
          <w:numId w:val="1"/>
        </w:numPr>
        <w:ind w:left="2880" w:hanging="360"/>
      </w:pPr>
      <w:bookmarkStart w:colFirst="0" w:colLast="0" w:name="_yq05cy76ttr" w:id="18"/>
      <w:bookmarkEnd w:id="18"/>
      <w:r w:rsidDel="00000000" w:rsidR="00000000" w:rsidRPr="00000000">
        <w:rPr>
          <w:rtl w:val="0"/>
        </w:rPr>
        <w:t xml:space="preserve">UPLINK:</w:t>
      </w:r>
    </w:p>
    <w:p w:rsidR="00000000" w:rsidDel="00000000" w:rsidP="00000000" w:rsidRDefault="00000000" w:rsidRPr="00000000" w14:paraId="000000D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19388" cy="210558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2105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4"/>
        <w:numPr>
          <w:ilvl w:val="3"/>
          <w:numId w:val="1"/>
        </w:numPr>
        <w:ind w:left="2880" w:hanging="360"/>
      </w:pPr>
      <w:bookmarkStart w:colFirst="0" w:colLast="0" w:name="_2r5wp2bu7hg4" w:id="19"/>
      <w:bookmarkEnd w:id="19"/>
      <w:r w:rsidDel="00000000" w:rsidR="00000000" w:rsidRPr="00000000">
        <w:rPr>
          <w:rtl w:val="0"/>
        </w:rPr>
        <w:t xml:space="preserve">DOWNLINK:</w:t>
      </w:r>
    </w:p>
    <w:p w:rsidR="00000000" w:rsidDel="00000000" w:rsidP="00000000" w:rsidRDefault="00000000" w:rsidRPr="00000000" w14:paraId="000000E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59869" cy="208121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9869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t5n8nro19c1y" w:id="20"/>
      <w:bookmarkEnd w:id="20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0F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CPQD : Jira de montagem do conversor:</w:t>
      </w:r>
    </w:p>
    <w:p w:rsidR="00000000" w:rsidDel="00000000" w:rsidP="00000000" w:rsidRDefault="00000000" w:rsidRPr="00000000" w14:paraId="000000F4">
      <w:pPr>
        <w:ind w:left="720" w:firstLine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https://jira.cpqd.com.br/browse/ATIC-167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Datasheet 5008 Dual 137.5-4400MHz Frequency Synthesizer Module :</w:t>
      </w:r>
    </w:p>
    <w:p w:rsidR="00000000" w:rsidDel="00000000" w:rsidP="00000000" w:rsidRDefault="00000000" w:rsidRPr="00000000" w14:paraId="000000F7">
      <w:pPr>
        <w:ind w:left="720" w:firstLine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https://casper.ssl.berkeley.edu/astrobaki/images/4/4a/5008_DS.pdf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Download Software (Configuration Manager Program):</w:t>
      </w:r>
    </w:p>
    <w:p w:rsidR="00000000" w:rsidDel="00000000" w:rsidP="00000000" w:rsidRDefault="00000000" w:rsidRPr="00000000" w14:paraId="000000FA">
      <w:pPr>
        <w:ind w:left="720" w:firstLine="0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http://valontechnology.com/5007/5007.htm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://valontechnology.com/5007/5007.htm" TargetMode="External"/><Relationship Id="rId10" Type="http://schemas.openxmlformats.org/officeDocument/2006/relationships/image" Target="media/image8.png"/><Relationship Id="rId21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hyperlink" Target="https://jira.cpqd.com.br/browse/ATIC-167" TargetMode="Externa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hyperlink" Target="http://valontechnology.com/5007/5007.htm" TargetMode="External"/><Relationship Id="rId6" Type="http://schemas.openxmlformats.org/officeDocument/2006/relationships/image" Target="media/image3.png"/><Relationship Id="rId18" Type="http://schemas.openxmlformats.org/officeDocument/2006/relationships/hyperlink" Target="https://casper.ssl.berkeley.edu/astrobaki/images/4/4a/5008_DS.pdf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