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535E" w:rsidRPr="00A877D8" w:rsidRDefault="003D7349">
      <w:pPr>
        <w:rPr>
          <w:b/>
          <w:bCs/>
        </w:rPr>
      </w:pPr>
      <w:r w:rsidRPr="00A877D8">
        <w:rPr>
          <w:b/>
          <w:bCs/>
        </w:rPr>
        <w:t xml:space="preserve">Stratégie animation </w:t>
      </w:r>
      <w:r w:rsidR="00EA435D" w:rsidRPr="00A877D8">
        <w:rPr>
          <w:b/>
          <w:bCs/>
        </w:rPr>
        <w:t xml:space="preserve">OBVIA </w:t>
      </w:r>
      <w:r w:rsidRPr="00A877D8">
        <w:rPr>
          <w:b/>
          <w:bCs/>
        </w:rPr>
        <w:t>axe environnement, villes intelligentes, territoire et mobilité</w:t>
      </w:r>
    </w:p>
    <w:p w:rsidR="00EA435D" w:rsidRPr="00EA435D" w:rsidRDefault="00EA435D"/>
    <w:p w:rsidR="00EA435D" w:rsidRPr="00EA435D" w:rsidRDefault="00EA435D"/>
    <w:p w:rsidR="00EA435D" w:rsidRPr="00325632" w:rsidRDefault="00660435">
      <w:pPr>
        <w:rPr>
          <w:b/>
          <w:bCs/>
        </w:rPr>
      </w:pPr>
      <w:r w:rsidRPr="00325632">
        <w:rPr>
          <w:b/>
          <w:bCs/>
          <w:highlight w:val="yellow"/>
        </w:rPr>
        <w:t>Activités/projets</w:t>
      </w:r>
      <w:r w:rsidR="00A877D8" w:rsidRPr="00325632">
        <w:rPr>
          <w:b/>
          <w:bCs/>
          <w:highlight w:val="yellow"/>
        </w:rPr>
        <w:t> :</w:t>
      </w:r>
    </w:p>
    <w:p w:rsidR="00660435" w:rsidRDefault="00660435"/>
    <w:p w:rsidR="00EA435D" w:rsidRPr="00A877D8" w:rsidRDefault="00EA435D" w:rsidP="00A877D8">
      <w:pPr>
        <w:pStyle w:val="Paragraphedeliste"/>
        <w:numPr>
          <w:ilvl w:val="0"/>
          <w:numId w:val="1"/>
        </w:numPr>
        <w:rPr>
          <w:b/>
          <w:bCs/>
        </w:rPr>
      </w:pPr>
      <w:r w:rsidRPr="00A877D8">
        <w:rPr>
          <w:b/>
          <w:bCs/>
        </w:rPr>
        <w:t xml:space="preserve">Développement d’un premier cours en ligne </w:t>
      </w:r>
    </w:p>
    <w:p w:rsidR="00ED339F" w:rsidRDefault="00ED339F">
      <w:r>
        <w:t>Il s’agit de mettre en place un cours en ligne ouvert à tous qui traitera des enjeux du déploiement du numérique dans les villes. Il sera animé par les chercheurs de l’axe ainsi que d’autres intervenants extérieurs potentiels. La formation sera certifiante et 100% en ligne.</w:t>
      </w:r>
    </w:p>
    <w:p w:rsidR="00ED339F" w:rsidRDefault="00A21ED4">
      <w:r>
        <w:t>Exemple :</w:t>
      </w:r>
      <w:r>
        <w:t xml:space="preserve"> </w:t>
      </w:r>
      <w:hyperlink r:id="rId5" w:history="1">
        <w:r w:rsidRPr="00E5460F">
          <w:rPr>
            <w:rStyle w:val="Lienhypertexte"/>
          </w:rPr>
          <w:t>https://www.fairelaville-ensemble.fr/</w:t>
        </w:r>
      </w:hyperlink>
      <w:r w:rsidR="009519B7">
        <w:t xml:space="preserve"> </w:t>
      </w:r>
    </w:p>
    <w:p w:rsidR="009519B7" w:rsidRDefault="009519B7"/>
    <w:p w:rsidR="00EA435D" w:rsidRPr="00A877D8" w:rsidRDefault="00EA435D" w:rsidP="00A877D8">
      <w:pPr>
        <w:pStyle w:val="Paragraphedeliste"/>
        <w:numPr>
          <w:ilvl w:val="0"/>
          <w:numId w:val="1"/>
        </w:numPr>
        <w:rPr>
          <w:b/>
          <w:bCs/>
        </w:rPr>
      </w:pPr>
      <w:r w:rsidRPr="00A877D8">
        <w:rPr>
          <w:b/>
          <w:bCs/>
        </w:rPr>
        <w:t>Développement d’une revue annuelle</w:t>
      </w:r>
    </w:p>
    <w:p w:rsidR="00A13518" w:rsidRDefault="00A13518">
      <w:r>
        <w:t>Il s’agit d’une revue gratuite disponible en ligne qui paraîtra annuellement et qui traite des tendances en matière de numérique dans les villes. Il sera subdivisé en trois grandes rubriques (environnement, ville, territoire et mobilité) avec des interviews, des portraits, etc. Les principaux contributeurs seront les chercheurs de l’axe ainsi que des personnes extérieures</w:t>
      </w:r>
    </w:p>
    <w:p w:rsidR="00A13518" w:rsidRDefault="00A21ED4">
      <w:r>
        <w:t>Exemple :</w:t>
      </w:r>
      <w:r>
        <w:t xml:space="preserve"> </w:t>
      </w:r>
      <w:hyperlink r:id="rId6" w:history="1">
        <w:r w:rsidRPr="00E5460F">
          <w:rPr>
            <w:rStyle w:val="Lienhypertexte"/>
          </w:rPr>
          <w:t>https://www.technologyreview.com/</w:t>
        </w:r>
      </w:hyperlink>
      <w:r w:rsidR="009411B1">
        <w:t xml:space="preserve">  </w:t>
      </w:r>
      <w:hyperlink r:id="rId7" w:history="1">
        <w:r w:rsidR="009411B1" w:rsidRPr="00E5460F">
          <w:rPr>
            <w:rStyle w:val="Lienhypertexte"/>
          </w:rPr>
          <w:t>https://www.africinno.com/africancitiesmagazine</w:t>
        </w:r>
      </w:hyperlink>
      <w:r w:rsidR="009411B1">
        <w:t xml:space="preserve"> </w:t>
      </w:r>
    </w:p>
    <w:p w:rsidR="00A21ED4" w:rsidRDefault="00A21ED4"/>
    <w:p w:rsidR="00EA435D" w:rsidRPr="00A877D8" w:rsidRDefault="00EA435D" w:rsidP="00A877D8">
      <w:pPr>
        <w:pStyle w:val="Paragraphedeliste"/>
        <w:numPr>
          <w:ilvl w:val="0"/>
          <w:numId w:val="1"/>
        </w:numPr>
        <w:rPr>
          <w:b/>
          <w:bCs/>
        </w:rPr>
      </w:pPr>
      <w:r w:rsidRPr="00A877D8">
        <w:rPr>
          <w:b/>
          <w:bCs/>
        </w:rPr>
        <w:t xml:space="preserve">Capsules </w:t>
      </w:r>
      <w:r w:rsidR="009411B1" w:rsidRPr="00A877D8">
        <w:rPr>
          <w:b/>
          <w:bCs/>
        </w:rPr>
        <w:t>vidéos</w:t>
      </w:r>
      <w:r w:rsidRPr="00A877D8">
        <w:rPr>
          <w:b/>
          <w:bCs/>
        </w:rPr>
        <w:t xml:space="preserve"> </w:t>
      </w:r>
    </w:p>
    <w:p w:rsidR="009519B7" w:rsidRDefault="009519B7">
      <w:r>
        <w:t>Ce sont de courte</w:t>
      </w:r>
      <w:r w:rsidR="009411B1">
        <w:t>s</w:t>
      </w:r>
      <w:r>
        <w:t xml:space="preserve"> capsules vidéos (05 min) animées et illustrées en rapport avec l’un des sujets de l’axe. Les </w:t>
      </w:r>
      <w:r w:rsidR="00A21ED4">
        <w:t>capsules peuvent également couvrir les projets de la chaire (Résumé d’étapes, ou alors Synthèse du parcour</w:t>
      </w:r>
      <w:r w:rsidR="009411B1">
        <w:t>s</w:t>
      </w:r>
      <w:r w:rsidR="00A21ED4">
        <w:t xml:space="preserve"> et des résultats) </w:t>
      </w:r>
    </w:p>
    <w:p w:rsidR="00EA435D" w:rsidRDefault="00A21ED4">
      <w:r>
        <w:t xml:space="preserve">Exemple : </w:t>
      </w:r>
      <w:hyperlink r:id="rId8" w:history="1">
        <w:r w:rsidR="009519B7" w:rsidRPr="00E5460F">
          <w:rPr>
            <w:rStyle w:val="Lienhypertexte"/>
          </w:rPr>
          <w:t>https://www.youtube.com/watch?v=ZORzsubQA_M</w:t>
        </w:r>
      </w:hyperlink>
      <w:r w:rsidR="009519B7">
        <w:t xml:space="preserve"> </w:t>
      </w:r>
    </w:p>
    <w:p w:rsidR="00EA435D" w:rsidRDefault="00EA435D"/>
    <w:p w:rsidR="00FC4B78" w:rsidRPr="00A877D8" w:rsidRDefault="00FC4B78" w:rsidP="00A877D8">
      <w:pPr>
        <w:pStyle w:val="Paragraphedeliste"/>
        <w:numPr>
          <w:ilvl w:val="0"/>
          <w:numId w:val="1"/>
        </w:numPr>
        <w:rPr>
          <w:b/>
          <w:bCs/>
        </w:rPr>
      </w:pPr>
      <w:r w:rsidRPr="00A877D8">
        <w:rPr>
          <w:b/>
          <w:bCs/>
        </w:rPr>
        <w:t>Note</w:t>
      </w:r>
      <w:r w:rsidR="003928E1" w:rsidRPr="00A877D8">
        <w:rPr>
          <w:b/>
          <w:bCs/>
        </w:rPr>
        <w:t>s</w:t>
      </w:r>
      <w:r w:rsidRPr="00A877D8">
        <w:rPr>
          <w:b/>
          <w:bCs/>
        </w:rPr>
        <w:t xml:space="preserve"> de réflexion </w:t>
      </w:r>
    </w:p>
    <w:p w:rsidR="00FC4B78" w:rsidRDefault="00FC4B78">
      <w:r>
        <w:t xml:space="preserve">Les chercheurs de l’axe devront produire chaque trimestre/semestre un court article (01 à 02 pages maximum) sur un sujet précis en rapport avec les thématiques de l’axe. Ces éléments seront publiés sur les plateformes et serviront de support pour la préparation des webinaires ou des capsules vidéos etc. </w:t>
      </w:r>
    </w:p>
    <w:p w:rsidR="00FC4B78" w:rsidRDefault="00FC4B78"/>
    <w:p w:rsidR="00EA435D" w:rsidRPr="00A877D8" w:rsidRDefault="00EA435D" w:rsidP="00A877D8">
      <w:pPr>
        <w:pStyle w:val="Paragraphedeliste"/>
        <w:numPr>
          <w:ilvl w:val="0"/>
          <w:numId w:val="1"/>
        </w:numPr>
        <w:rPr>
          <w:b/>
          <w:bCs/>
        </w:rPr>
      </w:pPr>
      <w:r w:rsidRPr="00A877D8">
        <w:rPr>
          <w:b/>
          <w:bCs/>
        </w:rPr>
        <w:t xml:space="preserve">Communication sur les réseaux sociaux </w:t>
      </w:r>
    </w:p>
    <w:p w:rsidR="00EA435D" w:rsidRDefault="00EA435D">
      <w:r>
        <w:t>Création de comptes dédiés/groupes dédiés</w:t>
      </w:r>
    </w:p>
    <w:p w:rsidR="00A21ED4" w:rsidRDefault="00A21ED4">
      <w:r>
        <w:t xml:space="preserve">En fonction de l’accessibilité /possibilités de créer des comptes pour l’axe, mettre en place un calendrier de publication mensuel et créer un groupe </w:t>
      </w:r>
      <w:r w:rsidR="006A748B">
        <w:t>Facebook</w:t>
      </w:r>
      <w:r>
        <w:t xml:space="preserve"> et </w:t>
      </w:r>
      <w:r w:rsidR="006A748B">
        <w:t>LinkedIn</w:t>
      </w:r>
      <w:r>
        <w:t xml:space="preserve"> </w:t>
      </w:r>
    </w:p>
    <w:p w:rsidR="00ED339F" w:rsidRDefault="00ED339F"/>
    <w:p w:rsidR="00ED339F" w:rsidRPr="00A877D8" w:rsidRDefault="00EA435D" w:rsidP="00A877D8">
      <w:pPr>
        <w:pStyle w:val="Paragraphedeliste"/>
        <w:numPr>
          <w:ilvl w:val="0"/>
          <w:numId w:val="1"/>
        </w:numPr>
        <w:rPr>
          <w:b/>
          <w:bCs/>
        </w:rPr>
      </w:pPr>
      <w:r w:rsidRPr="00A877D8">
        <w:rPr>
          <w:b/>
          <w:bCs/>
        </w:rPr>
        <w:t xml:space="preserve">Newsletter </w:t>
      </w:r>
      <w:r w:rsidR="00ED339F" w:rsidRPr="00A877D8">
        <w:rPr>
          <w:b/>
          <w:bCs/>
        </w:rPr>
        <w:t>trimestrielle</w:t>
      </w:r>
    </w:p>
    <w:p w:rsidR="00AA0552" w:rsidRDefault="00AA0552">
      <w:r>
        <w:t>Une newsletter chaque trimestre (dans un début) pour communiquer sur les activités de l’axe et partager les infos d’actualités en rapport avec les villes et le numérique.</w:t>
      </w:r>
    </w:p>
    <w:p w:rsidR="00ED339F" w:rsidRDefault="00ED339F"/>
    <w:p w:rsidR="00EA435D" w:rsidRDefault="00ED339F">
      <w:r>
        <w:t>Webinaires thématique</w:t>
      </w:r>
      <w:r w:rsidR="0034151F">
        <w:t>s</w:t>
      </w:r>
      <w:r>
        <w:t xml:space="preserve"> </w:t>
      </w:r>
      <w:r w:rsidR="00EA435D">
        <w:t xml:space="preserve"> </w:t>
      </w:r>
    </w:p>
    <w:p w:rsidR="00EA435D" w:rsidRPr="00EA435D" w:rsidRDefault="004E5368">
      <w:r>
        <w:t xml:space="preserve">Organiser des webinaires sur des sujets d’actualités en rapport avec l’axe et animé par des chercheurs de l’axe ainsi que des experts externes. </w:t>
      </w:r>
    </w:p>
    <w:p w:rsidR="00ED339F" w:rsidRDefault="00ED339F"/>
    <w:p w:rsidR="00EA435D" w:rsidRPr="00A877D8" w:rsidRDefault="00EA435D" w:rsidP="00A877D8">
      <w:pPr>
        <w:pStyle w:val="Paragraphedeliste"/>
        <w:numPr>
          <w:ilvl w:val="0"/>
          <w:numId w:val="1"/>
        </w:numPr>
        <w:rPr>
          <w:b/>
          <w:bCs/>
        </w:rPr>
      </w:pPr>
      <w:r w:rsidRPr="00A877D8">
        <w:rPr>
          <w:b/>
          <w:bCs/>
        </w:rPr>
        <w:t xml:space="preserve">Campagne de recrutement </w:t>
      </w:r>
    </w:p>
    <w:p w:rsidR="003D7349" w:rsidRDefault="00ED339F">
      <w:r>
        <w:lastRenderedPageBreak/>
        <w:t xml:space="preserve">Mettre en place un protocole de recrutement </w:t>
      </w:r>
      <w:r w:rsidR="002F5535">
        <w:t>(</w:t>
      </w:r>
      <w:r w:rsidR="0034151F">
        <w:t>Réception des candidatures</w:t>
      </w:r>
      <w:r w:rsidR="002F5535">
        <w:t xml:space="preserve">, </w:t>
      </w:r>
      <w:r w:rsidR="0034151F">
        <w:t>Réponses types pour chaque étape du processus</w:t>
      </w:r>
      <w:r w:rsidR="002F5535">
        <w:t xml:space="preserve">, </w:t>
      </w:r>
      <w:r w:rsidR="0034151F">
        <w:t>Archivages des chercheurs</w:t>
      </w:r>
      <w:r w:rsidR="002F5535">
        <w:t xml:space="preserve">, </w:t>
      </w:r>
      <w:r w:rsidR="0034151F">
        <w:t xml:space="preserve">Activités spécifiques </w:t>
      </w:r>
      <w:r w:rsidR="002F5535">
        <w:t>à</w:t>
      </w:r>
      <w:r w:rsidR="0034151F">
        <w:t xml:space="preserve"> chaque groupe de chercheurs (Article, </w:t>
      </w:r>
      <w:r w:rsidR="0015596E">
        <w:t xml:space="preserve">webinaire, interview, citation, etc.) </w:t>
      </w:r>
      <w:r w:rsidR="003D7349">
        <w:t xml:space="preserve">Fiche de suivi </w:t>
      </w:r>
      <w:r w:rsidR="002F5535">
        <w:t>de l’action des membres.)</w:t>
      </w:r>
    </w:p>
    <w:p w:rsidR="002F5535" w:rsidRDefault="00BA30C9">
      <w:r>
        <w:t>Communiquer pour une campagne de recrutement (Emails, post réseaux sociaux, etc.)</w:t>
      </w:r>
    </w:p>
    <w:p w:rsidR="00ED339F" w:rsidRDefault="00ED339F"/>
    <w:p w:rsidR="00ED339F" w:rsidRPr="00A877D8" w:rsidRDefault="008B0A6C" w:rsidP="00A877D8">
      <w:pPr>
        <w:pStyle w:val="Paragraphedeliste"/>
        <w:numPr>
          <w:ilvl w:val="0"/>
          <w:numId w:val="1"/>
        </w:numPr>
        <w:rPr>
          <w:b/>
          <w:bCs/>
        </w:rPr>
      </w:pPr>
      <w:r w:rsidRPr="00A877D8">
        <w:rPr>
          <w:b/>
          <w:bCs/>
        </w:rPr>
        <w:t xml:space="preserve">Colloque </w:t>
      </w:r>
      <w:r w:rsidR="00B747CF" w:rsidRPr="00A877D8">
        <w:rPr>
          <w:b/>
          <w:bCs/>
        </w:rPr>
        <w:t xml:space="preserve">international </w:t>
      </w:r>
      <w:r w:rsidRPr="00A877D8">
        <w:rPr>
          <w:b/>
          <w:bCs/>
        </w:rPr>
        <w:t>sur le</w:t>
      </w:r>
      <w:r w:rsidR="00B747CF" w:rsidRPr="00A877D8">
        <w:rPr>
          <w:b/>
          <w:bCs/>
        </w:rPr>
        <w:t xml:space="preserve">s technologies numériques et les citoyens dans la ville </w:t>
      </w:r>
    </w:p>
    <w:p w:rsidR="00B747CF" w:rsidRDefault="00B747CF">
      <w:r>
        <w:t xml:space="preserve">Il s’agit d’un évènement de quelques jours qui réunira des experts internationaux travaillant sur les questions de numérique dans l’espace urbain et les impacts sur les citoyens pour échanger autour de la question, présenter les projets menées pour réduire ces impacts et proposer des pistes de solution pour des villes plus inclusives par le numérique. </w:t>
      </w:r>
    </w:p>
    <w:p w:rsidR="00B747CF" w:rsidRDefault="00B747CF"/>
    <w:p w:rsidR="00A13518" w:rsidRPr="00325632" w:rsidRDefault="00A13518">
      <w:pPr>
        <w:rPr>
          <w:b/>
          <w:bCs/>
        </w:rPr>
      </w:pPr>
      <w:r w:rsidRPr="00325632">
        <w:rPr>
          <w:b/>
          <w:bCs/>
          <w:highlight w:val="yellow"/>
        </w:rPr>
        <w:t>Possible timeline (court, moyen et long terme)</w:t>
      </w:r>
    </w:p>
    <w:tbl>
      <w:tblPr>
        <w:tblStyle w:val="Grilledutableau"/>
        <w:tblW w:w="0" w:type="auto"/>
        <w:tblLook w:val="04A0" w:firstRow="1" w:lastRow="0" w:firstColumn="1" w:lastColumn="0" w:noHBand="0" w:noVBand="1"/>
      </w:tblPr>
      <w:tblGrid>
        <w:gridCol w:w="4673"/>
        <w:gridCol w:w="1418"/>
        <w:gridCol w:w="1559"/>
        <w:gridCol w:w="1406"/>
      </w:tblGrid>
      <w:tr w:rsidR="00021181" w:rsidTr="0005228A">
        <w:tc>
          <w:tcPr>
            <w:tcW w:w="4673" w:type="dxa"/>
          </w:tcPr>
          <w:p w:rsidR="0005228A" w:rsidRPr="00EA435D" w:rsidRDefault="0005228A" w:rsidP="0005228A">
            <w:r>
              <w:t xml:space="preserve">Activités/projets </w:t>
            </w:r>
          </w:p>
          <w:p w:rsidR="00021181" w:rsidRDefault="00021181"/>
        </w:tc>
        <w:tc>
          <w:tcPr>
            <w:tcW w:w="1418" w:type="dxa"/>
          </w:tcPr>
          <w:p w:rsidR="00021181" w:rsidRDefault="008B0A6C">
            <w:r>
              <w:t xml:space="preserve">Court terme </w:t>
            </w:r>
            <w:r w:rsidR="00B747CF">
              <w:t xml:space="preserve">(06 mois) </w:t>
            </w:r>
          </w:p>
        </w:tc>
        <w:tc>
          <w:tcPr>
            <w:tcW w:w="1559" w:type="dxa"/>
          </w:tcPr>
          <w:p w:rsidR="00021181" w:rsidRDefault="008B0A6C">
            <w:r>
              <w:t xml:space="preserve">Moyen terme </w:t>
            </w:r>
            <w:r w:rsidR="00B747CF">
              <w:t>(</w:t>
            </w:r>
            <w:r w:rsidR="00B747CF">
              <w:t>12</w:t>
            </w:r>
            <w:r w:rsidR="00B747CF">
              <w:t xml:space="preserve"> mois)</w:t>
            </w:r>
          </w:p>
        </w:tc>
        <w:tc>
          <w:tcPr>
            <w:tcW w:w="1406" w:type="dxa"/>
          </w:tcPr>
          <w:p w:rsidR="00021181" w:rsidRDefault="008B0A6C">
            <w:r>
              <w:t xml:space="preserve">Long terme </w:t>
            </w:r>
            <w:r w:rsidR="00B747CF">
              <w:t>(</w:t>
            </w:r>
            <w:r w:rsidR="00B747CF">
              <w:t>18</w:t>
            </w:r>
            <w:r w:rsidR="00B747CF">
              <w:t xml:space="preserve"> mois)</w:t>
            </w:r>
          </w:p>
        </w:tc>
      </w:tr>
      <w:tr w:rsidR="00021181" w:rsidTr="0005228A">
        <w:tc>
          <w:tcPr>
            <w:tcW w:w="4673" w:type="dxa"/>
          </w:tcPr>
          <w:p w:rsidR="00021181" w:rsidRDefault="00021181" w:rsidP="00021181">
            <w:r w:rsidRPr="00EA435D">
              <w:t>Dé</w:t>
            </w:r>
            <w:r>
              <w:t xml:space="preserve">veloppement d’un premier cours en ligne </w:t>
            </w:r>
          </w:p>
        </w:tc>
        <w:tc>
          <w:tcPr>
            <w:tcW w:w="1418" w:type="dxa"/>
          </w:tcPr>
          <w:p w:rsidR="00021181" w:rsidRDefault="00021181"/>
        </w:tc>
        <w:tc>
          <w:tcPr>
            <w:tcW w:w="1559" w:type="dxa"/>
            <w:shd w:val="clear" w:color="auto" w:fill="70AD47" w:themeFill="accent6"/>
          </w:tcPr>
          <w:p w:rsidR="00021181" w:rsidRDefault="00021181"/>
        </w:tc>
        <w:tc>
          <w:tcPr>
            <w:tcW w:w="1406" w:type="dxa"/>
          </w:tcPr>
          <w:p w:rsidR="00021181" w:rsidRDefault="00021181"/>
        </w:tc>
      </w:tr>
      <w:tr w:rsidR="00021181" w:rsidTr="0005228A">
        <w:tc>
          <w:tcPr>
            <w:tcW w:w="4673" w:type="dxa"/>
          </w:tcPr>
          <w:p w:rsidR="00021181" w:rsidRPr="00EA435D" w:rsidRDefault="00021181" w:rsidP="00021181">
            <w:r>
              <w:t>Développement d’une revue annuelle</w:t>
            </w:r>
          </w:p>
        </w:tc>
        <w:tc>
          <w:tcPr>
            <w:tcW w:w="1418" w:type="dxa"/>
          </w:tcPr>
          <w:p w:rsidR="00021181" w:rsidRDefault="00021181"/>
        </w:tc>
        <w:tc>
          <w:tcPr>
            <w:tcW w:w="1559" w:type="dxa"/>
          </w:tcPr>
          <w:p w:rsidR="00021181" w:rsidRDefault="00021181"/>
        </w:tc>
        <w:tc>
          <w:tcPr>
            <w:tcW w:w="1406" w:type="dxa"/>
            <w:shd w:val="clear" w:color="auto" w:fill="70AD47" w:themeFill="accent6"/>
          </w:tcPr>
          <w:p w:rsidR="00021181" w:rsidRDefault="00021181"/>
        </w:tc>
      </w:tr>
      <w:tr w:rsidR="00D17B49" w:rsidTr="00D17B49">
        <w:tc>
          <w:tcPr>
            <w:tcW w:w="4673" w:type="dxa"/>
          </w:tcPr>
          <w:p w:rsidR="00D17B49" w:rsidRDefault="00D17B49" w:rsidP="00021181">
            <w:r>
              <w:t xml:space="preserve">Notes de réflexion </w:t>
            </w:r>
          </w:p>
        </w:tc>
        <w:tc>
          <w:tcPr>
            <w:tcW w:w="1418" w:type="dxa"/>
            <w:shd w:val="clear" w:color="auto" w:fill="70AD47" w:themeFill="accent6"/>
          </w:tcPr>
          <w:p w:rsidR="00D17B49" w:rsidRDefault="00D17B49"/>
        </w:tc>
        <w:tc>
          <w:tcPr>
            <w:tcW w:w="1559" w:type="dxa"/>
          </w:tcPr>
          <w:p w:rsidR="00D17B49" w:rsidRDefault="00D17B49"/>
        </w:tc>
        <w:tc>
          <w:tcPr>
            <w:tcW w:w="1406" w:type="dxa"/>
            <w:shd w:val="clear" w:color="auto" w:fill="70AD47" w:themeFill="accent6"/>
          </w:tcPr>
          <w:p w:rsidR="00D17B49" w:rsidRDefault="00D17B49"/>
        </w:tc>
      </w:tr>
      <w:tr w:rsidR="00021181" w:rsidTr="0005228A">
        <w:tc>
          <w:tcPr>
            <w:tcW w:w="4673" w:type="dxa"/>
          </w:tcPr>
          <w:p w:rsidR="00021181" w:rsidRPr="00EA435D" w:rsidRDefault="00021181" w:rsidP="00021181">
            <w:r>
              <w:t xml:space="preserve">Capsules </w:t>
            </w:r>
            <w:r>
              <w:t>vidéos</w:t>
            </w:r>
            <w:r>
              <w:t xml:space="preserve"> </w:t>
            </w:r>
          </w:p>
        </w:tc>
        <w:tc>
          <w:tcPr>
            <w:tcW w:w="1418" w:type="dxa"/>
            <w:shd w:val="clear" w:color="auto" w:fill="70AD47" w:themeFill="accent6"/>
          </w:tcPr>
          <w:p w:rsidR="00021181" w:rsidRDefault="00021181"/>
        </w:tc>
        <w:tc>
          <w:tcPr>
            <w:tcW w:w="1559" w:type="dxa"/>
          </w:tcPr>
          <w:p w:rsidR="00021181" w:rsidRDefault="00021181"/>
        </w:tc>
        <w:tc>
          <w:tcPr>
            <w:tcW w:w="1406" w:type="dxa"/>
          </w:tcPr>
          <w:p w:rsidR="00021181" w:rsidRDefault="00021181"/>
        </w:tc>
      </w:tr>
      <w:tr w:rsidR="00021181" w:rsidTr="0005228A">
        <w:tc>
          <w:tcPr>
            <w:tcW w:w="4673" w:type="dxa"/>
          </w:tcPr>
          <w:p w:rsidR="00021181" w:rsidRPr="00EA435D" w:rsidRDefault="00021181" w:rsidP="00021181">
            <w:r>
              <w:t xml:space="preserve">Communication sur les réseaux sociaux </w:t>
            </w:r>
          </w:p>
        </w:tc>
        <w:tc>
          <w:tcPr>
            <w:tcW w:w="1418" w:type="dxa"/>
            <w:shd w:val="clear" w:color="auto" w:fill="70AD47" w:themeFill="accent6"/>
          </w:tcPr>
          <w:p w:rsidR="00021181" w:rsidRDefault="00021181"/>
        </w:tc>
        <w:tc>
          <w:tcPr>
            <w:tcW w:w="1559" w:type="dxa"/>
          </w:tcPr>
          <w:p w:rsidR="00021181" w:rsidRDefault="00021181"/>
        </w:tc>
        <w:tc>
          <w:tcPr>
            <w:tcW w:w="1406" w:type="dxa"/>
          </w:tcPr>
          <w:p w:rsidR="00021181" w:rsidRDefault="00021181"/>
        </w:tc>
      </w:tr>
      <w:tr w:rsidR="00021181" w:rsidTr="0005228A">
        <w:tc>
          <w:tcPr>
            <w:tcW w:w="4673" w:type="dxa"/>
          </w:tcPr>
          <w:p w:rsidR="00021181" w:rsidRDefault="00021181">
            <w:r>
              <w:t>Newsletter trimestrielle</w:t>
            </w:r>
          </w:p>
        </w:tc>
        <w:tc>
          <w:tcPr>
            <w:tcW w:w="1418" w:type="dxa"/>
            <w:shd w:val="clear" w:color="auto" w:fill="70AD47" w:themeFill="accent6"/>
          </w:tcPr>
          <w:p w:rsidR="00021181" w:rsidRDefault="00021181"/>
        </w:tc>
        <w:tc>
          <w:tcPr>
            <w:tcW w:w="1559" w:type="dxa"/>
          </w:tcPr>
          <w:p w:rsidR="00021181" w:rsidRDefault="00021181"/>
        </w:tc>
        <w:tc>
          <w:tcPr>
            <w:tcW w:w="1406" w:type="dxa"/>
          </w:tcPr>
          <w:p w:rsidR="00021181" w:rsidRDefault="00021181"/>
        </w:tc>
      </w:tr>
      <w:tr w:rsidR="00021181" w:rsidTr="0005228A">
        <w:tc>
          <w:tcPr>
            <w:tcW w:w="4673" w:type="dxa"/>
          </w:tcPr>
          <w:p w:rsidR="00021181" w:rsidRDefault="00021181">
            <w:r>
              <w:t xml:space="preserve">Webinaires thématiques  </w:t>
            </w:r>
          </w:p>
        </w:tc>
        <w:tc>
          <w:tcPr>
            <w:tcW w:w="1418" w:type="dxa"/>
            <w:shd w:val="clear" w:color="auto" w:fill="70AD47" w:themeFill="accent6"/>
          </w:tcPr>
          <w:p w:rsidR="00021181" w:rsidRDefault="00021181"/>
        </w:tc>
        <w:tc>
          <w:tcPr>
            <w:tcW w:w="1559" w:type="dxa"/>
          </w:tcPr>
          <w:p w:rsidR="00021181" w:rsidRDefault="00021181"/>
        </w:tc>
        <w:tc>
          <w:tcPr>
            <w:tcW w:w="1406" w:type="dxa"/>
          </w:tcPr>
          <w:p w:rsidR="00021181" w:rsidRDefault="00021181"/>
        </w:tc>
      </w:tr>
      <w:tr w:rsidR="00021181" w:rsidTr="0005228A">
        <w:tc>
          <w:tcPr>
            <w:tcW w:w="4673" w:type="dxa"/>
          </w:tcPr>
          <w:p w:rsidR="00021181" w:rsidRDefault="00021181">
            <w:r w:rsidRPr="00EA435D">
              <w:t>Campagne de recrutement</w:t>
            </w:r>
          </w:p>
        </w:tc>
        <w:tc>
          <w:tcPr>
            <w:tcW w:w="1418" w:type="dxa"/>
            <w:shd w:val="clear" w:color="auto" w:fill="70AD47" w:themeFill="accent6"/>
          </w:tcPr>
          <w:p w:rsidR="00021181" w:rsidRDefault="00021181"/>
        </w:tc>
        <w:tc>
          <w:tcPr>
            <w:tcW w:w="1559" w:type="dxa"/>
          </w:tcPr>
          <w:p w:rsidR="00021181" w:rsidRDefault="00021181"/>
        </w:tc>
        <w:tc>
          <w:tcPr>
            <w:tcW w:w="1406" w:type="dxa"/>
          </w:tcPr>
          <w:p w:rsidR="00021181" w:rsidRDefault="00021181"/>
        </w:tc>
      </w:tr>
      <w:tr w:rsidR="0005228A" w:rsidTr="0005228A">
        <w:tc>
          <w:tcPr>
            <w:tcW w:w="4673" w:type="dxa"/>
          </w:tcPr>
          <w:p w:rsidR="0005228A" w:rsidRPr="00EA435D" w:rsidRDefault="0005228A">
            <w:r>
              <w:t xml:space="preserve">Colloque international </w:t>
            </w:r>
          </w:p>
        </w:tc>
        <w:tc>
          <w:tcPr>
            <w:tcW w:w="1418" w:type="dxa"/>
            <w:shd w:val="clear" w:color="auto" w:fill="auto"/>
          </w:tcPr>
          <w:p w:rsidR="0005228A" w:rsidRDefault="0005228A"/>
        </w:tc>
        <w:tc>
          <w:tcPr>
            <w:tcW w:w="1559" w:type="dxa"/>
          </w:tcPr>
          <w:p w:rsidR="0005228A" w:rsidRDefault="0005228A"/>
        </w:tc>
        <w:tc>
          <w:tcPr>
            <w:tcW w:w="1406" w:type="dxa"/>
            <w:shd w:val="clear" w:color="auto" w:fill="70AD47" w:themeFill="accent6"/>
          </w:tcPr>
          <w:p w:rsidR="0005228A" w:rsidRDefault="0005228A"/>
        </w:tc>
      </w:tr>
    </w:tbl>
    <w:p w:rsidR="00021181" w:rsidRDefault="00021181"/>
    <w:p w:rsidR="00604A98" w:rsidRDefault="00604A98"/>
    <w:p w:rsidR="00EF3B5C" w:rsidRPr="00325632" w:rsidRDefault="00A13518">
      <w:pPr>
        <w:rPr>
          <w:b/>
          <w:bCs/>
        </w:rPr>
      </w:pPr>
      <w:r w:rsidRPr="00325632">
        <w:rPr>
          <w:b/>
          <w:bCs/>
          <w:highlight w:val="yellow"/>
        </w:rPr>
        <w:t>Possible calendrier 2023</w:t>
      </w:r>
      <w:r w:rsidRPr="00325632">
        <w:rPr>
          <w:b/>
          <w:bCs/>
        </w:rPr>
        <w:t xml:space="preserve"> </w:t>
      </w:r>
    </w:p>
    <w:tbl>
      <w:tblPr>
        <w:tblStyle w:val="Grilledutableau"/>
        <w:tblW w:w="9457" w:type="dxa"/>
        <w:tblLook w:val="04A0" w:firstRow="1" w:lastRow="0" w:firstColumn="1" w:lastColumn="0" w:noHBand="0" w:noVBand="1"/>
      </w:tblPr>
      <w:tblGrid>
        <w:gridCol w:w="3223"/>
        <w:gridCol w:w="555"/>
        <w:gridCol w:w="620"/>
        <w:gridCol w:w="559"/>
        <w:gridCol w:w="592"/>
        <w:gridCol w:w="545"/>
        <w:gridCol w:w="474"/>
        <w:gridCol w:w="608"/>
        <w:gridCol w:w="533"/>
        <w:gridCol w:w="557"/>
        <w:gridCol w:w="606"/>
        <w:gridCol w:w="585"/>
      </w:tblGrid>
      <w:tr w:rsidR="00EF3B5C" w:rsidTr="00EF3B5C">
        <w:tc>
          <w:tcPr>
            <w:tcW w:w="3539" w:type="dxa"/>
          </w:tcPr>
          <w:p w:rsidR="00EF3B5C" w:rsidRPr="00EA435D" w:rsidRDefault="00EF3B5C" w:rsidP="00EF3B5C">
            <w:r>
              <w:t xml:space="preserve">Activités/projets </w:t>
            </w:r>
          </w:p>
          <w:p w:rsidR="00EF3B5C" w:rsidRDefault="00EF3B5C" w:rsidP="00EF3B5C"/>
        </w:tc>
        <w:tc>
          <w:tcPr>
            <w:tcW w:w="236" w:type="dxa"/>
          </w:tcPr>
          <w:p w:rsidR="00EF3B5C" w:rsidRDefault="00EF3B5C" w:rsidP="00EF3B5C">
            <w:proofErr w:type="spellStart"/>
            <w:r>
              <w:t>Fév</w:t>
            </w:r>
            <w:proofErr w:type="spellEnd"/>
          </w:p>
        </w:tc>
        <w:tc>
          <w:tcPr>
            <w:tcW w:w="620" w:type="dxa"/>
          </w:tcPr>
          <w:p w:rsidR="00EF3B5C" w:rsidRDefault="00EF3B5C" w:rsidP="00EF3B5C">
            <w:r>
              <w:t>Mar</w:t>
            </w:r>
          </w:p>
        </w:tc>
        <w:tc>
          <w:tcPr>
            <w:tcW w:w="562" w:type="dxa"/>
          </w:tcPr>
          <w:p w:rsidR="00EF3B5C" w:rsidRDefault="00EF3B5C" w:rsidP="00EF3B5C">
            <w:proofErr w:type="spellStart"/>
            <w:r>
              <w:t>Avr</w:t>
            </w:r>
            <w:proofErr w:type="spellEnd"/>
          </w:p>
        </w:tc>
        <w:tc>
          <w:tcPr>
            <w:tcW w:w="592" w:type="dxa"/>
          </w:tcPr>
          <w:p w:rsidR="00EF3B5C" w:rsidRDefault="00EF3B5C" w:rsidP="00EF3B5C">
            <w:r>
              <w:t>Mai</w:t>
            </w:r>
          </w:p>
        </w:tc>
        <w:tc>
          <w:tcPr>
            <w:tcW w:w="545" w:type="dxa"/>
          </w:tcPr>
          <w:p w:rsidR="00EF3B5C" w:rsidRDefault="00EF3B5C" w:rsidP="00EF3B5C">
            <w:r>
              <w:t>Jun</w:t>
            </w:r>
          </w:p>
        </w:tc>
        <w:tc>
          <w:tcPr>
            <w:tcW w:w="474" w:type="dxa"/>
          </w:tcPr>
          <w:p w:rsidR="00EF3B5C" w:rsidRDefault="00EF3B5C" w:rsidP="00EF3B5C">
            <w:proofErr w:type="spellStart"/>
            <w:r>
              <w:t>Jui</w:t>
            </w:r>
            <w:proofErr w:type="spellEnd"/>
          </w:p>
        </w:tc>
        <w:tc>
          <w:tcPr>
            <w:tcW w:w="608" w:type="dxa"/>
          </w:tcPr>
          <w:p w:rsidR="00EF3B5C" w:rsidRDefault="00EF3B5C" w:rsidP="00EF3B5C">
            <w:proofErr w:type="spellStart"/>
            <w:r>
              <w:t>Aou</w:t>
            </w:r>
            <w:proofErr w:type="spellEnd"/>
          </w:p>
        </w:tc>
        <w:tc>
          <w:tcPr>
            <w:tcW w:w="533" w:type="dxa"/>
          </w:tcPr>
          <w:p w:rsidR="00EF3B5C" w:rsidRDefault="00EF3B5C" w:rsidP="00EF3B5C">
            <w:proofErr w:type="spellStart"/>
            <w:r>
              <w:t>Spt</w:t>
            </w:r>
            <w:proofErr w:type="spellEnd"/>
          </w:p>
        </w:tc>
        <w:tc>
          <w:tcPr>
            <w:tcW w:w="557" w:type="dxa"/>
          </w:tcPr>
          <w:p w:rsidR="00EF3B5C" w:rsidRDefault="00EF3B5C" w:rsidP="00EF3B5C">
            <w:proofErr w:type="spellStart"/>
            <w:r>
              <w:t>Oct</w:t>
            </w:r>
            <w:proofErr w:type="spellEnd"/>
          </w:p>
        </w:tc>
        <w:tc>
          <w:tcPr>
            <w:tcW w:w="606" w:type="dxa"/>
          </w:tcPr>
          <w:p w:rsidR="00EF3B5C" w:rsidRDefault="00EF3B5C" w:rsidP="00EF3B5C">
            <w:proofErr w:type="spellStart"/>
            <w:r>
              <w:t>Nov</w:t>
            </w:r>
            <w:proofErr w:type="spellEnd"/>
          </w:p>
        </w:tc>
        <w:tc>
          <w:tcPr>
            <w:tcW w:w="585" w:type="dxa"/>
          </w:tcPr>
          <w:p w:rsidR="00EF3B5C" w:rsidRDefault="00EF3B5C" w:rsidP="00EF3B5C">
            <w:proofErr w:type="spellStart"/>
            <w:r>
              <w:t>Dec</w:t>
            </w:r>
            <w:proofErr w:type="spellEnd"/>
          </w:p>
        </w:tc>
      </w:tr>
      <w:tr w:rsidR="00EF3B5C" w:rsidTr="00EF3B5C">
        <w:tc>
          <w:tcPr>
            <w:tcW w:w="3539" w:type="dxa"/>
          </w:tcPr>
          <w:p w:rsidR="00EF3B5C" w:rsidRDefault="00EF3B5C" w:rsidP="00EF3B5C">
            <w:r w:rsidRPr="00EA435D">
              <w:t>Dé</w:t>
            </w:r>
            <w:r>
              <w:t xml:space="preserve">veloppement d’un premier cours en ligne </w:t>
            </w:r>
          </w:p>
        </w:tc>
        <w:tc>
          <w:tcPr>
            <w:tcW w:w="236" w:type="dxa"/>
          </w:tcPr>
          <w:p w:rsidR="00EF3B5C" w:rsidRDefault="00EF3B5C" w:rsidP="00EF3B5C"/>
        </w:tc>
        <w:tc>
          <w:tcPr>
            <w:tcW w:w="620" w:type="dxa"/>
          </w:tcPr>
          <w:p w:rsidR="00EF3B5C" w:rsidRDefault="00EF3B5C" w:rsidP="00EF3B5C"/>
        </w:tc>
        <w:tc>
          <w:tcPr>
            <w:tcW w:w="562" w:type="dxa"/>
          </w:tcPr>
          <w:p w:rsidR="00EF3B5C" w:rsidRDefault="00EF3B5C" w:rsidP="00EF3B5C"/>
        </w:tc>
        <w:tc>
          <w:tcPr>
            <w:tcW w:w="592" w:type="dxa"/>
          </w:tcPr>
          <w:p w:rsidR="00EF3B5C" w:rsidRDefault="00EF3B5C" w:rsidP="00EF3B5C"/>
        </w:tc>
        <w:tc>
          <w:tcPr>
            <w:tcW w:w="545" w:type="dxa"/>
          </w:tcPr>
          <w:p w:rsidR="00EF3B5C" w:rsidRDefault="00EF3B5C" w:rsidP="00EF3B5C"/>
        </w:tc>
        <w:tc>
          <w:tcPr>
            <w:tcW w:w="474" w:type="dxa"/>
          </w:tcPr>
          <w:p w:rsidR="00EF3B5C" w:rsidRDefault="00EF3B5C" w:rsidP="00EF3B5C"/>
        </w:tc>
        <w:tc>
          <w:tcPr>
            <w:tcW w:w="608" w:type="dxa"/>
          </w:tcPr>
          <w:p w:rsidR="00EF3B5C" w:rsidRDefault="00EF3B5C" w:rsidP="00EF3B5C"/>
        </w:tc>
        <w:tc>
          <w:tcPr>
            <w:tcW w:w="533" w:type="dxa"/>
          </w:tcPr>
          <w:p w:rsidR="00EF3B5C" w:rsidRDefault="00EF3B5C" w:rsidP="00EF3B5C"/>
        </w:tc>
        <w:tc>
          <w:tcPr>
            <w:tcW w:w="557" w:type="dxa"/>
          </w:tcPr>
          <w:p w:rsidR="00EF3B5C" w:rsidRDefault="00EF3B5C" w:rsidP="00EF3B5C"/>
        </w:tc>
        <w:tc>
          <w:tcPr>
            <w:tcW w:w="606" w:type="dxa"/>
          </w:tcPr>
          <w:p w:rsidR="00EF3B5C" w:rsidRDefault="00EF3B5C" w:rsidP="00EF3B5C"/>
        </w:tc>
        <w:tc>
          <w:tcPr>
            <w:tcW w:w="585" w:type="dxa"/>
          </w:tcPr>
          <w:p w:rsidR="00EF3B5C" w:rsidRDefault="00EF3B5C" w:rsidP="00EF3B5C"/>
        </w:tc>
      </w:tr>
      <w:tr w:rsidR="00EF3B5C" w:rsidTr="00EF3B5C">
        <w:tc>
          <w:tcPr>
            <w:tcW w:w="3539" w:type="dxa"/>
          </w:tcPr>
          <w:p w:rsidR="00EF3B5C" w:rsidRPr="00EA435D" w:rsidRDefault="00EF3B5C" w:rsidP="00EF3B5C">
            <w:r>
              <w:t>Développement d’une revue annuelle</w:t>
            </w:r>
          </w:p>
        </w:tc>
        <w:tc>
          <w:tcPr>
            <w:tcW w:w="236" w:type="dxa"/>
          </w:tcPr>
          <w:p w:rsidR="00EF3B5C" w:rsidRDefault="00EF3B5C" w:rsidP="00EF3B5C"/>
        </w:tc>
        <w:tc>
          <w:tcPr>
            <w:tcW w:w="620" w:type="dxa"/>
          </w:tcPr>
          <w:p w:rsidR="00EF3B5C" w:rsidRDefault="00EF3B5C" w:rsidP="00EF3B5C"/>
        </w:tc>
        <w:tc>
          <w:tcPr>
            <w:tcW w:w="562" w:type="dxa"/>
          </w:tcPr>
          <w:p w:rsidR="00EF3B5C" w:rsidRDefault="00EF3B5C" w:rsidP="00EF3B5C"/>
        </w:tc>
        <w:tc>
          <w:tcPr>
            <w:tcW w:w="592" w:type="dxa"/>
          </w:tcPr>
          <w:p w:rsidR="00EF3B5C" w:rsidRDefault="00EF3B5C" w:rsidP="00EF3B5C"/>
        </w:tc>
        <w:tc>
          <w:tcPr>
            <w:tcW w:w="545" w:type="dxa"/>
          </w:tcPr>
          <w:p w:rsidR="00EF3B5C" w:rsidRDefault="00EF3B5C" w:rsidP="00EF3B5C"/>
        </w:tc>
        <w:tc>
          <w:tcPr>
            <w:tcW w:w="474" w:type="dxa"/>
          </w:tcPr>
          <w:p w:rsidR="00EF3B5C" w:rsidRDefault="00EF3B5C" w:rsidP="00EF3B5C"/>
        </w:tc>
        <w:tc>
          <w:tcPr>
            <w:tcW w:w="608" w:type="dxa"/>
          </w:tcPr>
          <w:p w:rsidR="00EF3B5C" w:rsidRDefault="00EF3B5C" w:rsidP="00EF3B5C"/>
        </w:tc>
        <w:tc>
          <w:tcPr>
            <w:tcW w:w="533" w:type="dxa"/>
          </w:tcPr>
          <w:p w:rsidR="00EF3B5C" w:rsidRDefault="00EF3B5C" w:rsidP="00EF3B5C"/>
        </w:tc>
        <w:tc>
          <w:tcPr>
            <w:tcW w:w="557" w:type="dxa"/>
          </w:tcPr>
          <w:p w:rsidR="00EF3B5C" w:rsidRDefault="00EF3B5C" w:rsidP="00EF3B5C"/>
        </w:tc>
        <w:tc>
          <w:tcPr>
            <w:tcW w:w="606" w:type="dxa"/>
          </w:tcPr>
          <w:p w:rsidR="00EF3B5C" w:rsidRDefault="00EF3B5C" w:rsidP="00EF3B5C"/>
        </w:tc>
        <w:tc>
          <w:tcPr>
            <w:tcW w:w="585" w:type="dxa"/>
          </w:tcPr>
          <w:p w:rsidR="00EF3B5C" w:rsidRDefault="00EF3B5C" w:rsidP="00EF3B5C"/>
        </w:tc>
      </w:tr>
      <w:tr w:rsidR="00D17B49" w:rsidTr="002645C6">
        <w:tc>
          <w:tcPr>
            <w:tcW w:w="3539" w:type="dxa"/>
          </w:tcPr>
          <w:p w:rsidR="00D17B49" w:rsidRDefault="00D17B49" w:rsidP="00EF3B5C">
            <w:r>
              <w:t xml:space="preserve">Notes de réflexion </w:t>
            </w:r>
          </w:p>
        </w:tc>
        <w:tc>
          <w:tcPr>
            <w:tcW w:w="236" w:type="dxa"/>
          </w:tcPr>
          <w:p w:rsidR="00D17B49" w:rsidRDefault="00D17B49" w:rsidP="00EF3B5C"/>
        </w:tc>
        <w:tc>
          <w:tcPr>
            <w:tcW w:w="620" w:type="dxa"/>
          </w:tcPr>
          <w:p w:rsidR="00D17B49" w:rsidRDefault="00D17B49" w:rsidP="00EF3B5C"/>
        </w:tc>
        <w:tc>
          <w:tcPr>
            <w:tcW w:w="562" w:type="dxa"/>
            <w:shd w:val="clear" w:color="auto" w:fill="70AD47" w:themeFill="accent6"/>
          </w:tcPr>
          <w:p w:rsidR="00D17B49" w:rsidRDefault="00D17B49" w:rsidP="00EF3B5C"/>
        </w:tc>
        <w:tc>
          <w:tcPr>
            <w:tcW w:w="592" w:type="dxa"/>
            <w:shd w:val="clear" w:color="auto" w:fill="70AD47" w:themeFill="accent6"/>
          </w:tcPr>
          <w:p w:rsidR="00D17B49" w:rsidRDefault="00D17B49" w:rsidP="00EF3B5C"/>
        </w:tc>
        <w:tc>
          <w:tcPr>
            <w:tcW w:w="545" w:type="dxa"/>
            <w:shd w:val="clear" w:color="auto" w:fill="70AD47" w:themeFill="accent6"/>
          </w:tcPr>
          <w:p w:rsidR="00D17B49" w:rsidRDefault="00D17B49" w:rsidP="00EF3B5C"/>
        </w:tc>
        <w:tc>
          <w:tcPr>
            <w:tcW w:w="474" w:type="dxa"/>
            <w:shd w:val="clear" w:color="auto" w:fill="70AD47" w:themeFill="accent6"/>
          </w:tcPr>
          <w:p w:rsidR="00D17B49" w:rsidRDefault="00D17B49" w:rsidP="00EF3B5C"/>
        </w:tc>
        <w:tc>
          <w:tcPr>
            <w:tcW w:w="608" w:type="dxa"/>
            <w:shd w:val="clear" w:color="auto" w:fill="70AD47" w:themeFill="accent6"/>
          </w:tcPr>
          <w:p w:rsidR="00D17B49" w:rsidRDefault="00D17B49" w:rsidP="00EF3B5C"/>
        </w:tc>
        <w:tc>
          <w:tcPr>
            <w:tcW w:w="533" w:type="dxa"/>
            <w:shd w:val="clear" w:color="auto" w:fill="70AD47" w:themeFill="accent6"/>
          </w:tcPr>
          <w:p w:rsidR="00D17B49" w:rsidRDefault="00D17B49" w:rsidP="00EF3B5C"/>
        </w:tc>
        <w:tc>
          <w:tcPr>
            <w:tcW w:w="557" w:type="dxa"/>
            <w:shd w:val="clear" w:color="auto" w:fill="70AD47" w:themeFill="accent6"/>
          </w:tcPr>
          <w:p w:rsidR="00D17B49" w:rsidRDefault="00D17B49" w:rsidP="00EF3B5C"/>
        </w:tc>
        <w:tc>
          <w:tcPr>
            <w:tcW w:w="606" w:type="dxa"/>
            <w:shd w:val="clear" w:color="auto" w:fill="70AD47" w:themeFill="accent6"/>
          </w:tcPr>
          <w:p w:rsidR="00D17B49" w:rsidRDefault="00D17B49" w:rsidP="00EF3B5C"/>
        </w:tc>
        <w:tc>
          <w:tcPr>
            <w:tcW w:w="585" w:type="dxa"/>
            <w:shd w:val="clear" w:color="auto" w:fill="70AD47" w:themeFill="accent6"/>
          </w:tcPr>
          <w:p w:rsidR="00D17B49" w:rsidRDefault="00D17B49" w:rsidP="00EF3B5C"/>
        </w:tc>
      </w:tr>
      <w:tr w:rsidR="00EF3B5C" w:rsidTr="002645C6">
        <w:tc>
          <w:tcPr>
            <w:tcW w:w="3539" w:type="dxa"/>
          </w:tcPr>
          <w:p w:rsidR="00EF3B5C" w:rsidRPr="00EA435D" w:rsidRDefault="00EF3B5C" w:rsidP="00EF3B5C">
            <w:r>
              <w:t xml:space="preserve">Capsules vidéos </w:t>
            </w:r>
          </w:p>
        </w:tc>
        <w:tc>
          <w:tcPr>
            <w:tcW w:w="236" w:type="dxa"/>
          </w:tcPr>
          <w:p w:rsidR="00EF3B5C" w:rsidRDefault="00EF3B5C" w:rsidP="00EF3B5C"/>
        </w:tc>
        <w:tc>
          <w:tcPr>
            <w:tcW w:w="620" w:type="dxa"/>
          </w:tcPr>
          <w:p w:rsidR="00EF3B5C" w:rsidRDefault="00EF3B5C" w:rsidP="00EF3B5C"/>
        </w:tc>
        <w:tc>
          <w:tcPr>
            <w:tcW w:w="562" w:type="dxa"/>
          </w:tcPr>
          <w:p w:rsidR="00EF3B5C" w:rsidRDefault="00EF3B5C" w:rsidP="00EF3B5C"/>
        </w:tc>
        <w:tc>
          <w:tcPr>
            <w:tcW w:w="592" w:type="dxa"/>
            <w:shd w:val="clear" w:color="auto" w:fill="70AD47" w:themeFill="accent6"/>
          </w:tcPr>
          <w:p w:rsidR="00EF3B5C" w:rsidRDefault="00EF3B5C" w:rsidP="00EF3B5C"/>
        </w:tc>
        <w:tc>
          <w:tcPr>
            <w:tcW w:w="545" w:type="dxa"/>
            <w:shd w:val="clear" w:color="auto" w:fill="70AD47" w:themeFill="accent6"/>
          </w:tcPr>
          <w:p w:rsidR="00EF3B5C" w:rsidRDefault="00EF3B5C" w:rsidP="00EF3B5C"/>
        </w:tc>
        <w:tc>
          <w:tcPr>
            <w:tcW w:w="474" w:type="dxa"/>
            <w:shd w:val="clear" w:color="auto" w:fill="70AD47" w:themeFill="accent6"/>
          </w:tcPr>
          <w:p w:rsidR="00EF3B5C" w:rsidRDefault="00EF3B5C" w:rsidP="00EF3B5C"/>
        </w:tc>
        <w:tc>
          <w:tcPr>
            <w:tcW w:w="608" w:type="dxa"/>
            <w:shd w:val="clear" w:color="auto" w:fill="70AD47" w:themeFill="accent6"/>
          </w:tcPr>
          <w:p w:rsidR="00EF3B5C" w:rsidRDefault="00EF3B5C" w:rsidP="00EF3B5C"/>
        </w:tc>
        <w:tc>
          <w:tcPr>
            <w:tcW w:w="533" w:type="dxa"/>
            <w:shd w:val="clear" w:color="auto" w:fill="70AD47" w:themeFill="accent6"/>
          </w:tcPr>
          <w:p w:rsidR="00EF3B5C" w:rsidRDefault="00EF3B5C" w:rsidP="00EF3B5C"/>
        </w:tc>
        <w:tc>
          <w:tcPr>
            <w:tcW w:w="557" w:type="dxa"/>
            <w:shd w:val="clear" w:color="auto" w:fill="70AD47" w:themeFill="accent6"/>
          </w:tcPr>
          <w:p w:rsidR="00EF3B5C" w:rsidRDefault="00EF3B5C" w:rsidP="00EF3B5C"/>
        </w:tc>
        <w:tc>
          <w:tcPr>
            <w:tcW w:w="606" w:type="dxa"/>
            <w:shd w:val="clear" w:color="auto" w:fill="70AD47" w:themeFill="accent6"/>
          </w:tcPr>
          <w:p w:rsidR="00EF3B5C" w:rsidRDefault="00EF3B5C" w:rsidP="00EF3B5C"/>
        </w:tc>
        <w:tc>
          <w:tcPr>
            <w:tcW w:w="585" w:type="dxa"/>
            <w:shd w:val="clear" w:color="auto" w:fill="70AD47" w:themeFill="accent6"/>
          </w:tcPr>
          <w:p w:rsidR="00EF3B5C" w:rsidRDefault="00EF3B5C" w:rsidP="00EF3B5C"/>
        </w:tc>
      </w:tr>
      <w:tr w:rsidR="00EF3B5C" w:rsidTr="002645C6">
        <w:tc>
          <w:tcPr>
            <w:tcW w:w="3539" w:type="dxa"/>
          </w:tcPr>
          <w:p w:rsidR="00EF3B5C" w:rsidRPr="00EA435D" w:rsidRDefault="00EF3B5C" w:rsidP="00EF3B5C">
            <w:r>
              <w:t xml:space="preserve">Communication sur les réseaux sociaux </w:t>
            </w:r>
          </w:p>
        </w:tc>
        <w:tc>
          <w:tcPr>
            <w:tcW w:w="236" w:type="dxa"/>
          </w:tcPr>
          <w:p w:rsidR="00EF3B5C" w:rsidRDefault="00EF3B5C" w:rsidP="00EF3B5C"/>
        </w:tc>
        <w:tc>
          <w:tcPr>
            <w:tcW w:w="620" w:type="dxa"/>
            <w:shd w:val="clear" w:color="auto" w:fill="70AD47" w:themeFill="accent6"/>
          </w:tcPr>
          <w:p w:rsidR="00EF3B5C" w:rsidRDefault="00EF3B5C" w:rsidP="00EF3B5C"/>
        </w:tc>
        <w:tc>
          <w:tcPr>
            <w:tcW w:w="562" w:type="dxa"/>
            <w:shd w:val="clear" w:color="auto" w:fill="70AD47" w:themeFill="accent6"/>
          </w:tcPr>
          <w:p w:rsidR="00EF3B5C" w:rsidRDefault="00EF3B5C" w:rsidP="00EF3B5C"/>
        </w:tc>
        <w:tc>
          <w:tcPr>
            <w:tcW w:w="592" w:type="dxa"/>
            <w:shd w:val="clear" w:color="auto" w:fill="70AD47" w:themeFill="accent6"/>
          </w:tcPr>
          <w:p w:rsidR="00EF3B5C" w:rsidRDefault="00EF3B5C" w:rsidP="00EF3B5C"/>
        </w:tc>
        <w:tc>
          <w:tcPr>
            <w:tcW w:w="545" w:type="dxa"/>
            <w:shd w:val="clear" w:color="auto" w:fill="70AD47" w:themeFill="accent6"/>
          </w:tcPr>
          <w:p w:rsidR="00EF3B5C" w:rsidRDefault="00EF3B5C" w:rsidP="00EF3B5C"/>
        </w:tc>
        <w:tc>
          <w:tcPr>
            <w:tcW w:w="474" w:type="dxa"/>
            <w:shd w:val="clear" w:color="auto" w:fill="70AD47" w:themeFill="accent6"/>
          </w:tcPr>
          <w:p w:rsidR="00EF3B5C" w:rsidRDefault="00EF3B5C" w:rsidP="00EF3B5C"/>
        </w:tc>
        <w:tc>
          <w:tcPr>
            <w:tcW w:w="608" w:type="dxa"/>
            <w:shd w:val="clear" w:color="auto" w:fill="70AD47" w:themeFill="accent6"/>
          </w:tcPr>
          <w:p w:rsidR="00EF3B5C" w:rsidRDefault="00EF3B5C" w:rsidP="00EF3B5C"/>
        </w:tc>
        <w:tc>
          <w:tcPr>
            <w:tcW w:w="533" w:type="dxa"/>
            <w:shd w:val="clear" w:color="auto" w:fill="70AD47" w:themeFill="accent6"/>
          </w:tcPr>
          <w:p w:rsidR="00EF3B5C" w:rsidRDefault="00EF3B5C" w:rsidP="00EF3B5C"/>
        </w:tc>
        <w:tc>
          <w:tcPr>
            <w:tcW w:w="557" w:type="dxa"/>
            <w:shd w:val="clear" w:color="auto" w:fill="70AD47" w:themeFill="accent6"/>
          </w:tcPr>
          <w:p w:rsidR="00EF3B5C" w:rsidRDefault="00EF3B5C" w:rsidP="00EF3B5C"/>
        </w:tc>
        <w:tc>
          <w:tcPr>
            <w:tcW w:w="606" w:type="dxa"/>
            <w:shd w:val="clear" w:color="auto" w:fill="70AD47" w:themeFill="accent6"/>
          </w:tcPr>
          <w:p w:rsidR="00EF3B5C" w:rsidRDefault="00EF3B5C" w:rsidP="00EF3B5C"/>
        </w:tc>
        <w:tc>
          <w:tcPr>
            <w:tcW w:w="585" w:type="dxa"/>
            <w:shd w:val="clear" w:color="auto" w:fill="70AD47" w:themeFill="accent6"/>
          </w:tcPr>
          <w:p w:rsidR="00EF3B5C" w:rsidRDefault="00EF3B5C" w:rsidP="00EF3B5C"/>
        </w:tc>
      </w:tr>
      <w:tr w:rsidR="00EF3B5C" w:rsidTr="002645C6">
        <w:tc>
          <w:tcPr>
            <w:tcW w:w="3539" w:type="dxa"/>
          </w:tcPr>
          <w:p w:rsidR="00EF3B5C" w:rsidRDefault="00EF3B5C" w:rsidP="00EF3B5C">
            <w:r>
              <w:t>Newsletter trimestrielle</w:t>
            </w:r>
          </w:p>
        </w:tc>
        <w:tc>
          <w:tcPr>
            <w:tcW w:w="236" w:type="dxa"/>
          </w:tcPr>
          <w:p w:rsidR="00EF3B5C" w:rsidRDefault="00EF3B5C" w:rsidP="00EF3B5C"/>
        </w:tc>
        <w:tc>
          <w:tcPr>
            <w:tcW w:w="620" w:type="dxa"/>
          </w:tcPr>
          <w:p w:rsidR="00EF3B5C" w:rsidRDefault="00EF3B5C" w:rsidP="00EF3B5C"/>
        </w:tc>
        <w:tc>
          <w:tcPr>
            <w:tcW w:w="562" w:type="dxa"/>
          </w:tcPr>
          <w:p w:rsidR="00EF3B5C" w:rsidRDefault="00EF3B5C" w:rsidP="00EF3B5C"/>
        </w:tc>
        <w:tc>
          <w:tcPr>
            <w:tcW w:w="592" w:type="dxa"/>
            <w:shd w:val="clear" w:color="auto" w:fill="70AD47" w:themeFill="accent6"/>
          </w:tcPr>
          <w:p w:rsidR="00EF3B5C" w:rsidRDefault="00EF3B5C" w:rsidP="00EF3B5C"/>
        </w:tc>
        <w:tc>
          <w:tcPr>
            <w:tcW w:w="545" w:type="dxa"/>
          </w:tcPr>
          <w:p w:rsidR="00EF3B5C" w:rsidRDefault="00EF3B5C" w:rsidP="00EF3B5C"/>
        </w:tc>
        <w:tc>
          <w:tcPr>
            <w:tcW w:w="474" w:type="dxa"/>
          </w:tcPr>
          <w:p w:rsidR="00EF3B5C" w:rsidRDefault="00EF3B5C" w:rsidP="00EF3B5C"/>
        </w:tc>
        <w:tc>
          <w:tcPr>
            <w:tcW w:w="608" w:type="dxa"/>
            <w:shd w:val="clear" w:color="auto" w:fill="70AD47" w:themeFill="accent6"/>
          </w:tcPr>
          <w:p w:rsidR="00EF3B5C" w:rsidRDefault="00EF3B5C" w:rsidP="00EF3B5C"/>
        </w:tc>
        <w:tc>
          <w:tcPr>
            <w:tcW w:w="533" w:type="dxa"/>
          </w:tcPr>
          <w:p w:rsidR="00EF3B5C" w:rsidRDefault="00EF3B5C" w:rsidP="00EF3B5C"/>
        </w:tc>
        <w:tc>
          <w:tcPr>
            <w:tcW w:w="557" w:type="dxa"/>
          </w:tcPr>
          <w:p w:rsidR="00EF3B5C" w:rsidRDefault="00EF3B5C" w:rsidP="00EF3B5C"/>
        </w:tc>
        <w:tc>
          <w:tcPr>
            <w:tcW w:w="606" w:type="dxa"/>
            <w:shd w:val="clear" w:color="auto" w:fill="70AD47" w:themeFill="accent6"/>
          </w:tcPr>
          <w:p w:rsidR="00EF3B5C" w:rsidRDefault="00EF3B5C" w:rsidP="00EF3B5C"/>
        </w:tc>
        <w:tc>
          <w:tcPr>
            <w:tcW w:w="585" w:type="dxa"/>
          </w:tcPr>
          <w:p w:rsidR="00EF3B5C" w:rsidRDefault="00EF3B5C" w:rsidP="00EF3B5C"/>
        </w:tc>
      </w:tr>
      <w:tr w:rsidR="00EF3B5C" w:rsidTr="002645C6">
        <w:tc>
          <w:tcPr>
            <w:tcW w:w="3539" w:type="dxa"/>
          </w:tcPr>
          <w:p w:rsidR="00EF3B5C" w:rsidRDefault="00EF3B5C" w:rsidP="00EF3B5C">
            <w:r>
              <w:t xml:space="preserve">Webinaires thématiques  </w:t>
            </w:r>
          </w:p>
        </w:tc>
        <w:tc>
          <w:tcPr>
            <w:tcW w:w="236" w:type="dxa"/>
          </w:tcPr>
          <w:p w:rsidR="00EF3B5C" w:rsidRDefault="00EF3B5C" w:rsidP="00EF3B5C"/>
        </w:tc>
        <w:tc>
          <w:tcPr>
            <w:tcW w:w="620" w:type="dxa"/>
          </w:tcPr>
          <w:p w:rsidR="00EF3B5C" w:rsidRDefault="00EF3B5C" w:rsidP="00EF3B5C"/>
        </w:tc>
        <w:tc>
          <w:tcPr>
            <w:tcW w:w="562" w:type="dxa"/>
            <w:shd w:val="clear" w:color="auto" w:fill="70AD47" w:themeFill="accent6"/>
          </w:tcPr>
          <w:p w:rsidR="00EF3B5C" w:rsidRDefault="00EF3B5C" w:rsidP="00EF3B5C"/>
        </w:tc>
        <w:tc>
          <w:tcPr>
            <w:tcW w:w="592" w:type="dxa"/>
          </w:tcPr>
          <w:p w:rsidR="00EF3B5C" w:rsidRDefault="00EF3B5C" w:rsidP="00EF3B5C"/>
        </w:tc>
        <w:tc>
          <w:tcPr>
            <w:tcW w:w="545" w:type="dxa"/>
          </w:tcPr>
          <w:p w:rsidR="00EF3B5C" w:rsidRDefault="00EF3B5C" w:rsidP="00EF3B5C"/>
        </w:tc>
        <w:tc>
          <w:tcPr>
            <w:tcW w:w="474" w:type="dxa"/>
          </w:tcPr>
          <w:p w:rsidR="00EF3B5C" w:rsidRDefault="00EF3B5C" w:rsidP="00EF3B5C"/>
        </w:tc>
        <w:tc>
          <w:tcPr>
            <w:tcW w:w="608" w:type="dxa"/>
            <w:shd w:val="clear" w:color="auto" w:fill="70AD47" w:themeFill="accent6"/>
          </w:tcPr>
          <w:p w:rsidR="00EF3B5C" w:rsidRDefault="00EF3B5C" w:rsidP="00EF3B5C"/>
        </w:tc>
        <w:tc>
          <w:tcPr>
            <w:tcW w:w="533" w:type="dxa"/>
          </w:tcPr>
          <w:p w:rsidR="00EF3B5C" w:rsidRDefault="00EF3B5C" w:rsidP="00EF3B5C"/>
        </w:tc>
        <w:tc>
          <w:tcPr>
            <w:tcW w:w="557" w:type="dxa"/>
          </w:tcPr>
          <w:p w:rsidR="00EF3B5C" w:rsidRDefault="00EF3B5C" w:rsidP="00EF3B5C"/>
        </w:tc>
        <w:tc>
          <w:tcPr>
            <w:tcW w:w="606" w:type="dxa"/>
          </w:tcPr>
          <w:p w:rsidR="00EF3B5C" w:rsidRDefault="00EF3B5C" w:rsidP="00EF3B5C"/>
        </w:tc>
        <w:tc>
          <w:tcPr>
            <w:tcW w:w="585" w:type="dxa"/>
            <w:shd w:val="clear" w:color="auto" w:fill="70AD47" w:themeFill="accent6"/>
          </w:tcPr>
          <w:p w:rsidR="00EF3B5C" w:rsidRDefault="00EF3B5C" w:rsidP="00EF3B5C"/>
        </w:tc>
      </w:tr>
      <w:tr w:rsidR="00EF3B5C" w:rsidTr="002645C6">
        <w:tc>
          <w:tcPr>
            <w:tcW w:w="3539" w:type="dxa"/>
          </w:tcPr>
          <w:p w:rsidR="00EF3B5C" w:rsidRDefault="00EF3B5C" w:rsidP="00EF3B5C">
            <w:r w:rsidRPr="00EA435D">
              <w:t>Campagne de recrutement</w:t>
            </w:r>
          </w:p>
        </w:tc>
        <w:tc>
          <w:tcPr>
            <w:tcW w:w="236" w:type="dxa"/>
            <w:shd w:val="clear" w:color="auto" w:fill="70AD47" w:themeFill="accent6"/>
          </w:tcPr>
          <w:p w:rsidR="00EF3B5C" w:rsidRDefault="00EF3B5C" w:rsidP="00EF3B5C"/>
        </w:tc>
        <w:tc>
          <w:tcPr>
            <w:tcW w:w="620" w:type="dxa"/>
            <w:shd w:val="clear" w:color="auto" w:fill="70AD47" w:themeFill="accent6"/>
          </w:tcPr>
          <w:p w:rsidR="00EF3B5C" w:rsidRDefault="00EF3B5C" w:rsidP="00EF3B5C"/>
        </w:tc>
        <w:tc>
          <w:tcPr>
            <w:tcW w:w="562" w:type="dxa"/>
            <w:shd w:val="clear" w:color="auto" w:fill="70AD47" w:themeFill="accent6"/>
          </w:tcPr>
          <w:p w:rsidR="00EF3B5C" w:rsidRDefault="00EF3B5C" w:rsidP="00EF3B5C"/>
        </w:tc>
        <w:tc>
          <w:tcPr>
            <w:tcW w:w="592" w:type="dxa"/>
            <w:shd w:val="clear" w:color="auto" w:fill="70AD47" w:themeFill="accent6"/>
          </w:tcPr>
          <w:p w:rsidR="00EF3B5C" w:rsidRDefault="00EF3B5C" w:rsidP="00EF3B5C"/>
        </w:tc>
        <w:tc>
          <w:tcPr>
            <w:tcW w:w="545" w:type="dxa"/>
          </w:tcPr>
          <w:p w:rsidR="00EF3B5C" w:rsidRDefault="00EF3B5C" w:rsidP="00EF3B5C"/>
        </w:tc>
        <w:tc>
          <w:tcPr>
            <w:tcW w:w="474" w:type="dxa"/>
          </w:tcPr>
          <w:p w:rsidR="00EF3B5C" w:rsidRDefault="00EF3B5C" w:rsidP="00EF3B5C"/>
        </w:tc>
        <w:tc>
          <w:tcPr>
            <w:tcW w:w="608" w:type="dxa"/>
          </w:tcPr>
          <w:p w:rsidR="00EF3B5C" w:rsidRDefault="00EF3B5C" w:rsidP="00EF3B5C"/>
        </w:tc>
        <w:tc>
          <w:tcPr>
            <w:tcW w:w="533" w:type="dxa"/>
          </w:tcPr>
          <w:p w:rsidR="00EF3B5C" w:rsidRDefault="00EF3B5C" w:rsidP="00EF3B5C"/>
        </w:tc>
        <w:tc>
          <w:tcPr>
            <w:tcW w:w="557" w:type="dxa"/>
          </w:tcPr>
          <w:p w:rsidR="00EF3B5C" w:rsidRDefault="00EF3B5C" w:rsidP="00EF3B5C"/>
        </w:tc>
        <w:tc>
          <w:tcPr>
            <w:tcW w:w="606" w:type="dxa"/>
          </w:tcPr>
          <w:p w:rsidR="00EF3B5C" w:rsidRDefault="00EF3B5C" w:rsidP="00EF3B5C"/>
        </w:tc>
        <w:tc>
          <w:tcPr>
            <w:tcW w:w="585" w:type="dxa"/>
          </w:tcPr>
          <w:p w:rsidR="00EF3B5C" w:rsidRDefault="00EF3B5C" w:rsidP="00EF3B5C"/>
        </w:tc>
      </w:tr>
      <w:tr w:rsidR="00EF3B5C" w:rsidTr="00EF3B5C">
        <w:tc>
          <w:tcPr>
            <w:tcW w:w="3539" w:type="dxa"/>
          </w:tcPr>
          <w:p w:rsidR="00EF3B5C" w:rsidRPr="00EA435D" w:rsidRDefault="00EF3B5C" w:rsidP="00EF3B5C">
            <w:r>
              <w:t xml:space="preserve">Colloque international </w:t>
            </w:r>
          </w:p>
        </w:tc>
        <w:tc>
          <w:tcPr>
            <w:tcW w:w="236" w:type="dxa"/>
          </w:tcPr>
          <w:p w:rsidR="00EF3B5C" w:rsidRDefault="00EF3B5C" w:rsidP="00EF3B5C"/>
        </w:tc>
        <w:tc>
          <w:tcPr>
            <w:tcW w:w="620" w:type="dxa"/>
          </w:tcPr>
          <w:p w:rsidR="00EF3B5C" w:rsidRDefault="00EF3B5C" w:rsidP="00EF3B5C"/>
        </w:tc>
        <w:tc>
          <w:tcPr>
            <w:tcW w:w="562" w:type="dxa"/>
          </w:tcPr>
          <w:p w:rsidR="00EF3B5C" w:rsidRDefault="00EF3B5C" w:rsidP="00EF3B5C"/>
        </w:tc>
        <w:tc>
          <w:tcPr>
            <w:tcW w:w="592" w:type="dxa"/>
          </w:tcPr>
          <w:p w:rsidR="00EF3B5C" w:rsidRDefault="00EF3B5C" w:rsidP="00EF3B5C"/>
        </w:tc>
        <w:tc>
          <w:tcPr>
            <w:tcW w:w="545" w:type="dxa"/>
          </w:tcPr>
          <w:p w:rsidR="00EF3B5C" w:rsidRDefault="00EF3B5C" w:rsidP="00EF3B5C"/>
        </w:tc>
        <w:tc>
          <w:tcPr>
            <w:tcW w:w="474" w:type="dxa"/>
          </w:tcPr>
          <w:p w:rsidR="00EF3B5C" w:rsidRDefault="00EF3B5C" w:rsidP="00EF3B5C"/>
        </w:tc>
        <w:tc>
          <w:tcPr>
            <w:tcW w:w="608" w:type="dxa"/>
          </w:tcPr>
          <w:p w:rsidR="00EF3B5C" w:rsidRDefault="00EF3B5C" w:rsidP="00EF3B5C"/>
        </w:tc>
        <w:tc>
          <w:tcPr>
            <w:tcW w:w="533" w:type="dxa"/>
          </w:tcPr>
          <w:p w:rsidR="00EF3B5C" w:rsidRDefault="00EF3B5C" w:rsidP="00EF3B5C"/>
        </w:tc>
        <w:tc>
          <w:tcPr>
            <w:tcW w:w="557" w:type="dxa"/>
          </w:tcPr>
          <w:p w:rsidR="00EF3B5C" w:rsidRDefault="00EF3B5C" w:rsidP="00EF3B5C"/>
        </w:tc>
        <w:tc>
          <w:tcPr>
            <w:tcW w:w="606" w:type="dxa"/>
          </w:tcPr>
          <w:p w:rsidR="00EF3B5C" w:rsidRDefault="00EF3B5C" w:rsidP="00EF3B5C"/>
        </w:tc>
        <w:tc>
          <w:tcPr>
            <w:tcW w:w="585" w:type="dxa"/>
          </w:tcPr>
          <w:p w:rsidR="00EF3B5C" w:rsidRDefault="00EF3B5C" w:rsidP="00EF3B5C"/>
        </w:tc>
      </w:tr>
    </w:tbl>
    <w:p w:rsidR="00EF3B5C" w:rsidRPr="00EA435D" w:rsidRDefault="00EF3B5C"/>
    <w:sectPr w:rsidR="00EF3B5C" w:rsidRPr="00EA435D" w:rsidSect="00EC166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3460F"/>
    <w:multiLevelType w:val="hybridMultilevel"/>
    <w:tmpl w:val="5C7ED6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17331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35D"/>
    <w:rsid w:val="00021181"/>
    <w:rsid w:val="0005228A"/>
    <w:rsid w:val="0015596E"/>
    <w:rsid w:val="002645C6"/>
    <w:rsid w:val="002F5535"/>
    <w:rsid w:val="00325632"/>
    <w:rsid w:val="0034151F"/>
    <w:rsid w:val="003928E1"/>
    <w:rsid w:val="003D7349"/>
    <w:rsid w:val="004E5368"/>
    <w:rsid w:val="005523B9"/>
    <w:rsid w:val="00604A98"/>
    <w:rsid w:val="00660435"/>
    <w:rsid w:val="006A748B"/>
    <w:rsid w:val="007105DA"/>
    <w:rsid w:val="008B0A6C"/>
    <w:rsid w:val="009411B1"/>
    <w:rsid w:val="009519B7"/>
    <w:rsid w:val="00A13518"/>
    <w:rsid w:val="00A21ED4"/>
    <w:rsid w:val="00A877D8"/>
    <w:rsid w:val="00AA0552"/>
    <w:rsid w:val="00B747CF"/>
    <w:rsid w:val="00BA30C9"/>
    <w:rsid w:val="00BF063F"/>
    <w:rsid w:val="00D17B49"/>
    <w:rsid w:val="00E51873"/>
    <w:rsid w:val="00EA435D"/>
    <w:rsid w:val="00EC166B"/>
    <w:rsid w:val="00ED339F"/>
    <w:rsid w:val="00EF3B5C"/>
    <w:rsid w:val="00FC4B78"/>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decimalSymbol w:val=","/>
  <w:listSeparator w:val=";"/>
  <w14:docId w14:val="042D5DA5"/>
  <w15:chartTrackingRefBased/>
  <w15:docId w15:val="{B5BD8FF2-ED70-EA48-8CC9-0C75AAA7A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M"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519B7"/>
    <w:rPr>
      <w:color w:val="0563C1" w:themeColor="hyperlink"/>
      <w:u w:val="single"/>
    </w:rPr>
  </w:style>
  <w:style w:type="character" w:styleId="Mentionnonrsolue">
    <w:name w:val="Unresolved Mention"/>
    <w:basedOn w:val="Policepardfaut"/>
    <w:uiPriority w:val="99"/>
    <w:semiHidden/>
    <w:unhideWhenUsed/>
    <w:rsid w:val="009519B7"/>
    <w:rPr>
      <w:color w:val="605E5C"/>
      <w:shd w:val="clear" w:color="auto" w:fill="E1DFDD"/>
    </w:rPr>
  </w:style>
  <w:style w:type="table" w:styleId="Grilledutableau">
    <w:name w:val="Table Grid"/>
    <w:basedOn w:val="TableauNormal"/>
    <w:uiPriority w:val="39"/>
    <w:rsid w:val="0002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877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45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ORzsubQA_M" TargetMode="External"/><Relationship Id="rId3" Type="http://schemas.openxmlformats.org/officeDocument/2006/relationships/settings" Target="settings.xml"/><Relationship Id="rId7" Type="http://schemas.openxmlformats.org/officeDocument/2006/relationships/hyperlink" Target="https://www.africinno.com/africancitiesmagaz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nologyreview.com/" TargetMode="External"/><Relationship Id="rId5" Type="http://schemas.openxmlformats.org/officeDocument/2006/relationships/hyperlink" Target="https://www.fairelaville-ensemble.f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644</Words>
  <Characters>3545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Leandry JIEUTSA</dc:creator>
  <cp:keywords/>
  <dc:description/>
  <cp:lastModifiedBy>Leandry JIEUTSA</cp:lastModifiedBy>
  <cp:revision>20</cp:revision>
  <dcterms:created xsi:type="dcterms:W3CDTF">2023-01-30T14:00:00Z</dcterms:created>
  <dcterms:modified xsi:type="dcterms:W3CDTF">2023-01-30T20:09:00Z</dcterms:modified>
</cp:coreProperties>
</file>