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438E6" w:rsidRPr="00AE5EF9" w:rsidRDefault="00000000">
      <w:pPr>
        <w:jc w:val="center"/>
        <w:rPr>
          <w:lang w:val="fr-FR"/>
        </w:rPr>
      </w:pPr>
      <w:r w:rsidRPr="00893CC2">
        <w:rPr>
          <w:bCs/>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THÈME DU TIPE</w:t>
      </w:r>
      <w:r w:rsidRPr="00893CC2">
        <w:rPr>
          <w:bCs/>
          <w:color w:val="000000" w:themeColor="text1"/>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5EF9">
        <w:rPr>
          <w:b/>
          <w:bCs/>
          <w:color w:val="000080"/>
          <w:sz w:val="32"/>
          <w:szCs w:val="32"/>
          <w:lang w:val="fr-FR"/>
        </w:rPr>
        <w:t xml:space="preserve">: </w:t>
      </w:r>
      <w:r w:rsidRPr="00893CC2">
        <w:rPr>
          <w:bCs/>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CYCLES, BOUCLES »</w:t>
      </w:r>
    </w:p>
    <w:p w14:paraId="00000002" w14:textId="77777777" w:rsidR="001438E6" w:rsidRPr="00AE5EF9" w:rsidRDefault="001438E6">
      <w:pPr>
        <w:rPr>
          <w:lang w:val="fr-FR"/>
        </w:rPr>
      </w:pPr>
    </w:p>
    <w:p w14:paraId="00000003" w14:textId="77777777" w:rsidR="001438E6" w:rsidRPr="00893CC2" w:rsidRDefault="00000000">
      <w:pPr>
        <w:jc w:val="center"/>
        <w:rPr>
          <w:u w:val="single"/>
          <w:lang w:val="fr-FR"/>
        </w:rPr>
      </w:pPr>
      <w:r w:rsidRPr="00893CC2">
        <w:rPr>
          <w:b/>
          <w:bCs/>
          <w:sz w:val="28"/>
          <w:szCs w:val="28"/>
          <w:u w:val="single"/>
          <w:lang w:val="fr-FR"/>
        </w:rPr>
        <w:t>MCOT</w:t>
      </w:r>
    </w:p>
    <w:p w14:paraId="00000004" w14:textId="77777777" w:rsidR="001438E6" w:rsidRPr="00AE5EF9" w:rsidRDefault="001438E6">
      <w:pPr>
        <w:rPr>
          <w:lang w:val="fr-FR"/>
        </w:rPr>
      </w:pPr>
    </w:p>
    <w:p w14:paraId="00000005" w14:textId="77777777" w:rsidR="001438E6" w:rsidRPr="00BB1CD3" w:rsidRDefault="00000000">
      <w:pPr>
        <w:jc w:val="center"/>
        <w:rPr>
          <w:u w:val="single"/>
          <w:lang w:val="fr-FR"/>
        </w:rPr>
      </w:pPr>
      <w:r w:rsidRPr="00BB1CD3">
        <w:rPr>
          <w:b/>
          <w:bCs/>
          <w:sz w:val="28"/>
          <w:szCs w:val="28"/>
          <w:u w:val="single"/>
          <w:lang w:val="fr-FR"/>
        </w:rPr>
        <w:t>GROUPE 6</w:t>
      </w:r>
    </w:p>
    <w:p w14:paraId="00000006" w14:textId="77777777" w:rsidR="001438E6" w:rsidRPr="00AE5EF9" w:rsidRDefault="001438E6">
      <w:pPr>
        <w:rPr>
          <w:lang w:val="fr-FR"/>
        </w:rPr>
      </w:pPr>
    </w:p>
    <w:p w14:paraId="00000007" w14:textId="77777777" w:rsidR="001438E6" w:rsidRDefault="00000000" w:rsidP="00893CC2">
      <w:pPr>
        <w:jc w:val="center"/>
        <w:rPr>
          <w:b/>
          <w:bCs/>
          <w:sz w:val="24"/>
          <w:szCs w:val="24"/>
          <w:u w:val="single"/>
          <w:lang w:val="fr-FR"/>
        </w:rPr>
      </w:pPr>
      <w:r w:rsidRPr="00BB1CD3">
        <w:rPr>
          <w:b/>
          <w:bCs/>
          <w:sz w:val="24"/>
          <w:szCs w:val="24"/>
          <w:u w:val="single"/>
          <w:lang w:val="fr-FR"/>
        </w:rPr>
        <w:t>MEMBRES DU GROUPE</w:t>
      </w:r>
    </w:p>
    <w:p w14:paraId="6581B7B9" w14:textId="77777777" w:rsidR="00893CC2" w:rsidRPr="00BB1CD3" w:rsidRDefault="00893CC2" w:rsidP="00893CC2">
      <w:pPr>
        <w:jc w:val="center"/>
        <w:rPr>
          <w:u w:val="single"/>
          <w:lang w:val="fr-FR"/>
        </w:rPr>
      </w:pPr>
    </w:p>
    <w:tbl>
      <w:tblPr>
        <w:tblStyle w:val="TableGrid"/>
        <w:tblW w:w="0" w:type="auto"/>
        <w:tblLook w:val="04A0" w:firstRow="1" w:lastRow="0" w:firstColumn="1" w:lastColumn="0" w:noHBand="0" w:noVBand="1"/>
      </w:tblPr>
      <w:tblGrid>
        <w:gridCol w:w="2882"/>
        <w:gridCol w:w="2883"/>
        <w:gridCol w:w="2752"/>
      </w:tblGrid>
      <w:tr w:rsidR="00AE5EF9" w14:paraId="230EB411" w14:textId="77777777" w:rsidTr="00893CC2">
        <w:trPr>
          <w:trHeight w:val="201"/>
        </w:trPr>
        <w:tc>
          <w:tcPr>
            <w:tcW w:w="2882" w:type="dxa"/>
          </w:tcPr>
          <w:p w14:paraId="2D6DA9D1" w14:textId="0AA7665F" w:rsidR="00AE5EF9" w:rsidRDefault="00AE5EF9">
            <w:pPr>
              <w:rPr>
                <w:lang w:val="fr-FR"/>
              </w:rPr>
            </w:pPr>
            <w:r>
              <w:rPr>
                <w:lang w:val="fr-FR"/>
              </w:rPr>
              <w:t>NOM</w:t>
            </w:r>
          </w:p>
        </w:tc>
        <w:tc>
          <w:tcPr>
            <w:tcW w:w="2883" w:type="dxa"/>
          </w:tcPr>
          <w:p w14:paraId="631893FC" w14:textId="39EB75C6" w:rsidR="00AE5EF9" w:rsidRDefault="00AE5EF9">
            <w:pPr>
              <w:rPr>
                <w:lang w:val="fr-FR"/>
              </w:rPr>
            </w:pPr>
            <w:r>
              <w:rPr>
                <w:lang w:val="fr-FR"/>
              </w:rPr>
              <w:t>PRENOM</w:t>
            </w:r>
          </w:p>
        </w:tc>
        <w:tc>
          <w:tcPr>
            <w:tcW w:w="2752" w:type="dxa"/>
          </w:tcPr>
          <w:p w14:paraId="40F21B50" w14:textId="7CD6BB58" w:rsidR="00AE5EF9" w:rsidRDefault="00AE5EF9">
            <w:pPr>
              <w:rPr>
                <w:lang w:val="fr-FR"/>
              </w:rPr>
            </w:pPr>
            <w:r>
              <w:rPr>
                <w:lang w:val="fr-FR"/>
              </w:rPr>
              <w:t>Numéro d’inscription :</w:t>
            </w:r>
          </w:p>
        </w:tc>
      </w:tr>
      <w:tr w:rsidR="00AE5EF9" w14:paraId="6128B207" w14:textId="77777777" w:rsidTr="00893CC2">
        <w:trPr>
          <w:trHeight w:val="210"/>
        </w:trPr>
        <w:tc>
          <w:tcPr>
            <w:tcW w:w="2882" w:type="dxa"/>
          </w:tcPr>
          <w:p w14:paraId="061EA827" w14:textId="0C7F47D7" w:rsidR="00AE5EF9" w:rsidRDefault="00AE5EF9">
            <w:pPr>
              <w:rPr>
                <w:lang w:val="fr-FR"/>
              </w:rPr>
            </w:pPr>
            <w:r>
              <w:rPr>
                <w:lang w:val="fr-FR"/>
              </w:rPr>
              <w:t>GOUMBRI</w:t>
            </w:r>
          </w:p>
        </w:tc>
        <w:tc>
          <w:tcPr>
            <w:tcW w:w="2883" w:type="dxa"/>
          </w:tcPr>
          <w:p w14:paraId="61258794" w14:textId="3895F0A7" w:rsidR="00AE5EF9" w:rsidRPr="00AE5EF9" w:rsidRDefault="00AE5EF9">
            <w:pPr>
              <w:rPr>
                <w:lang w:val="en-US"/>
              </w:rPr>
            </w:pPr>
            <w:r>
              <w:rPr>
                <w:lang w:val="fr-FR"/>
              </w:rPr>
              <w:t>Joël Marie Auré</w:t>
            </w:r>
            <w:r>
              <w:rPr>
                <w:lang w:val="en-US"/>
              </w:rPr>
              <w:t>lien</w:t>
            </w:r>
          </w:p>
        </w:tc>
        <w:tc>
          <w:tcPr>
            <w:tcW w:w="2752" w:type="dxa"/>
          </w:tcPr>
          <w:p w14:paraId="77CF276E" w14:textId="5C4B9AAE" w:rsidR="00AE5EF9" w:rsidRPr="000162A7" w:rsidRDefault="00BB1CD3">
            <w:pPr>
              <w:rPr>
                <w:b/>
                <w:bCs/>
                <w:lang w:val="fr-FR"/>
              </w:rPr>
            </w:pPr>
            <w:r w:rsidRPr="000162A7">
              <w:rPr>
                <w:b/>
                <w:bCs/>
                <w:lang w:val="fr-FR"/>
              </w:rPr>
              <w:t>20240527</w:t>
            </w:r>
          </w:p>
        </w:tc>
      </w:tr>
      <w:tr w:rsidR="00AE5EF9" w14:paraId="79266A3B" w14:textId="77777777" w:rsidTr="00893CC2">
        <w:trPr>
          <w:trHeight w:val="201"/>
        </w:trPr>
        <w:tc>
          <w:tcPr>
            <w:tcW w:w="2882" w:type="dxa"/>
          </w:tcPr>
          <w:p w14:paraId="7142952D" w14:textId="6F7DCAA3" w:rsidR="00AE5EF9" w:rsidRDefault="00AE5EF9">
            <w:pPr>
              <w:rPr>
                <w:lang w:val="fr-FR"/>
              </w:rPr>
            </w:pPr>
            <w:r>
              <w:rPr>
                <w:lang w:val="fr-FR"/>
              </w:rPr>
              <w:t>SAM</w:t>
            </w:r>
          </w:p>
        </w:tc>
        <w:tc>
          <w:tcPr>
            <w:tcW w:w="2883" w:type="dxa"/>
          </w:tcPr>
          <w:p w14:paraId="2261C900" w14:textId="2BCF3D41" w:rsidR="00AE5EF9" w:rsidRDefault="00BB1CD3">
            <w:pPr>
              <w:rPr>
                <w:lang w:val="fr-FR"/>
              </w:rPr>
            </w:pPr>
            <w:proofErr w:type="spellStart"/>
            <w:r>
              <w:rPr>
                <w:lang w:val="fr-FR"/>
              </w:rPr>
              <w:t>Mouhidatou</w:t>
            </w:r>
            <w:proofErr w:type="spellEnd"/>
          </w:p>
        </w:tc>
        <w:tc>
          <w:tcPr>
            <w:tcW w:w="2752" w:type="dxa"/>
          </w:tcPr>
          <w:p w14:paraId="1C68BCF9" w14:textId="2F65EF5B" w:rsidR="00AE5EF9" w:rsidRDefault="00BB1CD3">
            <w:pPr>
              <w:rPr>
                <w:lang w:val="fr-FR"/>
              </w:rPr>
            </w:pPr>
            <w:r w:rsidRPr="00BB1CD3">
              <w:rPr>
                <w:b/>
                <w:bCs/>
              </w:rPr>
              <w:t>20240315</w:t>
            </w:r>
          </w:p>
        </w:tc>
      </w:tr>
      <w:tr w:rsidR="00AE5EF9" w14:paraId="54F26E3A" w14:textId="77777777" w:rsidTr="00893CC2">
        <w:trPr>
          <w:trHeight w:val="201"/>
        </w:trPr>
        <w:tc>
          <w:tcPr>
            <w:tcW w:w="2882" w:type="dxa"/>
          </w:tcPr>
          <w:p w14:paraId="51C6481A" w14:textId="66B3E457" w:rsidR="00AE5EF9" w:rsidRDefault="00AE5EF9">
            <w:pPr>
              <w:rPr>
                <w:lang w:val="fr-FR"/>
              </w:rPr>
            </w:pPr>
            <w:r>
              <w:rPr>
                <w:lang w:val="fr-FR"/>
              </w:rPr>
              <w:t>KAONFO</w:t>
            </w:r>
          </w:p>
        </w:tc>
        <w:tc>
          <w:tcPr>
            <w:tcW w:w="2883" w:type="dxa"/>
          </w:tcPr>
          <w:p w14:paraId="3EC8F239" w14:textId="7C3FC2A7" w:rsidR="00AE5EF9" w:rsidRDefault="00BB1CD3">
            <w:pPr>
              <w:rPr>
                <w:lang w:val="fr-FR"/>
              </w:rPr>
            </w:pPr>
            <w:proofErr w:type="spellStart"/>
            <w:r>
              <w:rPr>
                <w:lang w:val="fr-FR"/>
              </w:rPr>
              <w:t>Djamalou</w:t>
            </w:r>
            <w:proofErr w:type="spellEnd"/>
          </w:p>
        </w:tc>
        <w:tc>
          <w:tcPr>
            <w:tcW w:w="2752" w:type="dxa"/>
          </w:tcPr>
          <w:p w14:paraId="3E015A4F" w14:textId="5941B0B7" w:rsidR="00AE5EF9" w:rsidRPr="00F258B1" w:rsidRDefault="00BB1CD3">
            <w:pPr>
              <w:rPr>
                <w:b/>
                <w:bCs/>
                <w:lang w:val="fr-FR"/>
              </w:rPr>
            </w:pPr>
            <w:r w:rsidRPr="00F258B1">
              <w:rPr>
                <w:b/>
                <w:bCs/>
                <w:lang w:val="fr-FR"/>
              </w:rPr>
              <w:t>20240553</w:t>
            </w:r>
          </w:p>
        </w:tc>
      </w:tr>
      <w:tr w:rsidR="00AE5EF9" w14:paraId="102264CD" w14:textId="77777777" w:rsidTr="00893CC2">
        <w:trPr>
          <w:trHeight w:val="201"/>
        </w:trPr>
        <w:tc>
          <w:tcPr>
            <w:tcW w:w="2882" w:type="dxa"/>
          </w:tcPr>
          <w:p w14:paraId="737B85A1" w14:textId="7D0DA915" w:rsidR="00AE5EF9" w:rsidRDefault="00AE5EF9">
            <w:pPr>
              <w:rPr>
                <w:lang w:val="fr-FR"/>
              </w:rPr>
            </w:pPr>
            <w:r>
              <w:rPr>
                <w:lang w:val="fr-FR"/>
              </w:rPr>
              <w:t>KABORE</w:t>
            </w:r>
          </w:p>
        </w:tc>
        <w:tc>
          <w:tcPr>
            <w:tcW w:w="2883" w:type="dxa"/>
          </w:tcPr>
          <w:p w14:paraId="64C2542B" w14:textId="2EFAD998" w:rsidR="00AE5EF9" w:rsidRPr="00BB1CD3" w:rsidRDefault="00BB1CD3">
            <w:pPr>
              <w:rPr>
                <w:lang w:val="en-US"/>
              </w:rPr>
            </w:pPr>
            <w:r>
              <w:rPr>
                <w:lang w:val="fr-FR"/>
              </w:rPr>
              <w:t>Cé</w:t>
            </w:r>
            <w:proofErr w:type="spellStart"/>
            <w:r>
              <w:rPr>
                <w:lang w:val="en-US"/>
              </w:rPr>
              <w:t>dric</w:t>
            </w:r>
            <w:proofErr w:type="spellEnd"/>
          </w:p>
        </w:tc>
        <w:tc>
          <w:tcPr>
            <w:tcW w:w="2752" w:type="dxa"/>
          </w:tcPr>
          <w:p w14:paraId="0E23D801" w14:textId="054F479B" w:rsidR="00AE5EF9" w:rsidRDefault="00BB1CD3">
            <w:pPr>
              <w:rPr>
                <w:lang w:val="fr-FR"/>
              </w:rPr>
            </w:pPr>
            <w:r w:rsidRPr="00BB1CD3">
              <w:rPr>
                <w:b/>
                <w:bCs/>
              </w:rPr>
              <w:t>20240423</w:t>
            </w:r>
          </w:p>
        </w:tc>
      </w:tr>
      <w:tr w:rsidR="00AE5EF9" w14:paraId="769B7894" w14:textId="77777777" w:rsidTr="00893CC2">
        <w:trPr>
          <w:trHeight w:val="440"/>
        </w:trPr>
        <w:tc>
          <w:tcPr>
            <w:tcW w:w="2882" w:type="dxa"/>
          </w:tcPr>
          <w:p w14:paraId="1281B610" w14:textId="6250C75A" w:rsidR="00AE5EF9" w:rsidRDefault="00AE5EF9">
            <w:pPr>
              <w:rPr>
                <w:lang w:val="fr-FR"/>
              </w:rPr>
            </w:pPr>
            <w:r>
              <w:rPr>
                <w:lang w:val="fr-FR"/>
              </w:rPr>
              <w:t>ONKAK</w:t>
            </w:r>
          </w:p>
        </w:tc>
        <w:tc>
          <w:tcPr>
            <w:tcW w:w="2883" w:type="dxa"/>
          </w:tcPr>
          <w:p w14:paraId="15323006" w14:textId="5D0C9DB4" w:rsidR="00AE5EF9" w:rsidRDefault="00AE5EF9">
            <w:pPr>
              <w:rPr>
                <w:lang w:val="fr-FR"/>
              </w:rPr>
            </w:pPr>
            <w:proofErr w:type="spellStart"/>
            <w:r>
              <w:rPr>
                <w:lang w:val="fr-FR"/>
              </w:rPr>
              <w:t>Ngadeu</w:t>
            </w:r>
            <w:proofErr w:type="spellEnd"/>
            <w:r>
              <w:rPr>
                <w:lang w:val="fr-FR"/>
              </w:rPr>
              <w:t xml:space="preserve"> L</w:t>
            </w:r>
            <w:r w:rsidR="00BB1CD3">
              <w:rPr>
                <w:lang w:val="fr-FR"/>
              </w:rPr>
              <w:t>é</w:t>
            </w:r>
            <w:r>
              <w:rPr>
                <w:lang w:val="fr-FR"/>
              </w:rPr>
              <w:t>ane</w:t>
            </w:r>
          </w:p>
        </w:tc>
        <w:tc>
          <w:tcPr>
            <w:tcW w:w="2752" w:type="dxa"/>
          </w:tcPr>
          <w:p w14:paraId="41691019" w14:textId="57A39737" w:rsidR="00BB1CD3" w:rsidRPr="00F258B1" w:rsidRDefault="00BB1CD3">
            <w:pPr>
              <w:rPr>
                <w:b/>
                <w:bCs/>
                <w:lang w:val="fr-FR"/>
              </w:rPr>
            </w:pPr>
            <w:r w:rsidRPr="00F258B1">
              <w:rPr>
                <w:b/>
                <w:bCs/>
                <w:lang w:val="fr-FR"/>
              </w:rPr>
              <w:t>20240375</w:t>
            </w:r>
          </w:p>
        </w:tc>
      </w:tr>
    </w:tbl>
    <w:p w14:paraId="00000008" w14:textId="77777777" w:rsidR="001438E6" w:rsidRPr="00AE5EF9" w:rsidRDefault="001438E6">
      <w:pPr>
        <w:rPr>
          <w:lang w:val="fr-FR"/>
        </w:rPr>
      </w:pPr>
    </w:p>
    <w:p w14:paraId="00000009" w14:textId="77777777" w:rsidR="001438E6" w:rsidRPr="00A827B9" w:rsidRDefault="00000000">
      <w:pPr>
        <w:pStyle w:val="Heading1"/>
        <w:rPr>
          <w:b w:val="0"/>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27B9">
        <w:rPr>
          <w:b w:val="0"/>
          <w:color w:val="000000" w:themeColor="text1"/>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Présentation du concept </w:t>
      </w:r>
      <w:r w:rsidRPr="00A827B9">
        <w:rPr>
          <w:b w:val="0"/>
          <w:color w:val="000000" w:themeColor="text1"/>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Optimisation des parcs éoliens par IA : des boucles intelligentes pour une énergie durable »</w:t>
      </w:r>
    </w:p>
    <w:p w14:paraId="36A7D9D2" w14:textId="77777777" w:rsidR="00BB1CD3" w:rsidRDefault="00BB1CD3">
      <w:pPr>
        <w:rPr>
          <w:lang w:val="fr-FR"/>
        </w:rPr>
      </w:pPr>
    </w:p>
    <w:p w14:paraId="0000000A" w14:textId="19D25F89" w:rsidR="001438E6" w:rsidRPr="00AE5EF9" w:rsidRDefault="00000000">
      <w:pPr>
        <w:rPr>
          <w:lang w:val="fr-FR"/>
        </w:rPr>
      </w:pPr>
      <w:r w:rsidRPr="00AE5EF9">
        <w:rPr>
          <w:lang w:val="fr-FR"/>
        </w:rPr>
        <w:t>Dans un monde en quête de transition énergétique, les parcs éoliens constituent une solution clé mais dont le potentiel reste sous-exploité en raison des interactions aérodynamiques entre turbines. Ces phénomènes physiques complexes créent des pertes énergétiques significatives, réduisant l'efficacité globale des installations. C'est dans cette optique que, illustrant parfaitement le thème « Cycles, Boucles » car les éoliennes fonctionnent grâce à des boucles de régulation qui ajustent leur comportement en temps réel, nous avons choisi ce sujet pour explorer comment l'intelligence artificielle peut rendre cette énergie plus efficace, durable et intelligente, en automatisant et optimisant ses cycles de régulation.</w:t>
      </w:r>
    </w:p>
    <w:p w14:paraId="0000000C" w14:textId="4836A71A" w:rsidR="001438E6" w:rsidRPr="00A827B9" w:rsidRDefault="00000000" w:rsidP="00A827B9">
      <w:pPr>
        <w:jc w:val="center"/>
        <w:rPr>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827B9">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Positionnement</w:t>
      </w:r>
      <w:proofErr w:type="spellEnd"/>
      <w:r w:rsidRPr="00A827B9">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827B9">
        <w:rPr>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thématique</w:t>
      </w:r>
      <w:proofErr w:type="spellEnd"/>
    </w:p>
    <w:p w14:paraId="0000000D" w14:textId="77777777" w:rsidR="001438E6" w:rsidRPr="00AE5EF9" w:rsidRDefault="00000000">
      <w:pPr>
        <w:numPr>
          <w:ilvl w:val="0"/>
          <w:numId w:val="1"/>
        </w:numPr>
        <w:pBdr>
          <w:top w:val="nil"/>
          <w:left w:val="nil"/>
          <w:bottom w:val="nil"/>
          <w:right w:val="nil"/>
          <w:between w:val="nil"/>
        </w:pBdr>
        <w:spacing w:after="0"/>
        <w:rPr>
          <w:lang w:val="fr-FR"/>
        </w:rPr>
      </w:pPr>
      <w:r w:rsidRPr="00893CC2">
        <w:rPr>
          <w:b/>
          <w:bCs/>
          <w:color w:val="000000"/>
          <w:u w:val="single"/>
          <w:lang w:val="fr-FR"/>
        </w:rPr>
        <w:t>Sciences industrielles</w:t>
      </w:r>
      <w:r w:rsidRPr="00AE5EF9">
        <w:rPr>
          <w:color w:val="000000"/>
          <w:lang w:val="fr-FR"/>
        </w:rPr>
        <w:t xml:space="preserve"> (Génie énergétique : conservation et optimisation de l'énergie éolienne ; Automatique : système de contrôle-commande)</w:t>
      </w:r>
    </w:p>
    <w:p w14:paraId="0000000E" w14:textId="77777777" w:rsidR="001438E6" w:rsidRPr="00AE5EF9" w:rsidRDefault="00000000">
      <w:pPr>
        <w:numPr>
          <w:ilvl w:val="0"/>
          <w:numId w:val="1"/>
        </w:numPr>
        <w:pBdr>
          <w:top w:val="nil"/>
          <w:left w:val="nil"/>
          <w:bottom w:val="nil"/>
          <w:right w:val="nil"/>
          <w:between w:val="nil"/>
        </w:pBdr>
        <w:spacing w:after="0"/>
        <w:rPr>
          <w:lang w:val="fr-FR"/>
        </w:rPr>
      </w:pPr>
      <w:r w:rsidRPr="00893CC2">
        <w:rPr>
          <w:b/>
          <w:bCs/>
          <w:color w:val="000000"/>
          <w:u w:val="single"/>
          <w:lang w:val="fr-FR"/>
        </w:rPr>
        <w:t>Informatique</w:t>
      </w:r>
      <w:r w:rsidRPr="00AE5EF9">
        <w:rPr>
          <w:color w:val="000000"/>
          <w:lang w:val="fr-FR"/>
        </w:rPr>
        <w:t xml:space="preserve"> (Intelligence artificielle : </w:t>
      </w:r>
      <w:proofErr w:type="spellStart"/>
      <w:r w:rsidRPr="00AE5EF9">
        <w:rPr>
          <w:color w:val="000000"/>
          <w:lang w:val="fr-FR"/>
        </w:rPr>
        <w:t>reinforcement</w:t>
      </w:r>
      <w:proofErr w:type="spellEnd"/>
      <w:r w:rsidRPr="00AE5EF9">
        <w:rPr>
          <w:color w:val="000000"/>
          <w:lang w:val="fr-FR"/>
        </w:rPr>
        <w:t xml:space="preserve"> </w:t>
      </w:r>
      <w:proofErr w:type="spellStart"/>
      <w:r w:rsidRPr="00AE5EF9">
        <w:rPr>
          <w:color w:val="000000"/>
          <w:lang w:val="fr-FR"/>
        </w:rPr>
        <w:t>learning</w:t>
      </w:r>
      <w:proofErr w:type="spellEnd"/>
      <w:r w:rsidRPr="00AE5EF9">
        <w:rPr>
          <w:color w:val="000000"/>
          <w:lang w:val="fr-FR"/>
        </w:rPr>
        <w:t xml:space="preserve"> ; Traitement du signal en temps réel)</w:t>
      </w:r>
    </w:p>
    <w:p w14:paraId="0000000F" w14:textId="77777777" w:rsidR="001438E6" w:rsidRPr="00AE5EF9" w:rsidRDefault="00000000">
      <w:pPr>
        <w:numPr>
          <w:ilvl w:val="0"/>
          <w:numId w:val="1"/>
        </w:numPr>
        <w:pBdr>
          <w:top w:val="nil"/>
          <w:left w:val="nil"/>
          <w:bottom w:val="nil"/>
          <w:right w:val="nil"/>
          <w:between w:val="nil"/>
        </w:pBdr>
        <w:rPr>
          <w:lang w:val="fr-FR"/>
        </w:rPr>
      </w:pPr>
      <w:r w:rsidRPr="00893CC2">
        <w:rPr>
          <w:b/>
          <w:bCs/>
          <w:color w:val="000000"/>
          <w:u w:val="single"/>
          <w:lang w:val="fr-FR"/>
        </w:rPr>
        <w:lastRenderedPageBreak/>
        <w:t>Physique</w:t>
      </w:r>
      <w:r w:rsidRPr="00AE5EF9">
        <w:rPr>
          <w:color w:val="000000"/>
          <w:lang w:val="fr-FR"/>
        </w:rPr>
        <w:t xml:space="preserve"> (Mécanique des fluides : Aérodynamique des pales ; physique des capteurs)</w:t>
      </w:r>
    </w:p>
    <w:p w14:paraId="00000011" w14:textId="2A21B2E5" w:rsidR="001438E6" w:rsidRPr="00A827B9" w:rsidRDefault="00000000" w:rsidP="00A827B9">
      <w:pPr>
        <w:pStyle w:val="Heading1"/>
        <w:jc w:val="center"/>
        <w:rPr>
          <w:b w:val="0"/>
          <w:color w:val="000000" w:themeColor="text1"/>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27B9">
        <w:rPr>
          <w:b w:val="0"/>
          <w:color w:val="000000" w:themeColor="text1"/>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Mots clés</w:t>
      </w:r>
    </w:p>
    <w:p w14:paraId="74B04A5C" w14:textId="77777777" w:rsidR="00A827B9" w:rsidRPr="00A827B9" w:rsidRDefault="00A827B9" w:rsidP="00A827B9">
      <w:pPr>
        <w:rPr>
          <w:lang w:val="fr-FR"/>
        </w:rPr>
      </w:pPr>
    </w:p>
    <w:tbl>
      <w:tblPr>
        <w:tblStyle w:val="TableGrid"/>
        <w:tblW w:w="0" w:type="auto"/>
        <w:tblLook w:val="04A0" w:firstRow="1" w:lastRow="0" w:firstColumn="1" w:lastColumn="0" w:noHBand="0" w:noVBand="1"/>
      </w:tblPr>
      <w:tblGrid>
        <w:gridCol w:w="4315"/>
        <w:gridCol w:w="4315"/>
      </w:tblGrid>
      <w:tr w:rsidR="00BB1CD3" w14:paraId="50F4BD02" w14:textId="77777777" w:rsidTr="00BB1CD3">
        <w:tc>
          <w:tcPr>
            <w:tcW w:w="4315" w:type="dxa"/>
          </w:tcPr>
          <w:p w14:paraId="3ED03CA3" w14:textId="63DA2B45" w:rsidR="00BB1CD3" w:rsidRPr="00893CC2" w:rsidRDefault="00893CC2" w:rsidP="00893CC2">
            <w:pPr>
              <w:jc w:val="center"/>
              <w:rPr>
                <w:u w:val="single"/>
                <w:lang w:val="en-US"/>
              </w:rPr>
            </w:pPr>
            <w:r w:rsidRPr="00893CC2">
              <w:rPr>
                <w:color w:val="000000" w:themeColor="text1"/>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Français</w:t>
            </w:r>
          </w:p>
        </w:tc>
        <w:tc>
          <w:tcPr>
            <w:tcW w:w="4315" w:type="dxa"/>
          </w:tcPr>
          <w:p w14:paraId="55B30C89" w14:textId="3817226C" w:rsidR="00BB1CD3" w:rsidRPr="00893CC2" w:rsidRDefault="00A827B9" w:rsidP="00893CC2">
            <w:pPr>
              <w:jc w:val="center"/>
              <w:rPr>
                <w:u w:val="single"/>
                <w:lang w:val="fr-FR"/>
              </w:rPr>
            </w:pPr>
            <w:r w:rsidRPr="00893CC2">
              <w:rPr>
                <w:color w:val="000000" w:themeColor="text1"/>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Anglais</w:t>
            </w:r>
          </w:p>
        </w:tc>
      </w:tr>
      <w:tr w:rsidR="00BB1CD3" w14:paraId="1C484E07" w14:textId="77777777" w:rsidTr="00BB1CD3">
        <w:tc>
          <w:tcPr>
            <w:tcW w:w="4315" w:type="dxa"/>
          </w:tcPr>
          <w:p w14:paraId="5803DC61" w14:textId="41096DBE" w:rsidR="00BB1CD3" w:rsidRDefault="00A827B9">
            <w:pPr>
              <w:rPr>
                <w:lang w:val="fr-FR"/>
              </w:rPr>
            </w:pPr>
            <w:r w:rsidRPr="00AE5EF9">
              <w:rPr>
                <w:lang w:val="fr-FR"/>
              </w:rPr>
              <w:t>Optimisation énergétique</w:t>
            </w:r>
          </w:p>
        </w:tc>
        <w:tc>
          <w:tcPr>
            <w:tcW w:w="4315" w:type="dxa"/>
          </w:tcPr>
          <w:p w14:paraId="272A493C" w14:textId="6A3015B4" w:rsidR="00BB1CD3" w:rsidRDefault="00A827B9">
            <w:pPr>
              <w:rPr>
                <w:lang w:val="fr-FR"/>
              </w:rPr>
            </w:pPr>
            <w:r>
              <w:rPr>
                <w:lang w:val="fr-FR"/>
              </w:rPr>
              <w:t xml:space="preserve">Energy </w:t>
            </w:r>
            <w:proofErr w:type="spellStart"/>
            <w:r>
              <w:rPr>
                <w:lang w:val="fr-FR"/>
              </w:rPr>
              <w:t>optimization</w:t>
            </w:r>
            <w:proofErr w:type="spellEnd"/>
          </w:p>
        </w:tc>
      </w:tr>
      <w:tr w:rsidR="00BB1CD3" w14:paraId="672E4B3E" w14:textId="77777777" w:rsidTr="00BB1CD3">
        <w:tc>
          <w:tcPr>
            <w:tcW w:w="4315" w:type="dxa"/>
          </w:tcPr>
          <w:p w14:paraId="1CE6241C" w14:textId="29C38568" w:rsidR="00BB1CD3" w:rsidRDefault="00A827B9">
            <w:pPr>
              <w:rPr>
                <w:lang w:val="fr-FR"/>
              </w:rPr>
            </w:pPr>
            <w:r w:rsidRPr="00AE5EF9">
              <w:rPr>
                <w:lang w:val="fr-FR"/>
              </w:rPr>
              <w:t>Intelligence artificielle</w:t>
            </w:r>
          </w:p>
        </w:tc>
        <w:tc>
          <w:tcPr>
            <w:tcW w:w="4315" w:type="dxa"/>
          </w:tcPr>
          <w:p w14:paraId="4403F72D" w14:textId="7A77C4C3" w:rsidR="00BB1CD3" w:rsidRDefault="00A827B9">
            <w:pPr>
              <w:rPr>
                <w:lang w:val="fr-FR"/>
              </w:rPr>
            </w:pPr>
            <w:proofErr w:type="spellStart"/>
            <w:r>
              <w:rPr>
                <w:lang w:val="fr-FR"/>
              </w:rPr>
              <w:t>Artificial</w:t>
            </w:r>
            <w:proofErr w:type="spellEnd"/>
            <w:r>
              <w:rPr>
                <w:lang w:val="fr-FR"/>
              </w:rPr>
              <w:t xml:space="preserve"> Intelligence</w:t>
            </w:r>
          </w:p>
        </w:tc>
      </w:tr>
      <w:tr w:rsidR="00BB1CD3" w14:paraId="7E09261E" w14:textId="77777777" w:rsidTr="00BB1CD3">
        <w:tc>
          <w:tcPr>
            <w:tcW w:w="4315" w:type="dxa"/>
          </w:tcPr>
          <w:p w14:paraId="760977D1" w14:textId="2CD50AF2" w:rsidR="00BB1CD3" w:rsidRDefault="00A827B9">
            <w:pPr>
              <w:rPr>
                <w:lang w:val="fr-FR"/>
              </w:rPr>
            </w:pPr>
            <w:r w:rsidRPr="00AE5EF9">
              <w:rPr>
                <w:lang w:val="fr-FR"/>
              </w:rPr>
              <w:t>Apprentissage par renforcement</w:t>
            </w:r>
          </w:p>
        </w:tc>
        <w:tc>
          <w:tcPr>
            <w:tcW w:w="4315" w:type="dxa"/>
          </w:tcPr>
          <w:p w14:paraId="64467526" w14:textId="50B23C05" w:rsidR="00BB1CD3" w:rsidRDefault="00A827B9">
            <w:pPr>
              <w:rPr>
                <w:lang w:val="fr-FR"/>
              </w:rPr>
            </w:pPr>
            <w:proofErr w:type="spellStart"/>
            <w:r>
              <w:rPr>
                <w:lang w:val="fr-FR"/>
              </w:rPr>
              <w:t>Reinforcement</w:t>
            </w:r>
            <w:proofErr w:type="spellEnd"/>
            <w:r>
              <w:rPr>
                <w:lang w:val="fr-FR"/>
              </w:rPr>
              <w:t xml:space="preserve"> </w:t>
            </w:r>
            <w:proofErr w:type="spellStart"/>
            <w:r>
              <w:rPr>
                <w:lang w:val="fr-FR"/>
              </w:rPr>
              <w:t>learning</w:t>
            </w:r>
            <w:proofErr w:type="spellEnd"/>
          </w:p>
        </w:tc>
      </w:tr>
      <w:tr w:rsidR="00BB1CD3" w14:paraId="679AA781" w14:textId="77777777" w:rsidTr="00BB1CD3">
        <w:tc>
          <w:tcPr>
            <w:tcW w:w="4315" w:type="dxa"/>
          </w:tcPr>
          <w:p w14:paraId="40083BA5" w14:textId="17D8DDE9" w:rsidR="00BB1CD3" w:rsidRDefault="00A827B9">
            <w:pPr>
              <w:rPr>
                <w:lang w:val="fr-FR"/>
              </w:rPr>
            </w:pPr>
            <w:r w:rsidRPr="00AE5EF9">
              <w:rPr>
                <w:lang w:val="fr-FR"/>
              </w:rPr>
              <w:t>Effet de sillage</w:t>
            </w:r>
          </w:p>
        </w:tc>
        <w:tc>
          <w:tcPr>
            <w:tcW w:w="4315" w:type="dxa"/>
          </w:tcPr>
          <w:p w14:paraId="16E4EE67" w14:textId="794FC408" w:rsidR="00BB1CD3" w:rsidRDefault="00A827B9">
            <w:pPr>
              <w:rPr>
                <w:lang w:val="fr-FR"/>
              </w:rPr>
            </w:pPr>
            <w:r>
              <w:rPr>
                <w:lang w:val="fr-FR"/>
              </w:rPr>
              <w:t xml:space="preserve">Wake </w:t>
            </w:r>
            <w:proofErr w:type="spellStart"/>
            <w:r>
              <w:rPr>
                <w:lang w:val="fr-FR"/>
              </w:rPr>
              <w:t>effect</w:t>
            </w:r>
            <w:proofErr w:type="spellEnd"/>
          </w:p>
        </w:tc>
      </w:tr>
      <w:tr w:rsidR="00BB1CD3" w14:paraId="6785379C" w14:textId="77777777" w:rsidTr="00BB1CD3">
        <w:tc>
          <w:tcPr>
            <w:tcW w:w="4315" w:type="dxa"/>
          </w:tcPr>
          <w:p w14:paraId="3318E1A5" w14:textId="21EE3239" w:rsidR="00BB1CD3" w:rsidRDefault="00A827B9">
            <w:pPr>
              <w:rPr>
                <w:lang w:val="fr-FR"/>
              </w:rPr>
            </w:pPr>
            <w:r w:rsidRPr="00AE5EF9">
              <w:rPr>
                <w:lang w:val="fr-FR"/>
              </w:rPr>
              <w:t xml:space="preserve">Contrôle </w:t>
            </w:r>
            <w:proofErr w:type="spellStart"/>
            <w:r w:rsidRPr="00AE5EF9">
              <w:rPr>
                <w:lang w:val="fr-FR"/>
              </w:rPr>
              <w:t>yaw</w:t>
            </w:r>
            <w:proofErr w:type="spellEnd"/>
          </w:p>
        </w:tc>
        <w:tc>
          <w:tcPr>
            <w:tcW w:w="4315" w:type="dxa"/>
          </w:tcPr>
          <w:p w14:paraId="5C95525A" w14:textId="3352380E" w:rsidR="00BB1CD3" w:rsidRDefault="00A827B9">
            <w:pPr>
              <w:rPr>
                <w:lang w:val="fr-FR"/>
              </w:rPr>
            </w:pPr>
            <w:r>
              <w:rPr>
                <w:lang w:val="fr-FR"/>
              </w:rPr>
              <w:t>Yaw control</w:t>
            </w:r>
          </w:p>
        </w:tc>
      </w:tr>
      <w:tr w:rsidR="00BB1CD3" w14:paraId="11ED64CE" w14:textId="77777777" w:rsidTr="00BB1CD3">
        <w:tc>
          <w:tcPr>
            <w:tcW w:w="4315" w:type="dxa"/>
          </w:tcPr>
          <w:p w14:paraId="7CB3519B" w14:textId="29CD9B57" w:rsidR="00BB1CD3" w:rsidRDefault="00A827B9">
            <w:pPr>
              <w:rPr>
                <w:lang w:val="fr-FR"/>
              </w:rPr>
            </w:pPr>
            <w:r w:rsidRPr="00AE5EF9">
              <w:rPr>
                <w:lang w:val="fr-FR"/>
              </w:rPr>
              <w:t>Parc éolien offshore</w:t>
            </w:r>
          </w:p>
        </w:tc>
        <w:tc>
          <w:tcPr>
            <w:tcW w:w="4315" w:type="dxa"/>
          </w:tcPr>
          <w:p w14:paraId="064EA3C5" w14:textId="62FAD4A3" w:rsidR="00BB1CD3" w:rsidRDefault="00A827B9">
            <w:pPr>
              <w:rPr>
                <w:lang w:val="fr-FR"/>
              </w:rPr>
            </w:pPr>
            <w:r>
              <w:rPr>
                <w:lang w:val="fr-FR"/>
              </w:rPr>
              <w:t xml:space="preserve">Offshore </w:t>
            </w:r>
            <w:proofErr w:type="spellStart"/>
            <w:r>
              <w:rPr>
                <w:lang w:val="fr-FR"/>
              </w:rPr>
              <w:t>wind</w:t>
            </w:r>
            <w:proofErr w:type="spellEnd"/>
            <w:r>
              <w:rPr>
                <w:lang w:val="fr-FR"/>
              </w:rPr>
              <w:t xml:space="preserve"> </w:t>
            </w:r>
            <w:proofErr w:type="spellStart"/>
            <w:r>
              <w:rPr>
                <w:lang w:val="fr-FR"/>
              </w:rPr>
              <w:t>farm</w:t>
            </w:r>
            <w:proofErr w:type="spellEnd"/>
          </w:p>
        </w:tc>
      </w:tr>
    </w:tbl>
    <w:p w14:paraId="58D0671D" w14:textId="77777777" w:rsidR="00A827B9" w:rsidRDefault="00A827B9" w:rsidP="00A827B9">
      <w:pPr>
        <w:rPr>
          <w:lang w:val="fr-FR"/>
        </w:rPr>
      </w:pPr>
    </w:p>
    <w:p w14:paraId="00000013" w14:textId="2BB4F965" w:rsidR="001438E6" w:rsidRPr="00A827B9" w:rsidRDefault="00000000" w:rsidP="00A827B9">
      <w:pPr>
        <w:jc w:val="center"/>
        <w:rPr>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27B9">
        <w:rPr>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Bibliographie commentée</w:t>
      </w:r>
    </w:p>
    <w:p w14:paraId="00000014" w14:textId="77777777" w:rsidR="001438E6" w:rsidRPr="00AE5EF9" w:rsidRDefault="00000000">
      <w:pPr>
        <w:rPr>
          <w:lang w:val="fr-FR"/>
        </w:rPr>
      </w:pPr>
      <w:r w:rsidRPr="00AE5EF9">
        <w:rPr>
          <w:lang w:val="fr-FR"/>
        </w:rPr>
        <w:t>Avant de comprendre comment améliorer les performances des parcs éoliens, il est essentiel d'identifier les principales causes des pertes énergétiques observées.</w:t>
      </w:r>
      <w:r w:rsidRPr="00AE5EF9">
        <w:rPr>
          <w:lang w:val="fr-FR"/>
        </w:rPr>
        <w:br/>
      </w:r>
      <w:r w:rsidRPr="00AE5EF9">
        <w:rPr>
          <w:lang w:val="fr-FR"/>
        </w:rPr>
        <w:br/>
        <w:t xml:space="preserve">L'effet de sillage (wake </w:t>
      </w:r>
      <w:proofErr w:type="spellStart"/>
      <w:r w:rsidRPr="00AE5EF9">
        <w:rPr>
          <w:lang w:val="fr-FR"/>
        </w:rPr>
        <w:t>effect</w:t>
      </w:r>
      <w:proofErr w:type="spellEnd"/>
      <w:r w:rsidRPr="00AE5EF9">
        <w:rPr>
          <w:lang w:val="fr-FR"/>
        </w:rPr>
        <w:t xml:space="preserve">) constitue la principale source de perte dans les parcs éoliens. </w:t>
      </w:r>
      <w:proofErr w:type="gramStart"/>
      <w:r w:rsidRPr="00AE5EF9">
        <w:rPr>
          <w:lang w:val="fr-FR"/>
        </w:rPr>
        <w:t>Lorsqu'une turbine extrait</w:t>
      </w:r>
      <w:proofErr w:type="gramEnd"/>
      <w:r w:rsidRPr="00AE5EF9">
        <w:rPr>
          <w:lang w:val="fr-FR"/>
        </w:rPr>
        <w:t xml:space="preserve"> de l'énergie du vent, elle crée en aval un sillage de vitesse réduite et de turbulence accrue, affectant les turbines en aval. Fleming et al. (2019) démontrent dans leurs expérimentations sur un parc éolien commercial que le contrôle par orientation (wake </w:t>
      </w:r>
      <w:proofErr w:type="spellStart"/>
      <w:r w:rsidRPr="00AE5EF9">
        <w:rPr>
          <w:lang w:val="fr-FR"/>
        </w:rPr>
        <w:t>steering</w:t>
      </w:r>
      <w:proofErr w:type="spellEnd"/>
      <w:r w:rsidRPr="00AE5EF9">
        <w:rPr>
          <w:lang w:val="fr-FR"/>
        </w:rPr>
        <w:t xml:space="preserve">) peut augmenter la production énergétique de 7 à 13% en conditions favorables. Plus récemment, Quick et al. (2021) ont analysé la dépendance de la performance du wake </w:t>
      </w:r>
      <w:proofErr w:type="spellStart"/>
      <w:r w:rsidRPr="00AE5EF9">
        <w:rPr>
          <w:lang w:val="fr-FR"/>
        </w:rPr>
        <w:t>steering</w:t>
      </w:r>
      <w:proofErr w:type="spellEnd"/>
      <w:r w:rsidRPr="00AE5EF9">
        <w:rPr>
          <w:lang w:val="fr-FR"/>
        </w:rPr>
        <w:t xml:space="preserve"> à la vitesse du vent sur un parc commercial. Leurs résultats montrent que les gains énergétiques varient de 2% à 6% selon les conditions de vent, avec une efficacité maximale pour des vitesses entre 6 et 8 m/</w:t>
      </w:r>
      <w:proofErr w:type="gramStart"/>
      <w:r w:rsidRPr="00AE5EF9">
        <w:rPr>
          <w:lang w:val="fr-FR"/>
        </w:rPr>
        <w:t>s.[</w:t>
      </w:r>
      <w:proofErr w:type="gramEnd"/>
      <w:r w:rsidRPr="00AE5EF9">
        <w:rPr>
          <w:lang w:val="fr-FR"/>
        </w:rPr>
        <w:t>1][2]</w:t>
      </w:r>
      <w:r w:rsidRPr="00AE5EF9">
        <w:rPr>
          <w:lang w:val="fr-FR"/>
        </w:rPr>
        <w:br/>
      </w:r>
      <w:r w:rsidRPr="00AE5EF9">
        <w:rPr>
          <w:lang w:val="fr-FR"/>
        </w:rPr>
        <w:br/>
        <w:t>Le parc éolien peut être source de perturbation, de dérangement et de modification de comportement, et impacter le bon fonctionnement des populations au voisinage des mâts. Les individus peuvent ainsi être perturbés par le fonctionnement des machines avec comme conséquence une réduction de leur capacité à utiliser les habitats qui leur sont nécessaires en termes de reproduction, de migration ou d'hivernage. Christiansen et al. (2022) alertent particulièrement sur l'impact écologique des parcs offshore à grande échelle : leur modélisation couplée atmosphère-océan montre que les wakes éoliens peuvent modifier la production primaire marine de ±10% et réduire l'oxygénation des fonds marins dans des zones déjà hypoxiques.[3]</w:t>
      </w:r>
      <w:r w:rsidRPr="00AE5EF9">
        <w:rPr>
          <w:lang w:val="fr-FR"/>
        </w:rPr>
        <w:br/>
      </w:r>
      <w:r w:rsidRPr="00AE5EF9">
        <w:rPr>
          <w:lang w:val="fr-FR"/>
        </w:rPr>
        <w:br/>
        <w:t xml:space="preserve">Face à ces défis, plusieurs solutions ont été proposées, notamment grâce aux avancées récentes en intelligence artificielle. Les algorithmes d'IA peuvent simuler diverses configurations du parc éolien pour déterminer la disposition optimale des turbines. Kim </w:t>
      </w:r>
      <w:r w:rsidRPr="00AE5EF9">
        <w:rPr>
          <w:lang w:val="fr-FR"/>
        </w:rPr>
        <w:lastRenderedPageBreak/>
        <w:t xml:space="preserve">et al. (2024) proposent une approche de contrôle optimal basée sur le </w:t>
      </w:r>
      <w:proofErr w:type="spellStart"/>
      <w:r w:rsidRPr="00AE5EF9">
        <w:rPr>
          <w:lang w:val="fr-FR"/>
        </w:rPr>
        <w:t>deep</w:t>
      </w:r>
      <w:proofErr w:type="spellEnd"/>
      <w:r w:rsidRPr="00AE5EF9">
        <w:rPr>
          <w:lang w:val="fr-FR"/>
        </w:rPr>
        <w:t xml:space="preserve"> </w:t>
      </w:r>
      <w:proofErr w:type="spellStart"/>
      <w:r w:rsidRPr="00AE5EF9">
        <w:rPr>
          <w:lang w:val="fr-FR"/>
        </w:rPr>
        <w:t>reinforcement</w:t>
      </w:r>
      <w:proofErr w:type="spellEnd"/>
      <w:r w:rsidRPr="00AE5EF9">
        <w:rPr>
          <w:lang w:val="fr-FR"/>
        </w:rPr>
        <w:t xml:space="preserve"> </w:t>
      </w:r>
      <w:proofErr w:type="spellStart"/>
      <w:r w:rsidRPr="00AE5EF9">
        <w:rPr>
          <w:lang w:val="fr-FR"/>
        </w:rPr>
        <w:t>learning</w:t>
      </w:r>
      <w:proofErr w:type="spellEnd"/>
      <w:r w:rsidRPr="00AE5EF9">
        <w:rPr>
          <w:lang w:val="fr-FR"/>
        </w:rPr>
        <w:t xml:space="preserve"> (DRL) pour des parcs éoliens en conditions de vent variables. Leur algorithme adaptatif, testé via simulations haute-fidélité, démontre une amélioration de 8.5% de la production énergétique par rapport aux stratégies </w:t>
      </w:r>
      <w:proofErr w:type="spellStart"/>
      <w:r w:rsidRPr="00AE5EF9">
        <w:rPr>
          <w:lang w:val="fr-FR"/>
        </w:rPr>
        <w:t>greedy</w:t>
      </w:r>
      <w:proofErr w:type="spellEnd"/>
      <w:r w:rsidRPr="00AE5EF9">
        <w:rPr>
          <w:lang w:val="fr-FR"/>
        </w:rPr>
        <w:t xml:space="preserve"> classiques, tout en réduisant les sollicitations mécaniques sur les turbines. Wang et al. (2023) explorent l'approche multi-agents avec groupement automatique et </w:t>
      </w:r>
      <w:proofErr w:type="spellStart"/>
      <w:r w:rsidRPr="00AE5EF9">
        <w:rPr>
          <w:lang w:val="fr-FR"/>
        </w:rPr>
        <w:t>transfer</w:t>
      </w:r>
      <w:proofErr w:type="spellEnd"/>
      <w:r w:rsidRPr="00AE5EF9">
        <w:rPr>
          <w:lang w:val="fr-FR"/>
        </w:rPr>
        <w:t xml:space="preserve"> </w:t>
      </w:r>
      <w:proofErr w:type="spellStart"/>
      <w:r w:rsidRPr="00AE5EF9">
        <w:rPr>
          <w:lang w:val="fr-FR"/>
        </w:rPr>
        <w:t>learning</w:t>
      </w:r>
      <w:proofErr w:type="spellEnd"/>
      <w:r w:rsidRPr="00AE5EF9">
        <w:rPr>
          <w:lang w:val="fr-FR"/>
        </w:rPr>
        <w:t>, divisant les parcs éoliens de grande envergure en sous-groupes basés sur les interactions aérodynamiques. Les tests sur un parc de 60 turbines montrent une convergence 5 fois plus rapide que les approches DRL standards, avec des gains énergétiques de 6.3%.[4][5]</w:t>
      </w:r>
      <w:r w:rsidRPr="00AE5EF9">
        <w:rPr>
          <w:lang w:val="fr-FR"/>
        </w:rPr>
        <w:br/>
      </w:r>
      <w:r w:rsidRPr="00AE5EF9">
        <w:rPr>
          <w:lang w:val="fr-FR"/>
        </w:rPr>
        <w:br/>
        <w:t xml:space="preserve">Cette vision holistique conduit à une meilleure répartition des efforts, évitant les pertes d'énergie causées par des interactions défavorables entre turbines. Hosseini et al. (2025) introduisent une stratégie innovante combinant contrôle </w:t>
      </w:r>
      <w:proofErr w:type="spellStart"/>
      <w:r w:rsidRPr="00AE5EF9">
        <w:rPr>
          <w:lang w:val="fr-FR"/>
        </w:rPr>
        <w:t>yaw</w:t>
      </w:r>
      <w:proofErr w:type="spellEnd"/>
      <w:r w:rsidRPr="00AE5EF9">
        <w:rPr>
          <w:lang w:val="fr-FR"/>
        </w:rPr>
        <w:t xml:space="preserve"> et optimisation du tip-speed ratio (TSR). Testée sur le parc offshore de </w:t>
      </w:r>
      <w:proofErr w:type="spellStart"/>
      <w:r w:rsidRPr="00AE5EF9">
        <w:rPr>
          <w:lang w:val="fr-FR"/>
        </w:rPr>
        <w:t>Lillgrund</w:t>
      </w:r>
      <w:proofErr w:type="spellEnd"/>
      <w:r w:rsidRPr="00AE5EF9">
        <w:rPr>
          <w:lang w:val="fr-FR"/>
        </w:rPr>
        <w:t xml:space="preserve"> (Suède), cette approche hybride augmente la production énergétique annuelle (AEP) de 4.85%, surpassant les optimisations </w:t>
      </w:r>
      <w:proofErr w:type="spellStart"/>
      <w:r w:rsidRPr="00AE5EF9">
        <w:rPr>
          <w:lang w:val="fr-FR"/>
        </w:rPr>
        <w:t>yaw</w:t>
      </w:r>
      <w:proofErr w:type="spellEnd"/>
      <w:r w:rsidRPr="00AE5EF9">
        <w:rPr>
          <w:lang w:val="fr-FR"/>
        </w:rPr>
        <w:t xml:space="preserve"> seules (3.9%) et TSR seules (2.7%). Li et al. (2025) proposent la méthode </w:t>
      </w:r>
      <w:proofErr w:type="spellStart"/>
      <w:r w:rsidRPr="00AE5EF9">
        <w:rPr>
          <w:lang w:val="fr-FR"/>
        </w:rPr>
        <w:t>Generalized</w:t>
      </w:r>
      <w:proofErr w:type="spellEnd"/>
      <w:r w:rsidRPr="00AE5EF9">
        <w:rPr>
          <w:lang w:val="fr-FR"/>
        </w:rPr>
        <w:t xml:space="preserve"> Serial-</w:t>
      </w:r>
      <w:proofErr w:type="spellStart"/>
      <w:r w:rsidRPr="00AE5EF9">
        <w:rPr>
          <w:lang w:val="fr-FR"/>
        </w:rPr>
        <w:t>Refine</w:t>
      </w:r>
      <w:proofErr w:type="spellEnd"/>
      <w:r w:rsidRPr="00AE5EF9">
        <w:rPr>
          <w:lang w:val="fr-FR"/>
        </w:rPr>
        <w:t xml:space="preserve"> (GSR), un algorithme déterministe garantissant l'optimum global pour de grandes installations.[6][7]</w:t>
      </w:r>
      <w:r w:rsidRPr="00AE5EF9">
        <w:rPr>
          <w:lang w:val="fr-FR"/>
        </w:rPr>
        <w:br/>
      </w:r>
      <w:r w:rsidRPr="00AE5EF9">
        <w:rPr>
          <w:lang w:val="fr-FR"/>
        </w:rPr>
        <w:br/>
        <w:t xml:space="preserve">L'intelligence artificielle (IA) prend aujourd'hui toute sa place dans le monde de la transition énergétique. Des applications sont désormais disponibles donnant aux exploitants de parcs d'énergies renouvelables de nouveaux outils pour optimiser leurs installations. Lors du salon </w:t>
      </w:r>
      <w:proofErr w:type="spellStart"/>
      <w:r w:rsidRPr="00AE5EF9">
        <w:rPr>
          <w:lang w:val="fr-FR"/>
        </w:rPr>
        <w:t>Energaïa</w:t>
      </w:r>
      <w:proofErr w:type="spellEnd"/>
      <w:r w:rsidRPr="00AE5EF9">
        <w:rPr>
          <w:lang w:val="fr-FR"/>
        </w:rPr>
        <w:t>, qui s'est tenu du 8 au 9 décembre à Montpellier, les professionnels du secteur ont fait le point sur les apports de l'IA à la performance de la transition énergétique.[8]</w:t>
      </w:r>
      <w:r w:rsidRPr="00AE5EF9">
        <w:rPr>
          <w:lang w:val="fr-FR"/>
        </w:rPr>
        <w:br/>
      </w:r>
      <w:r w:rsidRPr="00AE5EF9">
        <w:rPr>
          <w:lang w:val="fr-FR"/>
        </w:rPr>
        <w:br/>
        <w:t xml:space="preserve">Il reste néanmoins des défis à relever pour rendre ces solutions accessibles et durables. L'AI </w:t>
      </w:r>
      <w:proofErr w:type="spellStart"/>
      <w:r w:rsidRPr="00AE5EF9">
        <w:rPr>
          <w:lang w:val="fr-FR"/>
        </w:rPr>
        <w:t>Act</w:t>
      </w:r>
      <w:proofErr w:type="spellEnd"/>
      <w:r w:rsidRPr="00AE5EF9">
        <w:rPr>
          <w:lang w:val="fr-FR"/>
        </w:rPr>
        <w:t xml:space="preserve"> a un impact significatif sur le secteur des énergies renouvelables en définissant les règles du jeu pour l'utilisation de l'IA. Il affecte les développeurs, les fournisseurs, les opérateurs et les utilisateurs finaux des technologies d'IA dans ce domaine. Par exemple, un système d'IA utilisé pour la prévision de la production d'énergie solaire ou éolienne peut être classé comme système à haut risque si les prédictions erronées peuvent avoir des conséquences sur la stabilité du réseau électrique. Les entreprises du secteur doivent être attentives à ces implications et mettre en place les mesures nécessaires pour se conformer à l'AI </w:t>
      </w:r>
      <w:proofErr w:type="spellStart"/>
      <w:proofErr w:type="gramStart"/>
      <w:r w:rsidRPr="00AE5EF9">
        <w:rPr>
          <w:lang w:val="fr-FR"/>
        </w:rPr>
        <w:t>Act</w:t>
      </w:r>
      <w:proofErr w:type="spellEnd"/>
      <w:r w:rsidRPr="00AE5EF9">
        <w:rPr>
          <w:lang w:val="fr-FR"/>
        </w:rPr>
        <w:t>.[</w:t>
      </w:r>
      <w:proofErr w:type="gramEnd"/>
      <w:r w:rsidRPr="00AE5EF9">
        <w:rPr>
          <w:lang w:val="fr-FR"/>
        </w:rPr>
        <w:t>9]</w:t>
      </w:r>
    </w:p>
    <w:p w14:paraId="00000016" w14:textId="48BDA705" w:rsidR="001438E6" w:rsidRPr="00A827B9" w:rsidRDefault="00000000" w:rsidP="00A827B9">
      <w:pPr>
        <w:jc w:val="center"/>
        <w:rPr>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27B9">
        <w:rPr>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Problématique retenue</w:t>
      </w:r>
    </w:p>
    <w:p w14:paraId="00000017" w14:textId="77777777" w:rsidR="001438E6" w:rsidRPr="00AE5EF9" w:rsidRDefault="00000000">
      <w:pPr>
        <w:rPr>
          <w:lang w:val="fr-FR"/>
        </w:rPr>
      </w:pPr>
      <w:r w:rsidRPr="00AE5EF9">
        <w:rPr>
          <w:lang w:val="fr-FR"/>
        </w:rPr>
        <w:t>Comment les systèmes d'IA embarqués peuvent-ils optimiser en temps réel l'orientation des turbines pour minimiser les effets de sillage tout en maximisant la production énergétique, et quels gains concrets peut-on attendre pour des parcs éoliens offshore de grande envergure ?</w:t>
      </w:r>
    </w:p>
    <w:p w14:paraId="00000018" w14:textId="77777777" w:rsidR="001438E6" w:rsidRPr="00A827B9" w:rsidRDefault="00000000" w:rsidP="00A827B9">
      <w:pPr>
        <w:pStyle w:val="Heading1"/>
        <w:jc w:val="center"/>
        <w:rPr>
          <w:b w:val="0"/>
          <w:color w:val="000000" w:themeColor="text1"/>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27B9">
        <w:rPr>
          <w:b w:val="0"/>
          <w:color w:val="000000" w:themeColor="text1"/>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Objectifs du TIPE</w:t>
      </w:r>
    </w:p>
    <w:p w14:paraId="52327177" w14:textId="77777777" w:rsidR="00A827B9" w:rsidRDefault="00A827B9">
      <w:pPr>
        <w:rPr>
          <w:lang w:val="fr-FR"/>
        </w:rPr>
      </w:pPr>
    </w:p>
    <w:p w14:paraId="00000019" w14:textId="35A33B9B" w:rsidR="001438E6" w:rsidRPr="00AE5EF9" w:rsidRDefault="00000000">
      <w:pPr>
        <w:rPr>
          <w:lang w:val="fr-FR"/>
        </w:rPr>
      </w:pPr>
      <w:r w:rsidRPr="00AE5EF9">
        <w:rPr>
          <w:lang w:val="fr-FR"/>
        </w:rPr>
        <w:t xml:space="preserve">Modéliser les interactions aérodynamiques dans un parc éolien à l'aide de simulations numériques. Développer un algorithme de contrôle intelligent basé sur le </w:t>
      </w:r>
      <w:proofErr w:type="spellStart"/>
      <w:r w:rsidRPr="00AE5EF9">
        <w:rPr>
          <w:lang w:val="fr-FR"/>
        </w:rPr>
        <w:t>Reinforcement</w:t>
      </w:r>
      <w:proofErr w:type="spellEnd"/>
      <w:r w:rsidRPr="00AE5EF9">
        <w:rPr>
          <w:lang w:val="fr-FR"/>
        </w:rPr>
        <w:t xml:space="preserve"> Learning (Proximal Policy </w:t>
      </w:r>
      <w:proofErr w:type="spellStart"/>
      <w:r w:rsidRPr="00AE5EF9">
        <w:rPr>
          <w:lang w:val="fr-FR"/>
        </w:rPr>
        <w:t>Optimization</w:t>
      </w:r>
      <w:proofErr w:type="spellEnd"/>
      <w:r w:rsidRPr="00AE5EF9">
        <w:rPr>
          <w:lang w:val="fr-FR"/>
        </w:rPr>
        <w:t xml:space="preserve"> ou Deep Q-Learning). Évaluer le gain énergétique potentiel de cette approche par rapport aux méthodes traditionnelles (contrôle </w:t>
      </w:r>
      <w:proofErr w:type="spellStart"/>
      <w:r w:rsidRPr="00AE5EF9">
        <w:rPr>
          <w:lang w:val="fr-FR"/>
        </w:rPr>
        <w:t>greedy</w:t>
      </w:r>
      <w:proofErr w:type="spellEnd"/>
      <w:r w:rsidRPr="00AE5EF9">
        <w:rPr>
          <w:lang w:val="fr-FR"/>
        </w:rPr>
        <w:t xml:space="preserve">). Proposer une architecture système pour le déploiement réel de cette solution en tenant compte des contraintes de calcul embarqué et de la conformité réglementaire (AI </w:t>
      </w:r>
      <w:proofErr w:type="spellStart"/>
      <w:r w:rsidRPr="00AE5EF9">
        <w:rPr>
          <w:lang w:val="fr-FR"/>
        </w:rPr>
        <w:t>Act</w:t>
      </w:r>
      <w:proofErr w:type="spellEnd"/>
      <w:r w:rsidRPr="00AE5EF9">
        <w:rPr>
          <w:lang w:val="fr-FR"/>
        </w:rPr>
        <w:t>).</w:t>
      </w:r>
    </w:p>
    <w:p w14:paraId="0000001B" w14:textId="0A02C07D" w:rsidR="001438E6" w:rsidRPr="00893CC2" w:rsidRDefault="00000000" w:rsidP="00893CC2">
      <w:pPr>
        <w:jc w:val="center"/>
        <w:rPr>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3CC2">
        <w:rPr>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Références bibliographiques</w:t>
      </w:r>
    </w:p>
    <w:p w14:paraId="0000001C" w14:textId="77777777" w:rsidR="001438E6" w:rsidRDefault="00000000">
      <w:r w:rsidRPr="00AE5EF9">
        <w:rPr>
          <w:lang w:val="fr-FR"/>
        </w:rPr>
        <w:t xml:space="preserve">[1] Fleming, P., King, J., Dykes, K., et al. </w:t>
      </w:r>
      <w:r>
        <w:t>"Initial results from a field campaign of wake steering applied at a commercial wind farm – Part 1". Wind Energy Science, vol. 4, pp. 273–285, 2019. DOI: 10.5194/wes-4-273-2019</w:t>
      </w:r>
    </w:p>
    <w:p w14:paraId="0000001D" w14:textId="77777777" w:rsidR="001438E6" w:rsidRDefault="00000000">
      <w:r>
        <w:t>[2] Quick, J., Annoni, J., King, R., et al. "Results from a wake-steering experiment at a commercial wind plant: investigating the wind speed dependence of wake-steering performance". Wind Energy Science, vol. 6, pp. 1427–1453, 2021. DOI: 10.5194/wes-6-1427-2021</w:t>
      </w:r>
    </w:p>
    <w:p w14:paraId="0000001E" w14:textId="77777777" w:rsidR="001438E6" w:rsidRDefault="00000000">
      <w:r>
        <w:t xml:space="preserve">[3] Christiansen, N., </w:t>
      </w:r>
      <w:proofErr w:type="spellStart"/>
      <w:r>
        <w:t>Daewel</w:t>
      </w:r>
      <w:proofErr w:type="spellEnd"/>
      <w:r>
        <w:t xml:space="preserve">, U., </w:t>
      </w:r>
      <w:proofErr w:type="spellStart"/>
      <w:r>
        <w:t>Djath</w:t>
      </w:r>
      <w:proofErr w:type="spellEnd"/>
      <w:r>
        <w:t>, B., Schrum, C. "Offshore wind farms are projected to impact primary production and bottom water deoxygenation in the North Sea". Communications Earth &amp; Environment, vol. 3, pp. 292, 2022. DOI: 10.1038/s43247-022-00625-0</w:t>
      </w:r>
    </w:p>
    <w:p w14:paraId="0000001F" w14:textId="77777777" w:rsidR="001438E6" w:rsidRDefault="00000000">
      <w:r>
        <w:t>[4] Kim, T., Kim, C., Song, J., You, D. "Optimal control of a wind farm in time-varying wind using deep reinforcement learning". Energy, vol. 303, pp. 131290, 2024. DOI: 10.1016/j.energy.2024.131290</w:t>
      </w:r>
    </w:p>
    <w:p w14:paraId="00000020" w14:textId="77777777" w:rsidR="001438E6" w:rsidRDefault="00000000">
      <w:r>
        <w:t>[5] Wang, H., Guo, J., Huang, J., et al. "Reinforcement Learning-Based Wind Farm Control: Toward Large Farm Applications via Automatic Grouping and Transfer Learning". IEEE Transactions on Industrial Informatics, vol. 19, no. 10, pp. 10169–10179, 2023. DOI: 10.1109/TII.2023.3244266</w:t>
      </w:r>
    </w:p>
    <w:p w14:paraId="00000021" w14:textId="77777777" w:rsidR="001438E6" w:rsidRDefault="00000000">
      <w:r>
        <w:t>[6] Hosseini, A., Cannon, D.T., Vasel-Be-Hagh, A. "Wind farm active wake control via concurrent yaw and tip-speed ratio optimization". Applied Energy, vol. 377, pp. 124625, 2025. DOI: 10.1016/j.apenergy.2024.124625</w:t>
      </w:r>
    </w:p>
    <w:p w14:paraId="00000022" w14:textId="77777777" w:rsidR="001438E6" w:rsidRPr="00AE5EF9" w:rsidRDefault="00000000">
      <w:pPr>
        <w:rPr>
          <w:lang w:val="fr-FR"/>
        </w:rPr>
      </w:pPr>
      <w:r>
        <w:t xml:space="preserve">[7] Li, Z., Liu, Y., Yang, X. "Global optimization of wake steering for large-scale wind farms using generalized serial refinement method". </w:t>
      </w:r>
      <w:r w:rsidRPr="00AE5EF9">
        <w:rPr>
          <w:lang w:val="fr-FR"/>
        </w:rPr>
        <w:t xml:space="preserve">Applied Energy, vol. 381, pp. 125127, 2025. </w:t>
      </w:r>
      <w:proofErr w:type="gramStart"/>
      <w:r w:rsidRPr="00AE5EF9">
        <w:rPr>
          <w:lang w:val="fr-FR"/>
        </w:rPr>
        <w:t>DOI:</w:t>
      </w:r>
      <w:proofErr w:type="gramEnd"/>
      <w:r w:rsidRPr="00AE5EF9">
        <w:rPr>
          <w:lang w:val="fr-FR"/>
        </w:rPr>
        <w:t xml:space="preserve"> 10.1016/j.apenergy.2025.125127</w:t>
      </w:r>
    </w:p>
    <w:p w14:paraId="00000023" w14:textId="77777777" w:rsidR="001438E6" w:rsidRPr="00AE5EF9" w:rsidRDefault="00000000">
      <w:pPr>
        <w:rPr>
          <w:lang w:val="fr-FR"/>
        </w:rPr>
      </w:pPr>
      <w:r w:rsidRPr="00AE5EF9">
        <w:rPr>
          <w:lang w:val="fr-FR"/>
        </w:rPr>
        <w:t>[8] "</w:t>
      </w:r>
      <w:proofErr w:type="spellStart"/>
      <w:r w:rsidRPr="00AE5EF9">
        <w:rPr>
          <w:lang w:val="fr-FR"/>
        </w:rPr>
        <w:t>Energaïa</w:t>
      </w:r>
      <w:proofErr w:type="spellEnd"/>
      <w:r w:rsidRPr="00AE5EF9">
        <w:rPr>
          <w:lang w:val="fr-FR"/>
        </w:rPr>
        <w:t xml:space="preserve"> : l'intelligence artificielle au service de la performance des parcs éoliens et photovoltaïques". Objectif Languedoc-Roussillon, La Tribune, 9 décembre 2021. </w:t>
      </w:r>
      <w:r w:rsidRPr="00AE5EF9">
        <w:rPr>
          <w:lang w:val="fr-FR"/>
        </w:rPr>
        <w:lastRenderedPageBreak/>
        <w:t>https://objectif-languedoc-roussillon.latribune.fr/innovation/2021-12-09/energaia-l-intelligence-artificielle-au-service-de-la-performance-des-parcs-eoliens-et-photovoltaiques-898184.html</w:t>
      </w:r>
    </w:p>
    <w:p w14:paraId="00000024" w14:textId="77777777" w:rsidR="001438E6" w:rsidRPr="00AE5EF9" w:rsidRDefault="00000000">
      <w:pPr>
        <w:rPr>
          <w:lang w:val="fr-FR"/>
        </w:rPr>
      </w:pPr>
      <w:r w:rsidRPr="00AE5EF9">
        <w:rPr>
          <w:lang w:val="fr-FR"/>
        </w:rPr>
        <w:t>[9] "Les régulations de l'IA dans le secteur des énergies renouvelables". Démarre ton aventure, 2024. https://www.demarretonaventure.com/regulations-ia/regulations-de-lia-dans-le-secteur-energies-renouvelables/</w:t>
      </w:r>
    </w:p>
    <w:p w14:paraId="00000026" w14:textId="5EBA7BE0" w:rsidR="001438E6" w:rsidRPr="00893CC2" w:rsidRDefault="00000000" w:rsidP="00893CC2">
      <w:pPr>
        <w:jc w:val="center"/>
        <w:rPr>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3CC2">
        <w:rPr>
          <w:color w:val="000000" w:themeColor="text1"/>
          <w:sz w:val="32"/>
          <w:szCs w:val="32"/>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ANNEXES</w:t>
      </w:r>
    </w:p>
    <w:p w14:paraId="00000027" w14:textId="77777777" w:rsidR="001438E6" w:rsidRPr="00AE5EF9" w:rsidRDefault="00000000">
      <w:pPr>
        <w:rPr>
          <w:lang w:val="fr-FR"/>
        </w:rPr>
      </w:pPr>
      <w:r w:rsidRPr="00AE5EF9">
        <w:rPr>
          <w:lang w:val="fr-FR"/>
        </w:rPr>
        <w:t>Pour un travail plus optimal, nous avons intégré l'intelligence artificielle comme un outil de soutien à la recherche et à la rédaction scientifique. Nous avons fait usage précisément de :</w:t>
      </w:r>
    </w:p>
    <w:p w14:paraId="00000029" w14:textId="77777777" w:rsidR="001438E6" w:rsidRPr="00AE5EF9" w:rsidRDefault="00000000">
      <w:pPr>
        <w:rPr>
          <w:lang w:val="fr-FR"/>
        </w:rPr>
      </w:pPr>
      <w:r w:rsidRPr="00AE5EF9">
        <w:rPr>
          <w:b/>
          <w:bCs/>
          <w:lang w:val="fr-FR"/>
        </w:rPr>
        <w:t>•</w:t>
      </w:r>
      <w:proofErr w:type="spellStart"/>
      <w:r w:rsidRPr="00AE5EF9">
        <w:rPr>
          <w:b/>
          <w:bCs/>
          <w:lang w:val="fr-FR"/>
        </w:rPr>
        <w:t>Perplexity</w:t>
      </w:r>
      <w:proofErr w:type="spellEnd"/>
      <w:r w:rsidRPr="00AE5EF9">
        <w:rPr>
          <w:lang w:val="fr-FR"/>
        </w:rPr>
        <w:t xml:space="preserve"> qui nous a permis de rechercher efficacement des sources fiables et actuelles pour construire notre bibliographie commentée et élaborer la présentation générale du projet.</w:t>
      </w:r>
    </w:p>
    <w:p w14:paraId="0000002A" w14:textId="77777777" w:rsidR="001438E6" w:rsidRPr="00AE5EF9" w:rsidRDefault="00000000">
      <w:pPr>
        <w:rPr>
          <w:lang w:val="fr-FR"/>
        </w:rPr>
      </w:pPr>
      <w:r w:rsidRPr="00AE5EF9">
        <w:rPr>
          <w:b/>
          <w:bCs/>
          <w:lang w:val="fr-FR"/>
        </w:rPr>
        <w:t>•</w:t>
      </w:r>
      <w:proofErr w:type="spellStart"/>
      <w:r w:rsidRPr="00AE5EF9">
        <w:rPr>
          <w:b/>
          <w:bCs/>
          <w:lang w:val="fr-FR"/>
        </w:rPr>
        <w:t>ChatGPT</w:t>
      </w:r>
      <w:proofErr w:type="spellEnd"/>
      <w:r w:rsidRPr="00AE5EF9">
        <w:rPr>
          <w:lang w:val="fr-FR"/>
        </w:rPr>
        <w:t xml:space="preserve"> qui a été utilisé pour mieux comprendre les concepts liés à l'intelligence artificielle, aux systèmes de régulation, et pour organiser et reformuler nos idées de manière claire.</w:t>
      </w:r>
    </w:p>
    <w:p w14:paraId="0000002B" w14:textId="77777777" w:rsidR="001438E6" w:rsidRPr="00AE5EF9" w:rsidRDefault="00000000">
      <w:pPr>
        <w:rPr>
          <w:lang w:val="fr-FR"/>
        </w:rPr>
      </w:pPr>
      <w:r w:rsidRPr="00AE5EF9">
        <w:rPr>
          <w:b/>
          <w:bCs/>
          <w:lang w:val="fr-FR"/>
        </w:rPr>
        <w:t>•</w:t>
      </w:r>
      <w:proofErr w:type="spellStart"/>
      <w:r w:rsidRPr="00AE5EF9">
        <w:rPr>
          <w:b/>
          <w:bCs/>
          <w:lang w:val="fr-FR"/>
        </w:rPr>
        <w:t>DeepSeek</w:t>
      </w:r>
      <w:proofErr w:type="spellEnd"/>
      <w:r w:rsidRPr="00AE5EF9">
        <w:rPr>
          <w:lang w:val="fr-FR"/>
        </w:rPr>
        <w:t xml:space="preserve"> qui nous a aidés à explorer des pistes techniques spécifiques, notamment dans l'optimisation des boucles de contrôle actives.</w:t>
      </w:r>
    </w:p>
    <w:p w14:paraId="0000002D" w14:textId="77777777" w:rsidR="001438E6" w:rsidRPr="00AE5EF9" w:rsidRDefault="00000000">
      <w:pPr>
        <w:rPr>
          <w:lang w:val="fr-FR"/>
        </w:rPr>
      </w:pPr>
      <w:r w:rsidRPr="00AE5EF9">
        <w:rPr>
          <w:lang w:val="fr-FR"/>
        </w:rPr>
        <w:t>L'IA a donc été un appui méthodologique précieux, nous permettant de gagner en rigueur, en clarté et en efficacité, tout en respectant une démarche personnelle, structurée et critique.</w:t>
      </w:r>
    </w:p>
    <w:sectPr w:rsidR="001438E6" w:rsidRPr="00AE5EF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BE070B-EB1C-410A-BDD2-938B43A419FC}"/>
    <w:embedBold r:id="rId2" w:fontKey="{5C211C01-2810-4EB4-9151-D9B5061D3A3E}"/>
    <w:embedItalic r:id="rId3" w:fontKey="{2320C69C-8327-4ABF-8345-5A32EA12B46A}"/>
    <w:embedBoldItalic r:id="rId4" w:fontKey="{43EE5A9D-90CB-4FBC-8CDF-A94BEA1C925C}"/>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8FCFDFB-FB66-40B2-BE30-D49AC6F8A7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62662"/>
    <w:multiLevelType w:val="multilevel"/>
    <w:tmpl w:val="EE189A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88336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8E6"/>
    <w:rsid w:val="000162A7"/>
    <w:rsid w:val="001438E6"/>
    <w:rsid w:val="00146F60"/>
    <w:rsid w:val="00893CC2"/>
    <w:rsid w:val="00A827B9"/>
    <w:rsid w:val="00AE5EF9"/>
    <w:rsid w:val="00BB1CD3"/>
    <w:rsid w:val="00E73C05"/>
    <w:rsid w:val="00F258B1"/>
    <w:rsid w:val="00F42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0C99"/>
  <w15:docId w15:val="{A9B7952A-CF03-4C77-852B-B0567EC74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000080"/>
      <w:sz w:val="32"/>
      <w:szCs w:val="32"/>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8"/>
      <w:szCs w:val="28"/>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styleId="TableGrid">
    <w:name w:val="Table Grid"/>
    <w:basedOn w:val="TableNormal"/>
    <w:uiPriority w:val="39"/>
    <w:rsid w:val="00AE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Pages>
  <Words>1538</Words>
  <Characters>8769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GOUMBRI Joel Marie Aurelien</cp:lastModifiedBy>
  <cp:revision>5</cp:revision>
  <dcterms:created xsi:type="dcterms:W3CDTF">2026-02-15T20:01:00Z</dcterms:created>
  <dcterms:modified xsi:type="dcterms:W3CDTF">2026-02-15T23:01:00Z</dcterms:modified>
</cp:coreProperties>
</file>