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-850.3937007874016" w:firstLine="0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 xml:space="preserve">     </w:t>
        <w:tab/>
        <w:t xml:space="preserve"> </w:t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215900</wp:posOffset>
                </wp:positionV>
                <wp:extent cx="5769299" cy="63498"/>
                <wp:effectExtent b="0" l="0" r="0" t="0"/>
                <wp:wrapTopAndBottom distB="114300" distT="114300"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1907550" y="3775050"/>
                          <a:ext cx="6876900" cy="9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215900</wp:posOffset>
                </wp:positionV>
                <wp:extent cx="5769299" cy="63498"/>
                <wp:effectExtent b="0" l="0" r="0" t="0"/>
                <wp:wrapTopAndBottom distB="114300" distT="114300"/>
                <wp:docPr id="1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9299" cy="634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ageBreakBefore w:val="0"/>
        <w:ind w:left="-850.3937007874016" w:firstLine="130.39370078740163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Declaração Médica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Montserrat" w:cs="Montserrat" w:eastAsia="Montserrat" w:hAnsi="Montserrat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Médico: Luís Moreira                                     Utente: Filipe Mendonça</w:t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Médico Especialista                                         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Prezado Chefe do Departamento de Polícia de Los Santos,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Sou o médico responsável pelos cuidados médicos do Sr. Filipe Mendonça. 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Entrego esta declaração com vista a ceder informações relevantes sobre a coloração atípica do cabelo da sua unidade supramencionada.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Após conduzir análises e hematológicas, assim como as dermatológicas do Sr. Filipe Mendonça, gostaria de esclarecer que os resultados indicaram que a coloração atípica do cabelo é de natureza genética e não está associada a qualquer doença subjacente.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Entendo que como agente da autoridade existam requisitos específicos relacionados à aparência, no entanto é importante realçar as desvantagens associadas à descoloração do cabelo, especialmente com o uso de produtos químicos, que podem representar riscos significativos à saúde: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Irritação da pele: Pode causar vermelhidão, comichão e desconforto;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Danos capilares: A descoloração contínua danifica a estrutura do cabelo, tornando-o frágil e suscetível a problemas de queda de cabelo.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Reações alérgicas: Alguns indivíduos podem desenvolver alergia aos produtos utilizados, principalmente um uso de forma contínua.</w:t>
      </w:r>
    </w:p>
    <w:p w:rsidR="00000000" w:rsidDel="00000000" w:rsidP="00000000" w:rsidRDefault="00000000" w:rsidRPr="00000000" w14:paraId="00000010">
      <w:pPr>
        <w:spacing w:line="276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Diante destas considerações, recomendo que o Sr. Filipe Mendonça seja isento da obrigatoriedade de descoloração do cabelo, uma vez que não representa nenhum risco à sua atividade ou ao desempenho das suas funções como policia.</w:t>
      </w:r>
    </w:p>
    <w:p w:rsidR="00000000" w:rsidDel="00000000" w:rsidP="00000000" w:rsidRDefault="00000000" w:rsidRPr="00000000" w14:paraId="00000012">
      <w:pPr>
        <w:spacing w:line="276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Agradeço a sua compreensão e colaboração nesta questão. Caso haja necessidade de qualquer informação adicional estarei à disposição para esclarecimentos.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left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2360775</wp:posOffset>
            </wp:positionH>
            <wp:positionV relativeFrom="paragraph">
              <wp:posOffset>75874</wp:posOffset>
            </wp:positionV>
            <wp:extent cx="1004888" cy="992853"/>
            <wp:effectExtent b="0" l="0" r="0" t="0"/>
            <wp:wrapNone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992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line="276" w:lineRule="auto"/>
        <w:jc w:val="left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                  O Médico:   </w:t>
      </w:r>
      <w:r w:rsidDel="00000000" w:rsidR="00000000" w:rsidRPr="00000000">
        <w:rPr>
          <w:rFonts w:ascii="Dancing Script" w:cs="Dancing Script" w:eastAsia="Dancing Script" w:hAnsi="Dancing Script"/>
          <w:sz w:val="50"/>
          <w:szCs w:val="50"/>
          <w:rtl w:val="0"/>
        </w:rPr>
        <w:t xml:space="preserve">Luís Moreira</w:t>
      </w: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285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Dancing Script">
    <w:embedRegular w:fontKey="{00000000-0000-0000-0000-000000000000}" r:id="rId7" w:subsetted="0"/>
    <w:embedBold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ind w:left="5760" w:firstLine="720"/>
      <w:jc w:val="left"/>
      <w:rPr>
        <w:rFonts w:ascii="Montserrat" w:cs="Montserrat" w:eastAsia="Montserrat" w:hAnsi="Montserrat"/>
        <w:b w:val="1"/>
      </w:rPr>
    </w:pPr>
    <w:r w:rsidDel="00000000" w:rsidR="00000000" w:rsidRPr="00000000">
      <w:rPr>
        <w:rFonts w:ascii="Tahoma" w:cs="Tahoma" w:eastAsia="Tahoma" w:hAnsi="Tahoma"/>
        <w:b w:val="1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647700</wp:posOffset>
          </wp:positionH>
          <wp:positionV relativeFrom="page">
            <wp:posOffset>247650</wp:posOffset>
          </wp:positionV>
          <wp:extent cx="747713" cy="739585"/>
          <wp:effectExtent b="0" l="0" r="0" t="0"/>
          <wp:wrapSquare wrapText="right" distB="114300" distT="114300" distL="114300" distR="114300"/>
          <wp:docPr id="1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70607" t="0"/>
                  <a:stretch>
                    <a:fillRect/>
                  </a:stretch>
                </pic:blipFill>
                <pic:spPr>
                  <a:xfrm>
                    <a:off x="0" y="0"/>
                    <a:ext cx="747713" cy="7395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Montserrat" w:cs="Montserrat" w:eastAsia="Montserrat" w:hAnsi="Montserrat"/>
        <w:b w:val="1"/>
        <w:rtl w:val="0"/>
      </w:rPr>
      <w:t xml:space="preserve">         </w:t>
    </w:r>
  </w:p>
  <w:p w:rsidR="00000000" w:rsidDel="00000000" w:rsidP="00000000" w:rsidRDefault="00000000" w:rsidRPr="00000000" w14:paraId="00000018">
    <w:pPr>
      <w:spacing w:line="240" w:lineRule="auto"/>
      <w:rPr>
        <w:rFonts w:ascii="Montserrat" w:cs="Montserrat" w:eastAsia="Montserrat" w:hAnsi="Montserrat"/>
        <w:b w:val="1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40"/>
        <w:szCs w:val="40"/>
        <w:rtl w:val="0"/>
      </w:rPr>
      <w:t xml:space="preserve">Pillbox Hill</w:t>
    </w: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ab/>
      <w:tab/>
      <w:tab/>
      <w:t xml:space="preserve">                                      Declaração: 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0013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spacing w:line="240" w:lineRule="auto"/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32"/>
        <w:szCs w:val="32"/>
        <w:rtl w:val="0"/>
      </w:rPr>
      <w:t xml:space="preserve">Medical Center</w:t>
      <w:tab/>
    </w: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ab/>
      <w:tab/>
      <w:tab/>
      <w:tab/>
      <w:t xml:space="preserve">              Data: 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05-07-2023</w:t>
    </w:r>
  </w:p>
  <w:p w:rsidR="00000000" w:rsidDel="00000000" w:rsidP="00000000" w:rsidRDefault="00000000" w:rsidRPr="00000000" w14:paraId="0000001A">
    <w:pPr>
      <w:ind w:left="-1133.8582677165355" w:firstLine="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ind w:left="-1133.8582677165355" w:firstLine="413.8582677165354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ind w:left="-708.6614173228347" w:firstLine="420"/>
      <w:jc w:val="both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NHC: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 256294357</w:t>
      <w:tab/>
      <w:tab/>
      <w:tab/>
      <w:tab/>
      <w:tab/>
      <w:tab/>
      <w:t xml:space="preserve">                                    Elgin Avenue</w:t>
    </w:r>
  </w:p>
  <w:p w:rsidR="00000000" w:rsidDel="00000000" w:rsidP="00000000" w:rsidRDefault="00000000" w:rsidRPr="00000000" w14:paraId="0000001D">
    <w:pPr>
      <w:ind w:left="-425.19685039370086" w:firstLine="141.7322834645671"/>
      <w:jc w:val="both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Entidade: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 Médico</w:t>
      <w:tab/>
      <w:tab/>
      <w:tab/>
      <w:tab/>
      <w:tab/>
      <w:t xml:space="preserve">                                    Pillbox Hill, CP 8040</w:t>
    </w:r>
  </w:p>
  <w:p w:rsidR="00000000" w:rsidDel="00000000" w:rsidP="00000000" w:rsidRDefault="00000000" w:rsidRPr="00000000" w14:paraId="0000001E">
    <w:pPr>
      <w:ind w:left="-1133.8582677165355" w:firstLine="0"/>
      <w:jc w:val="both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ab/>
      <w:tab/>
      <w:tab/>
      <w:tab/>
      <w:tab/>
      <w:tab/>
      <w:tab/>
      <w:tab/>
      <w:tab/>
      <w:t xml:space="preserve">                                    LOS SANTOS</w:t>
    </w:r>
  </w:p>
  <w:p w:rsidR="00000000" w:rsidDel="00000000" w:rsidP="00000000" w:rsidRDefault="00000000" w:rsidRPr="00000000" w14:paraId="0000001F">
    <w:pPr>
      <w:ind w:left="4320" w:firstLine="720"/>
      <w:jc w:val="both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                                 Identificador: 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203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DancingScript-regular.ttf"/><Relationship Id="rId8" Type="http://schemas.openxmlformats.org/officeDocument/2006/relationships/font" Target="fonts/DancingScrip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Wq+zph41GcPm7ai7cTxE1/G/AA==">CgMxLjA4AHIhMVhDRE42RHFjRGNrQkRhZk51cFQ2NjdLcV9jWDVHSm1M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