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ind w:left="708" w:right="-466" w:firstLine="0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895350</wp:posOffset>
            </wp:positionH>
            <wp:positionV relativeFrom="page">
              <wp:posOffset>520700</wp:posOffset>
            </wp:positionV>
            <wp:extent cx="747713" cy="739585"/>
            <wp:effectExtent b="0" l="0" r="0" t="0"/>
            <wp:wrapNone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7060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713" cy="7395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25400</wp:posOffset>
                </wp:positionV>
                <wp:extent cx="41275" cy="121856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185005"/>
                          <a:ext cx="0" cy="118999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25400</wp:posOffset>
                </wp:positionV>
                <wp:extent cx="41275" cy="1218565"/>
                <wp:effectExtent b="0" l="0" r="0" t="0"/>
                <wp:wrapNone/>
                <wp:docPr id="2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" cy="1218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88900</wp:posOffset>
                </wp:positionV>
                <wp:extent cx="2333625" cy="1133745"/>
                <wp:effectExtent b="0" l="0" r="0" t="0"/>
                <wp:wrapNone/>
                <wp:docPr id="2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79175" y="3217850"/>
                          <a:ext cx="2333625" cy="1133745"/>
                          <a:chOff x="4179175" y="3217850"/>
                          <a:chExt cx="2333650" cy="1124300"/>
                        </a:xfrm>
                      </wpg:grpSpPr>
                      <wpg:grpSp>
                        <wpg:cNvGrpSpPr/>
                        <wpg:grpSpPr>
                          <a:xfrm>
                            <a:off x="4179188" y="3217852"/>
                            <a:ext cx="2333625" cy="1124297"/>
                            <a:chOff x="4179175" y="3222325"/>
                            <a:chExt cx="2333975" cy="11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179175" y="3222325"/>
                              <a:ext cx="2333975" cy="11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179188" y="3222576"/>
                              <a:ext cx="2333625" cy="1114849"/>
                              <a:chOff x="4179188" y="3227300"/>
                              <a:chExt cx="2333625" cy="1105401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179188" y="3227300"/>
                                <a:ext cx="2333625" cy="1105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179188" y="3227300"/>
                                <a:ext cx="2333625" cy="1105401"/>
                                <a:chOff x="4179188" y="3231678"/>
                                <a:chExt cx="2333625" cy="109537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4179188" y="3231678"/>
                                  <a:ext cx="2333625" cy="1095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179188" y="3231678"/>
                                  <a:ext cx="2333625" cy="1095375"/>
                                  <a:chOff x="6760" y="-1154"/>
                                  <a:chExt cx="3675" cy="1725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6760" y="-1154"/>
                                    <a:ext cx="3675" cy="1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6768" y="-1147"/>
                                    <a:ext cx="3660" cy="171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E7E6E6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6768" y="-1147"/>
                                    <a:ext cx="3660" cy="171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7036" y="-1026"/>
                                    <a:ext cx="3300" cy="1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3.0000114440918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              Dr</w:t>
                                      </w: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a. Ana Pombinha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3.0000114440918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Requisitado por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	</w:t>
                                      </w: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Daniel Kay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6916" y="-161"/>
                                    <a:ext cx="918" cy="1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18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Un. Colheita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14" name="Shape 14"/>
                                <wps:spPr>
                                  <a:xfrm>
                                    <a:off x="8473" y="-161"/>
                                    <a:ext cx="1500" cy="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18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HPH - Hematologia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15" name="Shape 15"/>
                                <wps:spPr>
                                  <a:xfrm>
                                    <a:off x="6916" y="238"/>
                                    <a:ext cx="1008" cy="1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18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Nº Impressão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16" name="Shape 16"/>
                                <wps:spPr>
                                  <a:xfrm>
                                    <a:off x="8313" y="238"/>
                                    <a:ext cx="659" cy="1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18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53291</w:t>
                                      </w: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9</w:t>
                                      </w: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0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17" name="Shape 17"/>
                                <wps:spPr>
                                  <a:xfrm>
                                    <a:off x="9768" y="238"/>
                                    <a:ext cx="205" cy="1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18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P0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88900</wp:posOffset>
                </wp:positionV>
                <wp:extent cx="2333625" cy="1133745"/>
                <wp:effectExtent b="0" l="0" r="0" t="0"/>
                <wp:wrapNone/>
                <wp:docPr id="2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3625" cy="1133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ind w:right="-466"/>
        <w:rPr>
          <w:rFonts w:ascii="Times New Roman" w:cs="Times New Roman" w:eastAsia="Times New Roman" w:hAnsi="Times New Roman"/>
          <w:color w:val="000000"/>
          <w:sz w:val="11"/>
          <w:szCs w:val="1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                   Pillbox Hill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ind w:left="708" w:right="-466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                Medical 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4752"/>
        </w:tabs>
        <w:ind w:left="1224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4752"/>
        </w:tabs>
        <w:ind w:left="1224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4752"/>
        </w:tabs>
        <w:ind w:left="1224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4752"/>
        </w:tabs>
        <w:ind w:left="1224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60"/>
          <w:tab w:val="left" w:leader="none" w:pos="2880"/>
        </w:tabs>
        <w:spacing w:before="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60"/>
          <w:tab w:val="left" w:leader="none" w:pos="2880"/>
        </w:tabs>
        <w:spacing w:before="3" w:lineRule="auto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Data colheita            </w:t>
      </w:r>
      <w:r w:rsidDel="00000000" w:rsidR="00000000" w:rsidRPr="00000000">
        <w:rPr>
          <w:sz w:val="16"/>
          <w:szCs w:val="16"/>
          <w:rtl w:val="0"/>
        </w:rPr>
        <w:t xml:space="preserve">21/09/2023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60"/>
          <w:tab w:val="left" w:leader="none" w:pos="2880"/>
        </w:tabs>
        <w:spacing w:before="3" w:lineRule="auto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Data 1ª Impressão  </w:t>
      </w:r>
      <w:r w:rsidDel="00000000" w:rsidR="00000000" w:rsidRPr="00000000">
        <w:rPr>
          <w:sz w:val="16"/>
          <w:szCs w:val="16"/>
          <w:rtl w:val="0"/>
        </w:rPr>
        <w:t xml:space="preserve">22/09/2023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60"/>
          <w:tab w:val="left" w:leader="none" w:pos="2880"/>
        </w:tabs>
        <w:spacing w:before="3" w:lineRule="auto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Impressão Atual      </w:t>
      </w:r>
      <w:r w:rsidDel="00000000" w:rsidR="00000000" w:rsidRPr="00000000">
        <w:rPr>
          <w:sz w:val="16"/>
          <w:szCs w:val="16"/>
          <w:rtl w:val="0"/>
        </w:rPr>
        <w:t xml:space="preserve">22/09/2023</w:t>
      </w:r>
    </w:p>
    <w:p w:rsidR="00000000" w:rsidDel="00000000" w:rsidP="00000000" w:rsidRDefault="00000000" w:rsidRPr="00000000" w14:paraId="0000000C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4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83.0" w:type="dxa"/>
        <w:jc w:val="left"/>
        <w:tblInd w:w="127.0" w:type="dxa"/>
        <w:tblLayout w:type="fixed"/>
        <w:tblLook w:val="0000"/>
      </w:tblPr>
      <w:tblGrid>
        <w:gridCol w:w="2992"/>
        <w:gridCol w:w="2688"/>
        <w:gridCol w:w="2835"/>
        <w:gridCol w:w="2268"/>
        <w:tblGridChange w:id="0">
          <w:tblGrid>
            <w:gridCol w:w="2992"/>
            <w:gridCol w:w="2688"/>
            <w:gridCol w:w="2835"/>
            <w:gridCol w:w="2268"/>
          </w:tblGrid>
        </w:tblGridChange>
      </w:tblGrid>
      <w:tr>
        <w:trPr>
          <w:cantSplit w:val="0"/>
          <w:trHeight w:val="22.5065104166666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pBdr>
                <w:top w:color="000000" w:space="1" w:sz="4" w:val="single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Lobster" w:cs="Lobster" w:eastAsia="Lobster" w:hAnsi="Lobster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Nome do Utente: </w:t>
            </w:r>
            <w:r w:rsidDel="00000000" w:rsidR="00000000" w:rsidRPr="00000000">
              <w:rPr>
                <w:rFonts w:ascii="Lobster" w:cs="Lobster" w:eastAsia="Lobster" w:hAnsi="Lobster"/>
                <w:sz w:val="20"/>
                <w:szCs w:val="20"/>
                <w:rtl w:val="0"/>
              </w:rPr>
              <w:t xml:space="preserve">João Pedro Ramos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pBdr>
                <w:top w:color="000000" w:space="1" w:sz="4" w:val="single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615"/>
              </w:tabs>
              <w:spacing w:line="248.00000000000006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pBdr>
                <w:top w:color="000000" w:space="1" w:sz="4" w:val="single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615"/>
              </w:tabs>
              <w:spacing w:line="248.00000000000006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Exame Toxicológico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8.1240234374998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1" w:line="196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Droga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99" w:lineRule="auto"/>
              <w:ind w:left="148" w:firstLine="0"/>
              <w:rPr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Metabólito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0" w:lineRule="auto"/>
              <w:ind w:left="19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Anfetaminas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TRIAGEM 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EIA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NEGATIVO</w:t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RESULTADO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NEGATIVO</w:t>
            </w:r>
          </w:p>
        </w:tc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5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Anfetaminas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5" w:lineRule="auto"/>
              <w:jc w:val="left"/>
              <w:rPr>
                <w:rFonts w:ascii="Cambria Math" w:cs="Cambria Math" w:eastAsia="Cambria Math" w:hAnsi="Cambria Math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5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5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Mazindol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" w:lineRule="auto"/>
              <w:jc w:val="center"/>
              <w:rPr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Femproporex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Anfepramona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" w:lineRule="auto"/>
              <w:jc w:val="center"/>
              <w:rPr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42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Cocaína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42" w:lineRule="auto"/>
              <w:jc w:val="center"/>
              <w:rPr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NEGATIVO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42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NEGATIVO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42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Cocaína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Rule="auto"/>
              <w:jc w:val="center"/>
              <w:rPr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Benzoilecgonina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Cocaetileno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Norcocaína</w:t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jc w:val="center"/>
              <w:rPr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Ecstasy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Ecstasy (MDMA)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Ecstasy (MDA)</w:t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NEGATIVO</w:t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POSITIVO</w:t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Metanfetaminas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NEGATIVO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POSITIVO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before="13" w:line="21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-Metanfetaminas</w:t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Opiáceos</w:t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POSITIVO</w:t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POSITIVO</w:t>
            </w:r>
          </w:p>
        </w:tc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Codeína</w:t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Morfina</w:t>
            </w:r>
          </w:p>
        </w:tc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Heroína (6MAM)</w:t>
            </w:r>
          </w:p>
        </w:tc>
        <w:tc>
          <w:tcPr/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Oxicodona</w:t>
            </w:r>
          </w:p>
        </w:tc>
        <w:tc>
          <w:tcPr/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Hidrocodona</w:t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Hidromorfina</w:t>
            </w:r>
          </w:p>
        </w:tc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before="1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73">
            <w:pPr>
              <w:spacing w:before="13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RESULTADO FINAL: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Positivo para Ecstasy e Delta-9-Tetraidrocanabinol (THC)</w:t>
            </w:r>
          </w:p>
          <w:p w:rsidR="00000000" w:rsidDel="00000000" w:rsidP="00000000" w:rsidRDefault="00000000" w:rsidRPr="00000000" w14:paraId="00000074">
            <w:pPr>
              <w:spacing w:before="13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.796875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Glucose</w:t>
              <w:br w:type="textWrapping"/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Met.: UV (Hexoquinase)|Amostra: Soro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110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mg/dL</w:t>
              <w:br w:type="textWrapping"/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4.3 mmol/L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before="1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70 – 105</w:t>
            </w:r>
          </w:p>
          <w:p w:rsidR="00000000" w:rsidDel="00000000" w:rsidP="00000000" w:rsidRDefault="00000000" w:rsidRPr="00000000" w14:paraId="0000007B">
            <w:pPr>
              <w:spacing w:before="1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3.9 – 5.8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before="1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Ureia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mg/dL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before="1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15 - 43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before="1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Fosfatase alcalina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45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UI/L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before="1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 – 150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before="1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Gamaglutamil transferase (GGT)</w:t>
            </w:r>
          </w:p>
        </w:tc>
        <w:tc>
          <w:tcPr/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46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UI/L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before="1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9-58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before="1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9">
            <w:pPr>
              <w:spacing w:before="1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GRUPO SANGUÍNEO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Sistema ABO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before="1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(A,B,AB,O)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before="1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Sistema Rh (fator D)</w:t>
            </w:r>
          </w:p>
        </w:tc>
        <w:tc>
          <w:tcPr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1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Positivo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before="1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(Negativo/Positivo)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before="1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197"/>
          <w:tab w:val="left" w:leader="none" w:pos="7173"/>
        </w:tabs>
        <w:spacing w:before="9" w:lineRule="auto"/>
        <w:ind w:left="391" w:firstLine="0"/>
        <w:rPr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ab/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left</wp:align>
                </wp:positionH>
                <wp:positionV relativeFrom="page">
                  <wp:posOffset>4981894</wp:posOffset>
                </wp:positionV>
                <wp:extent cx="326389" cy="4150359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 flipH="1" rot="5400000">
                          <a:off x="3285108" y="3631093"/>
                          <a:ext cx="412178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22.00000286102295"/>
                              <w:ind w:left="20" w:right="0" w:firstLine="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ada9a9"/>
                                <w:sz w:val="20"/>
                                <w:vertAlign w:val="baseline"/>
                              </w:rPr>
                              <w:t xml:space="preserve">© 2020 Todos os Direitos Reservados ao Ministério da Saúde de Los Santos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left</wp:align>
                </wp:positionH>
                <wp:positionV relativeFrom="page">
                  <wp:posOffset>4981894</wp:posOffset>
                </wp:positionV>
                <wp:extent cx="326389" cy="4150359"/>
                <wp:effectExtent b="0" l="0" r="0" t="0"/>
                <wp:wrapNone/>
                <wp:docPr id="2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6389" cy="41503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40" w:w="11900" w:orient="portrait"/>
      <w:pgMar w:bottom="280" w:top="580" w:left="600" w:right="6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obster">
    <w:embedRegular w:fontKey="{00000000-0000-0000-0000-000000000000}" r:id="rId1" w:subsetted="0"/>
  </w:font>
  <w:font w:name="Montserrat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Cambria Math">
    <w:embedRegular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  <w:sz w:val="20"/>
        <w:szCs w:val="20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6657975" cy="9525"/>
          <wp:effectExtent b="0" l="0" r="0" t="0"/>
          <wp:docPr id="3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57975" cy="95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999999"/>
        <w:sz w:val="16"/>
        <w:szCs w:val="16"/>
        <w:rtl w:val="0"/>
      </w:rPr>
      <w:t xml:space="preserve">                                              Elgin Avenue, Los Santos, San Andreas | </w:t>
    </w:r>
    <w:hyperlink r:id="rId2">
      <w:r w:rsidDel="00000000" w:rsidR="00000000" w:rsidRPr="00000000">
        <w:rPr>
          <w:color w:val="999999"/>
          <w:sz w:val="16"/>
          <w:szCs w:val="16"/>
          <w:rtl w:val="0"/>
        </w:rPr>
        <w:t xml:space="preserve">hospital.pillbox@vrrp.pt </w:t>
      </w:r>
    </w:hyperlink>
    <w:r w:rsidDel="00000000" w:rsidR="00000000" w:rsidRPr="00000000">
      <w:rPr>
        <w:color w:val="999999"/>
        <w:sz w:val="16"/>
        <w:szCs w:val="16"/>
        <w:rtl w:val="0"/>
      </w:rPr>
      <w:t xml:space="preserve">| </w:t>
    </w:r>
    <w:hyperlink r:id="rId3">
      <w:r w:rsidDel="00000000" w:rsidR="00000000" w:rsidRPr="00000000">
        <w:rPr>
          <w:color w:val="999999"/>
          <w:sz w:val="16"/>
          <w:szCs w:val="16"/>
          <w:rtl w:val="0"/>
        </w:rPr>
        <w:t xml:space="preserve">www.hospitalpillbox.pt </w:t>
      </w:r>
    </w:hyperlink>
    <w:r w:rsidDel="00000000" w:rsidR="00000000" w:rsidRPr="00000000">
      <w:rPr>
        <w:color w:val="999999"/>
        <w:sz w:val="16"/>
        <w:szCs w:val="16"/>
        <w:rtl w:val="0"/>
      </w:rPr>
      <w:t xml:space="preserve">| NIF 500 822 3793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9" w:line="242" w:lineRule="auto"/>
      <w:ind w:left="319"/>
    </w:pPr>
    <w:rPr>
      <w:b w:val="1"/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9" w:line="242" w:lineRule="auto"/>
      <w:ind w:left="319"/>
    </w:pPr>
    <w:rPr>
      <w:b w:val="1"/>
      <w:sz w:val="20"/>
      <w:szCs w:val="20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spacing w:before="59" w:line="242" w:lineRule="auto"/>
      <w:ind w:left="319"/>
    </w:pPr>
    <w:rPr>
      <w:b w:val="1"/>
      <w:sz w:val="20"/>
      <w:szCs w:val="20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</w:tblPr>
  </w:style>
  <w:style w:type="table" w:styleId="a0" w:customStyle="1">
    <w:basedOn w:val="TableNormal1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 w:val="1"/>
    <w:rsid w:val="00BA3319"/>
    <w:pPr>
      <w:ind w:left="720"/>
      <w:contextualSpacing w:val="1"/>
    </w:pPr>
  </w:style>
  <w:style w:type="table" w:styleId="a1" w:customStyle="1">
    <w:basedOn w:val="TableNormal1"/>
    <w:tblPr>
      <w:tblStyleRowBandSize w:val="1"/>
      <w:tblStyleColBandSize w:val="1"/>
    </w:tblPr>
  </w:style>
  <w:style w:type="table" w:styleId="a2" w:customStyle="1">
    <w:basedOn w:val="TableNormal1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 w:val="1"/>
    <w:rsid w:val="000D7174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D7174"/>
  </w:style>
  <w:style w:type="paragraph" w:styleId="Footer">
    <w:name w:val="footer"/>
    <w:basedOn w:val="Normal"/>
    <w:link w:val="FooterChar"/>
    <w:uiPriority w:val="99"/>
    <w:unhideWhenUsed w:val="1"/>
    <w:rsid w:val="000D7174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D7174"/>
  </w:style>
  <w:style w:type="paragraph" w:styleId="NoSpacing">
    <w:name w:val="No Spacing"/>
    <w:uiPriority w:val="1"/>
    <w:qFormat w:val="1"/>
    <w:rsid w:val="00CC240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Montserrat-regular.ttf"/><Relationship Id="rId3" Type="http://schemas.openxmlformats.org/officeDocument/2006/relationships/font" Target="fonts/Montserrat-bold.ttf"/><Relationship Id="rId4" Type="http://schemas.openxmlformats.org/officeDocument/2006/relationships/font" Target="fonts/Montserrat-italic.ttf"/><Relationship Id="rId5" Type="http://schemas.openxmlformats.org/officeDocument/2006/relationships/font" Target="fonts/Montserrat-boldItalic.ttf"/><Relationship Id="rId6" Type="http://schemas.openxmlformats.org/officeDocument/2006/relationships/font" Target="fonts/CambriaMath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hospital.pillbox@vrrp.pt" TargetMode="External"/><Relationship Id="rId3" Type="http://schemas.openxmlformats.org/officeDocument/2006/relationships/hyperlink" Target="http://www.hospitalpillbox.vrr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tTBdlgw2tlzC635LiZ9XKVxgtw==">CgMxLjA4AHIhMTJlUk00SklpeG9zT1BRc0RfT0tOVFZmM0NQN1BxQmdo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2020-06-09T02:17:00Z</dcterms:created>
</cp:coreProperties>
</file>