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Formação TMA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666666"/>
          <w:sz w:val="28"/>
          <w:szCs w:val="28"/>
        </w:rPr>
      </w:pPr>
      <w:r w:rsidDel="00000000" w:rsidR="00000000" w:rsidRPr="00000000">
        <w:rPr>
          <w:b w:val="1"/>
          <w:color w:val="666666"/>
          <w:sz w:val="28"/>
          <w:szCs w:val="28"/>
          <w:rtl w:val="0"/>
        </w:rPr>
        <w:t xml:space="preserve">Departamento de </w:t>
      </w:r>
      <w:r w:rsidDel="00000000" w:rsidR="00000000" w:rsidRPr="00000000">
        <w:rPr>
          <w:b w:val="1"/>
          <w:color w:val="666666"/>
          <w:sz w:val="28"/>
          <w:szCs w:val="28"/>
          <w:rtl w:val="0"/>
        </w:rPr>
        <w:t xml:space="preserve">Bombeiros</w:t>
      </w:r>
      <w:r w:rsidDel="00000000" w:rsidR="00000000" w:rsidRPr="00000000">
        <w:rPr>
          <w:b w:val="1"/>
          <w:color w:val="666666"/>
          <w:sz w:val="28"/>
          <w:szCs w:val="28"/>
          <w:rtl w:val="0"/>
        </w:rPr>
        <w:t xml:space="preserve"> de Puerto Esperanza</w:t>
      </w:r>
    </w:p>
    <w:p w:rsidR="00000000" w:rsidDel="00000000" w:rsidP="00000000" w:rsidRDefault="00000000" w:rsidRPr="00000000" w14:paraId="00000003">
      <w:pPr>
        <w:pStyle w:val="Heading1"/>
        <w:numPr>
          <w:ilvl w:val="0"/>
          <w:numId w:val="5"/>
        </w:numPr>
        <w:spacing w:after="0" w:afterAutospacing="0"/>
        <w:ind w:left="720" w:hanging="360"/>
        <w:rPr>
          <w:b w:val="1"/>
        </w:rPr>
      </w:pPr>
      <w:bookmarkStart w:colFirst="0" w:colLast="0" w:name="_51v8fayi86ey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Gestão das Vias Aéreas</w:t>
      </w:r>
    </w:p>
    <w:p w:rsidR="00000000" w:rsidDel="00000000" w:rsidP="00000000" w:rsidRDefault="00000000" w:rsidRPr="00000000" w14:paraId="00000004">
      <w:pPr>
        <w:pStyle w:val="Heading2"/>
        <w:numPr>
          <w:ilvl w:val="1"/>
          <w:numId w:val="5"/>
        </w:numPr>
        <w:spacing w:before="0" w:beforeAutospacing="0"/>
        <w:ind w:left="1440" w:hanging="360"/>
        <w:rPr>
          <w:b w:val="1"/>
          <w:sz w:val="24"/>
          <w:szCs w:val="24"/>
        </w:rPr>
      </w:pPr>
      <w:bookmarkStart w:colFirst="0" w:colLast="0" w:name="_wontg4c57zud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Frequência Ventilatória</w:t>
      </w:r>
    </w:p>
    <w:p w:rsidR="00000000" w:rsidDel="00000000" w:rsidP="00000000" w:rsidRDefault="00000000" w:rsidRPr="00000000" w14:paraId="00000005">
      <w:pPr>
        <w:ind w:left="1440" w:firstLine="0"/>
        <w:rPr/>
      </w:pPr>
      <w:r w:rsidDel="00000000" w:rsidR="00000000" w:rsidRPr="00000000">
        <w:rPr>
          <w:rtl w:val="0"/>
        </w:rPr>
        <w:t xml:space="preserve">Número de ciclos respiratórios por minuto. Obtém-se por observação direta do número de ciclos respiratórios em 30 segundos e depois multiplicado por 2.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589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9.6666666666665"/>
        <w:gridCol w:w="2529.6666666666665"/>
        <w:gridCol w:w="2529.6666666666665"/>
        <w:tblGridChange w:id="0">
          <w:tblGrid>
            <w:gridCol w:w="2529.6666666666665"/>
            <w:gridCol w:w="2529.6666666666665"/>
            <w:gridCol w:w="252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b w:val="1"/>
                <w:i w:val="1"/>
                <w:u w:val="single"/>
              </w:rPr>
            </w:pPr>
            <w:r w:rsidDel="00000000" w:rsidR="00000000" w:rsidRPr="00000000">
              <w:rPr>
                <w:b w:val="1"/>
                <w:i w:val="1"/>
                <w:u w:val="single"/>
                <w:rtl w:val="0"/>
              </w:rPr>
              <w:t xml:space="preserve">Bradipneia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b w:val="1"/>
                <w:i w:val="1"/>
                <w:u w:val="single"/>
              </w:rPr>
            </w:pPr>
            <w:r w:rsidDel="00000000" w:rsidR="00000000" w:rsidRPr="00000000">
              <w:rPr>
                <w:b w:val="1"/>
                <w:i w:val="1"/>
                <w:u w:val="single"/>
                <w:rtl w:val="0"/>
              </w:rPr>
              <w:t xml:space="preserve">Eupneia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b w:val="1"/>
                <w:i w:val="1"/>
                <w:u w:val="single"/>
              </w:rPr>
            </w:pPr>
            <w:r w:rsidDel="00000000" w:rsidR="00000000" w:rsidRPr="00000000">
              <w:rPr>
                <w:b w:val="1"/>
                <w:i w:val="1"/>
                <w:u w:val="single"/>
                <w:rtl w:val="0"/>
              </w:rPr>
              <w:t xml:space="preserve">Taquipneia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&lt; 12 RPM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12 - 20 BPM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&gt; 20 RPM</w:t>
            </w:r>
          </w:p>
        </w:tc>
      </w:tr>
    </w:tbl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numPr>
          <w:ilvl w:val="1"/>
          <w:numId w:val="5"/>
        </w:numPr>
        <w:ind w:left="1440" w:hanging="360"/>
        <w:rPr>
          <w:b w:val="1"/>
          <w:sz w:val="24"/>
          <w:szCs w:val="24"/>
        </w:rPr>
      </w:pPr>
      <w:bookmarkStart w:colFirst="0" w:colLast="0" w:name="_38o9y4p1i3fb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Oximetria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>
          <w:rtl w:val="0"/>
        </w:rPr>
        <w:t xml:space="preserve">Percentagem de Oxigénio no sangue. Obtém-se utilizando um oxímetro, que é colocado no dedo indicador da vítima.</w:t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589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94.5"/>
        <w:gridCol w:w="3794.5"/>
        <w:gridCol w:w="3794.5"/>
        <w:tblGridChange w:id="0">
          <w:tblGrid>
            <w:gridCol w:w="3794.5"/>
            <w:gridCol w:w="3794.5"/>
            <w:gridCol w:w="379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b w:val="1"/>
                <w:i w:val="1"/>
                <w:u w:val="single"/>
              </w:rPr>
            </w:pPr>
            <w:r w:rsidDel="00000000" w:rsidR="00000000" w:rsidRPr="00000000">
              <w:rPr>
                <w:b w:val="1"/>
                <w:i w:val="1"/>
                <w:u w:val="single"/>
                <w:rtl w:val="0"/>
              </w:rPr>
              <w:t xml:space="preserve">Hipóxia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b w:val="1"/>
                <w:i w:val="1"/>
                <w:u w:val="single"/>
              </w:rPr>
            </w:pPr>
            <w:r w:rsidDel="00000000" w:rsidR="00000000" w:rsidRPr="00000000">
              <w:rPr>
                <w:b w:val="1"/>
                <w:i w:val="1"/>
                <w:u w:val="single"/>
                <w:rtl w:val="0"/>
              </w:rPr>
              <w:t xml:space="preserve">Valores Normais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&lt; 93%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&gt; 94%</w:t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numPr>
          <w:ilvl w:val="1"/>
          <w:numId w:val="5"/>
        </w:numPr>
        <w:ind w:left="1440" w:hanging="360"/>
        <w:rPr>
          <w:b w:val="1"/>
          <w:sz w:val="24"/>
          <w:szCs w:val="24"/>
        </w:rPr>
      </w:pPr>
      <w:bookmarkStart w:colFirst="0" w:colLast="0" w:name="_1bqr19a03o48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Esforço e Qualidade</w:t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  <w:t xml:space="preserve">Esforço que a vítima faz para realizar um ciclo respiratório, assim como, a eficácia/qualidade desse mesmo ciclo. Este parâmetro é analisado por observação direta da vítima.</w:t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tl w:val="0"/>
        </w:rPr>
        <w:t xml:space="preserve">Este ponto pode ser útil na avaliação de possíveis obstruções da Via Aérea.</w:t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>
          <w:rtl w:val="0"/>
        </w:rPr>
        <w:t xml:space="preserve">Atendendo à avaliação feita anteriormente, ponderamos o tratamento com fornecimento de oxigénio. Este tratamento segue a seguinte linha de ação:</w:t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5535.0" w:type="dxa"/>
        <w:jc w:val="left"/>
        <w:tblInd w:w="23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35"/>
        <w:tblGridChange w:id="0">
          <w:tblGrid>
            <w:gridCol w:w="55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Cânula Nasal ⇒ Máscara de Alto Débito ⇒ Insuflador</w:t>
            </w:r>
          </w:p>
        </w:tc>
      </w:tr>
    </w:tbl>
    <w:p w:rsidR="00000000" w:rsidDel="00000000" w:rsidP="00000000" w:rsidRDefault="00000000" w:rsidRPr="00000000" w14:paraId="0000001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numPr>
          <w:ilvl w:val="1"/>
          <w:numId w:val="5"/>
        </w:numPr>
        <w:ind w:left="1440" w:hanging="360"/>
        <w:rPr>
          <w:b w:val="1"/>
          <w:sz w:val="24"/>
          <w:szCs w:val="24"/>
        </w:rPr>
      </w:pPr>
      <w:bookmarkStart w:colFirst="0" w:colLast="0" w:name="_9nm5f7hjqy5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Cânula Nasal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5448300</wp:posOffset>
            </wp:positionH>
            <wp:positionV relativeFrom="paragraph">
              <wp:posOffset>0</wp:posOffset>
            </wp:positionV>
            <wp:extent cx="762000" cy="1130968"/>
            <wp:effectExtent b="0" l="0" r="0" t="0"/>
            <wp:wrapSquare wrapText="bothSides" distB="0" distT="0" distL="0" distR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309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171450</wp:posOffset>
            </wp:positionV>
            <wp:extent cx="949327" cy="1133205"/>
            <wp:effectExtent b="0" l="0" r="0" t="0"/>
            <wp:wrapSquare wrapText="bothSides" distB="0" distT="0" distL="0" distR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9327" cy="11332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>
          <w:rtl w:val="0"/>
        </w:rPr>
        <w:t xml:space="preserve">É o primeiro método de administração de oxigénio, o menos invasivo. Deve ser utilizado em vítimas hipóxicas leves e conscientes. Deve ser verificado que não existem obstruções.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Colocação da cânula na face da vítima;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Conectar o tubo da cânula na garrafa de oxigénio;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Regular a taxa de oxigênio que sai da garrafa;</w:t>
      </w:r>
    </w:p>
    <w:p w:rsidR="00000000" w:rsidDel="00000000" w:rsidP="00000000" w:rsidRDefault="00000000" w:rsidRPr="00000000" w14:paraId="0000002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numPr>
          <w:ilvl w:val="1"/>
          <w:numId w:val="5"/>
        </w:numPr>
        <w:ind w:left="1440" w:hanging="360"/>
        <w:rPr>
          <w:b w:val="1"/>
          <w:sz w:val="24"/>
          <w:szCs w:val="24"/>
        </w:rPr>
      </w:pPr>
      <w:bookmarkStart w:colFirst="0" w:colLast="0" w:name="_reoltgv2tgco" w:id="5"/>
      <w:bookmarkEnd w:id="5"/>
      <w:r w:rsidDel="00000000" w:rsidR="00000000" w:rsidRPr="00000000">
        <w:rPr>
          <w:b w:val="1"/>
          <w:sz w:val="24"/>
          <w:szCs w:val="24"/>
          <w:rtl w:val="0"/>
        </w:rPr>
        <w:t xml:space="preserve">Máscara Facial NRB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5334000</wp:posOffset>
            </wp:positionH>
            <wp:positionV relativeFrom="paragraph">
              <wp:posOffset>81962</wp:posOffset>
            </wp:positionV>
            <wp:extent cx="1137249" cy="2017523"/>
            <wp:effectExtent b="0" l="0" r="0" t="0"/>
            <wp:wrapSquare wrapText="bothSides" distB="0" distT="0" distL="0" distR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550" l="859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7249" cy="20175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ind w:left="1440" w:firstLine="0"/>
        <w:rPr/>
      </w:pPr>
      <w:r w:rsidDel="00000000" w:rsidR="00000000" w:rsidRPr="00000000">
        <w:rPr>
          <w:rtl w:val="0"/>
        </w:rPr>
        <w:t xml:space="preserve">É o segundo método de administração de oxigénio, um pouco mais invasivo. Deve ser utilizado em vítimas hipóxicas moderadas e conscientes. Deve ser verificado que não existem obstruções.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Colocação da máscara na face da vítima;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Conectar o tubo da máscara na garrafa de oxigênio;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Regular a taxa de oxigênio que sai da garrafa;</w:t>
      </w:r>
    </w:p>
    <w:p w:rsidR="00000000" w:rsidDel="00000000" w:rsidP="00000000" w:rsidRDefault="00000000" w:rsidRPr="00000000" w14:paraId="0000002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numPr>
          <w:ilvl w:val="1"/>
          <w:numId w:val="5"/>
        </w:numPr>
        <w:ind w:left="1440" w:hanging="360"/>
        <w:rPr>
          <w:b w:val="1"/>
          <w:sz w:val="24"/>
          <w:szCs w:val="24"/>
        </w:rPr>
      </w:pPr>
      <w:bookmarkStart w:colFirst="0" w:colLast="0" w:name="_9pnvyswk13la" w:id="6"/>
      <w:bookmarkEnd w:id="6"/>
      <w:r w:rsidDel="00000000" w:rsidR="00000000" w:rsidRPr="00000000">
        <w:rPr>
          <w:b w:val="1"/>
          <w:sz w:val="24"/>
          <w:szCs w:val="24"/>
          <w:rtl w:val="0"/>
        </w:rPr>
        <w:t xml:space="preserve">Insuflador</w:t>
      </w:r>
    </w:p>
    <w:p w:rsidR="00000000" w:rsidDel="00000000" w:rsidP="00000000" w:rsidRDefault="00000000" w:rsidRPr="00000000" w14:paraId="0000002D">
      <w:pPr>
        <w:ind w:left="1440" w:firstLine="0"/>
        <w:rPr/>
      </w:pPr>
      <w:r w:rsidDel="00000000" w:rsidR="00000000" w:rsidRPr="00000000">
        <w:rPr>
          <w:rtl w:val="0"/>
        </w:rPr>
        <w:t xml:space="preserve">É o terceiro método de administração de oxigênio, um pouco mais invasivo. Deve ser utilizado em vítimas hipóxicas moderadas e inconscientes. Deve ser verificado que não existem obstruções. Método utilizado numa fase inicial com vítimas em PCR.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4724400</wp:posOffset>
            </wp:positionH>
            <wp:positionV relativeFrom="paragraph">
              <wp:posOffset>758000</wp:posOffset>
            </wp:positionV>
            <wp:extent cx="1866900" cy="914447"/>
            <wp:effectExtent b="0" l="0" r="0" t="0"/>
            <wp:wrapSquare wrapText="bothSides" distB="114300" distT="114300" distL="114300" distR="1143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21392" l="0" r="0" t="2726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144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Colocação da máscara na face da vítima;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Conectar o tubo da máscara na garrafa de oxigénio;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Apertar o saco lateral simulando o ciclo respiratório;</w:t>
      </w:r>
    </w:p>
    <w:p w:rsidR="00000000" w:rsidDel="00000000" w:rsidP="00000000" w:rsidRDefault="00000000" w:rsidRPr="00000000" w14:paraId="0000003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5"/>
        </w:numPr>
        <w:spacing w:after="0" w:afterAutospacing="0" w:line="360" w:lineRule="auto"/>
        <w:ind w:left="720" w:hanging="360"/>
        <w:rPr>
          <w:b w:val="1"/>
        </w:rPr>
      </w:pPr>
      <w:bookmarkStart w:colFirst="0" w:colLast="0" w:name="_dj3g3or5zmgu" w:id="7"/>
      <w:bookmarkEnd w:id="7"/>
      <w:r w:rsidDel="00000000" w:rsidR="00000000" w:rsidRPr="00000000">
        <w:rPr>
          <w:b w:val="1"/>
          <w:sz w:val="32"/>
          <w:szCs w:val="32"/>
          <w:rtl w:val="0"/>
        </w:rPr>
        <w:t xml:space="preserve">Administração de Fármacos</w:t>
      </w:r>
    </w:p>
    <w:p w:rsidR="00000000" w:rsidDel="00000000" w:rsidP="00000000" w:rsidRDefault="00000000" w:rsidRPr="00000000" w14:paraId="00000034">
      <w:pPr>
        <w:pStyle w:val="Heading2"/>
        <w:numPr>
          <w:ilvl w:val="1"/>
          <w:numId w:val="5"/>
        </w:numPr>
        <w:spacing w:before="0" w:beforeAutospacing="0" w:line="360" w:lineRule="auto"/>
        <w:ind w:left="1440" w:hanging="360"/>
        <w:rPr>
          <w:b w:val="1"/>
          <w:sz w:val="28"/>
          <w:szCs w:val="28"/>
        </w:rPr>
      </w:pPr>
      <w:bookmarkStart w:colFirst="0" w:colLast="0" w:name="_ajfwohjq5t8d" w:id="8"/>
      <w:bookmarkEnd w:id="8"/>
      <w:r w:rsidDel="00000000" w:rsidR="00000000" w:rsidRPr="00000000">
        <w:rPr>
          <w:b w:val="1"/>
          <w:sz w:val="28"/>
          <w:szCs w:val="28"/>
          <w:rtl w:val="0"/>
        </w:rPr>
        <w:t xml:space="preserve">Via Oral</w:t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rPr>
          <w:rtl w:val="0"/>
        </w:rPr>
        <w:t xml:space="preserve">A Via Oral é uma das técnicas mais simples de administração de medicamentos. Deve ser utilizada em vítimas relativamente estáveis e conscientes.</w:t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rPr/>
      </w:pPr>
      <w:r w:rsidDel="00000000" w:rsidR="00000000" w:rsidRPr="00000000">
        <w:rPr>
          <w:b w:val="1"/>
          <w:i w:val="1"/>
          <w:color w:val="ff0000"/>
          <w:u w:val="single"/>
          <w:rtl w:val="0"/>
        </w:rPr>
        <w:t xml:space="preserve">Atenção:</w:t>
      </w:r>
      <w:r w:rsidDel="00000000" w:rsidR="00000000" w:rsidRPr="00000000">
        <w:rPr>
          <w:rtl w:val="0"/>
        </w:rPr>
        <w:t xml:space="preserve"> Nunca utilizar esta técnica em vítimas com vômitos recorrentes ou com dificuldades a engolir.</w:t>
      </w:r>
    </w:p>
    <w:p w:rsidR="00000000" w:rsidDel="00000000" w:rsidP="00000000" w:rsidRDefault="00000000" w:rsidRPr="00000000" w14:paraId="0000003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Verificar que não existem obstruções;</w:t>
      </w:r>
    </w:p>
    <w:p w:rsidR="00000000" w:rsidDel="00000000" w:rsidP="00000000" w:rsidRDefault="00000000" w:rsidRPr="00000000" w14:paraId="0000003A">
      <w:pPr>
        <w:numPr>
          <w:ilvl w:val="0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Fornecer o comprimido à vítima;</w:t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spacing w:after="0" w:afterAutospacing="0" w:line="36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 auxílio de água a vítima engole o comprimido;</w:t>
      </w:r>
    </w:p>
    <w:p w:rsidR="00000000" w:rsidDel="00000000" w:rsidP="00000000" w:rsidRDefault="00000000" w:rsidRPr="00000000" w14:paraId="0000003C">
      <w:pPr>
        <w:pStyle w:val="Heading2"/>
        <w:numPr>
          <w:ilvl w:val="1"/>
          <w:numId w:val="5"/>
        </w:numPr>
        <w:spacing w:before="0" w:beforeAutospacing="0" w:line="360" w:lineRule="auto"/>
        <w:ind w:left="1440" w:hanging="360"/>
        <w:rPr>
          <w:b w:val="1"/>
          <w:sz w:val="28"/>
          <w:szCs w:val="28"/>
        </w:rPr>
      </w:pPr>
      <w:bookmarkStart w:colFirst="0" w:colLast="0" w:name="_bytyul6nqmgd" w:id="9"/>
      <w:bookmarkEnd w:id="9"/>
      <w:r w:rsidDel="00000000" w:rsidR="00000000" w:rsidRPr="00000000">
        <w:rPr>
          <w:b w:val="1"/>
          <w:sz w:val="28"/>
          <w:szCs w:val="28"/>
          <w:rtl w:val="0"/>
        </w:rPr>
        <w:t xml:space="preserve">Via Nasal</w:t>
      </w:r>
    </w:p>
    <w:p w:rsidR="00000000" w:rsidDel="00000000" w:rsidP="00000000" w:rsidRDefault="00000000" w:rsidRPr="00000000" w14:paraId="0000003D">
      <w:pPr>
        <w:ind w:left="1440" w:firstLine="0"/>
        <w:rPr/>
      </w:pPr>
      <w:r w:rsidDel="00000000" w:rsidR="00000000" w:rsidRPr="00000000">
        <w:rPr>
          <w:rtl w:val="0"/>
        </w:rPr>
        <w:t xml:space="preserve">A Via Nasal é uma das técnicas mais simples de administração de medicamentos. Deve ser utilizada em vítimas relativamente estáveis e conscientes.</w:t>
        <w:br w:type="textWrapping"/>
        <w:br w:type="textWrapping"/>
      </w:r>
      <w:r w:rsidDel="00000000" w:rsidR="00000000" w:rsidRPr="00000000">
        <w:rPr>
          <w:b w:val="1"/>
          <w:i w:val="1"/>
          <w:color w:val="ff0000"/>
          <w:u w:val="single"/>
          <w:rtl w:val="0"/>
        </w:rPr>
        <w:t xml:space="preserve">Atenção:</w:t>
      </w:r>
      <w:r w:rsidDel="00000000" w:rsidR="00000000" w:rsidRPr="00000000">
        <w:rPr>
          <w:rtl w:val="0"/>
        </w:rPr>
        <w:t xml:space="preserve"> Nunca utilizar esta técnica em vítimas com dificuldades respiratórias.</w:t>
      </w:r>
    </w:p>
    <w:p w:rsidR="00000000" w:rsidDel="00000000" w:rsidP="00000000" w:rsidRDefault="00000000" w:rsidRPr="00000000" w14:paraId="0000003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Verificar que não existem obstruções;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spacing w:after="0" w:afterAutospacing="0" w:line="36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Colocar o doseador de gás junto ao nariz da vítima;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numPr>
          <w:ilvl w:val="1"/>
          <w:numId w:val="5"/>
        </w:numPr>
        <w:spacing w:before="0" w:beforeAutospacing="0" w:line="360" w:lineRule="auto"/>
        <w:ind w:left="1440" w:hanging="360"/>
        <w:rPr>
          <w:b w:val="1"/>
          <w:sz w:val="28"/>
          <w:szCs w:val="28"/>
        </w:rPr>
      </w:pPr>
      <w:bookmarkStart w:colFirst="0" w:colLast="0" w:name="_mi9id8lxrhvj" w:id="10"/>
      <w:bookmarkEnd w:id="10"/>
      <w:r w:rsidDel="00000000" w:rsidR="00000000" w:rsidRPr="00000000">
        <w:rPr>
          <w:b w:val="1"/>
          <w:sz w:val="28"/>
          <w:szCs w:val="28"/>
          <w:rtl w:val="0"/>
        </w:rPr>
        <w:t xml:space="preserve">Via Intravenosa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5357813</wp:posOffset>
            </wp:positionH>
            <wp:positionV relativeFrom="paragraph">
              <wp:posOffset>200025</wp:posOffset>
            </wp:positionV>
            <wp:extent cx="1074309" cy="1047451"/>
            <wp:effectExtent b="0" l="0" r="0" t="0"/>
            <wp:wrapSquare wrapText="bothSides" distB="0" distT="0" distL="0" distR="0"/>
            <wp:docPr descr="Cateter&#10;" id="3" name="image6.png"/>
            <a:graphic>
              <a:graphicData uri="http://schemas.openxmlformats.org/drawingml/2006/picture">
                <pic:pic>
                  <pic:nvPicPr>
                    <pic:cNvPr descr="Cateter&#10;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4309" cy="10474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ind w:left="1440" w:firstLine="0"/>
        <w:rPr/>
      </w:pPr>
      <w:r w:rsidDel="00000000" w:rsidR="00000000" w:rsidRPr="00000000">
        <w:rPr>
          <w:rtl w:val="0"/>
        </w:rPr>
        <w:t xml:space="preserve">A Via Intravenosa é uma das técnicas mais complexas e eficazes de administração de medicamentos. Pode ser utilizada em qualquer vítima, desde que a situação exija a administração de um fármaco de forma rápida e eficaz.</w:t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Localizar o vaso sanguíneo que servirá de acesso (dar preferência a acessos nos membros);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Higienizar o local com compressa e solução alcoólica;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5510213</wp:posOffset>
            </wp:positionH>
            <wp:positionV relativeFrom="paragraph">
              <wp:posOffset>0</wp:posOffset>
            </wp:positionV>
            <wp:extent cx="757238" cy="759753"/>
            <wp:effectExtent b="0" l="0" r="0" t="0"/>
            <wp:wrapSquare wrapText="bothSides" distB="0" distT="0" distL="0" distR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238" cy="7597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Colocação de torniquete simples acima do local de acesso;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Inserção do cateter com a agulha no vaso sanguíneo selecionado;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 aparecer sangue na chamber do cateter significa que foi bem colocado;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Remoção da agulha mantendo o cateter;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Conexão do loop do cateter ao cateter;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Remoção do torniquete;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spacing w:after="0" w:afterAutospacing="0"/>
        <w:ind w:left="2160" w:hanging="360"/>
        <w:rPr/>
      </w:pPr>
      <w:r w:rsidDel="00000000" w:rsidR="00000000" w:rsidRPr="00000000">
        <w:rPr>
          <w:rtl w:val="0"/>
        </w:rPr>
        <w:t xml:space="preserve">Fixação do cateter com adesivo;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638175</wp:posOffset>
            </wp:positionV>
            <wp:extent cx="5429250" cy="3023662"/>
            <wp:effectExtent b="0" l="0" r="0" t="0"/>
            <wp:wrapSquare wrapText="bothSides" distB="0" distT="0" distL="0" distR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11156" l="1328" r="3986" t="361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236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5"/>
        </w:numPr>
        <w:spacing w:before="0" w:beforeAutospacing="0"/>
        <w:ind w:left="720" w:hanging="360"/>
        <w:rPr/>
      </w:pPr>
      <w:bookmarkStart w:colFirst="0" w:colLast="0" w:name="_xnnbgtkpp90r" w:id="11"/>
      <w:bookmarkEnd w:id="11"/>
      <w:r w:rsidDel="00000000" w:rsidR="00000000" w:rsidRPr="00000000">
        <w:rPr>
          <w:b w:val="1"/>
          <w:sz w:val="32"/>
          <w:szCs w:val="32"/>
          <w:rtl w:val="0"/>
        </w:rPr>
        <w:t xml:space="preserve">Gestão de Ritmos Cardíacos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A avaliação da Circulação é feita tendo em conta os seguintes aspetos: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numPr>
          <w:ilvl w:val="1"/>
          <w:numId w:val="5"/>
        </w:numPr>
        <w:ind w:left="1440" w:hanging="360"/>
        <w:rPr>
          <w:b w:val="1"/>
          <w:sz w:val="28"/>
          <w:szCs w:val="28"/>
        </w:rPr>
      </w:pPr>
      <w:bookmarkStart w:colFirst="0" w:colLast="0" w:name="_kiqnbgikhkmu" w:id="12"/>
      <w:bookmarkEnd w:id="12"/>
      <w:r w:rsidDel="00000000" w:rsidR="00000000" w:rsidRPr="00000000">
        <w:rPr>
          <w:b w:val="1"/>
          <w:sz w:val="28"/>
          <w:szCs w:val="28"/>
          <w:rtl w:val="0"/>
        </w:rPr>
        <w:t xml:space="preserve">Frequência Cardíaca</w:t>
      </w:r>
    </w:p>
    <w:p w:rsidR="00000000" w:rsidDel="00000000" w:rsidP="00000000" w:rsidRDefault="00000000" w:rsidRPr="00000000" w14:paraId="00000050">
      <w:pPr>
        <w:ind w:left="1440" w:firstLine="0"/>
        <w:rPr/>
      </w:pPr>
      <w:r w:rsidDel="00000000" w:rsidR="00000000" w:rsidRPr="00000000">
        <w:rPr>
          <w:rtl w:val="0"/>
        </w:rPr>
        <w:t xml:space="preserve">Número de ciclos cardíacos por minuto. Pode obter-se com recurso ao monitor multiparamétrico ou por observação direta, colocando dois dedos na jugular, contando o número de palpitações em 60 segundos.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7589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9.6666666666665"/>
        <w:gridCol w:w="2529.6666666666665"/>
        <w:gridCol w:w="2529.6666666666665"/>
        <w:tblGridChange w:id="0">
          <w:tblGrid>
            <w:gridCol w:w="2529.6666666666665"/>
            <w:gridCol w:w="2529.6666666666665"/>
            <w:gridCol w:w="252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i w:val="1"/>
                <w:u w:val="single"/>
              </w:rPr>
            </w:pPr>
            <w:r w:rsidDel="00000000" w:rsidR="00000000" w:rsidRPr="00000000">
              <w:rPr>
                <w:b w:val="1"/>
                <w:i w:val="1"/>
                <w:u w:val="single"/>
                <w:rtl w:val="0"/>
              </w:rPr>
              <w:t xml:space="preserve">Bradicárdico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i w:val="1"/>
                <w:u w:val="single"/>
              </w:rPr>
            </w:pPr>
            <w:r w:rsidDel="00000000" w:rsidR="00000000" w:rsidRPr="00000000">
              <w:rPr>
                <w:b w:val="1"/>
                <w:i w:val="1"/>
                <w:u w:val="single"/>
                <w:rtl w:val="0"/>
              </w:rPr>
              <w:t xml:space="preserve">Normocárdico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i w:val="1"/>
                <w:u w:val="single"/>
              </w:rPr>
            </w:pPr>
            <w:r w:rsidDel="00000000" w:rsidR="00000000" w:rsidRPr="00000000">
              <w:rPr>
                <w:b w:val="1"/>
                <w:i w:val="1"/>
                <w:u w:val="single"/>
                <w:rtl w:val="0"/>
              </w:rPr>
              <w:t xml:space="preserve">Taquicárdico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&lt; 60 BPM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60 - 100 BPM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&gt; 100 BPM</w:t>
            </w:r>
          </w:p>
        </w:tc>
      </w:tr>
    </w:tbl>
    <w:p w:rsidR="00000000" w:rsidDel="00000000" w:rsidP="00000000" w:rsidRDefault="00000000" w:rsidRPr="00000000" w14:paraId="0000005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1"/>
          <w:numId w:val="5"/>
        </w:numPr>
        <w:ind w:left="1440" w:hanging="360"/>
        <w:rPr>
          <w:b w:val="1"/>
          <w:sz w:val="28"/>
          <w:szCs w:val="28"/>
        </w:rPr>
      </w:pPr>
      <w:bookmarkStart w:colFirst="0" w:colLast="0" w:name="_2v9ofu3sgasm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Pressão Arterial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5638800</wp:posOffset>
            </wp:positionH>
            <wp:positionV relativeFrom="paragraph">
              <wp:posOffset>300737</wp:posOffset>
            </wp:positionV>
            <wp:extent cx="904875" cy="804950"/>
            <wp:effectExtent b="0" l="0" r="0" t="0"/>
            <wp:wrapSquare wrapText="bothSides" distB="57150" distT="57150" distL="57150" distR="5715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804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ind w:left="1440" w:firstLine="0"/>
        <w:rPr/>
      </w:pPr>
      <w:r w:rsidDel="00000000" w:rsidR="00000000" w:rsidRPr="00000000">
        <w:rPr>
          <w:rtl w:val="0"/>
        </w:rPr>
        <w:t xml:space="preserve">Pressão exercida pelo sangue contra as paredes dos vasos. Pode obter-se com recurso ao </w:t>
      </w:r>
      <w:r w:rsidDel="00000000" w:rsidR="00000000" w:rsidRPr="00000000">
        <w:rPr>
          <w:i w:val="1"/>
          <w:u w:val="single"/>
          <w:rtl w:val="0"/>
        </w:rPr>
        <w:t xml:space="preserve">monitor multiparamétrico </w:t>
      </w:r>
      <w:r w:rsidDel="00000000" w:rsidR="00000000" w:rsidRPr="00000000">
        <w:rPr>
          <w:rtl w:val="0"/>
        </w:rPr>
        <w:t xml:space="preserve">e ao </w:t>
      </w:r>
      <w:r w:rsidDel="00000000" w:rsidR="00000000" w:rsidRPr="00000000">
        <w:rPr>
          <w:i w:val="1"/>
          <w:u w:val="single"/>
          <w:rtl w:val="0"/>
        </w:rPr>
        <w:t xml:space="preserve">esfigmomanômetro</w:t>
      </w:r>
      <w:r w:rsidDel="00000000" w:rsidR="00000000" w:rsidRPr="00000000">
        <w:rPr>
          <w:rtl w:val="0"/>
        </w:rPr>
        <w:t xml:space="preserve">. A pressão arterial é obtida com dois valores (pressão sistólica e diastólica).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7589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9.6666666666665"/>
        <w:gridCol w:w="2529.6666666666665"/>
        <w:gridCol w:w="2529.6666666666665"/>
        <w:tblGridChange w:id="0">
          <w:tblGrid>
            <w:gridCol w:w="2529.6666666666665"/>
            <w:gridCol w:w="2529.6666666666665"/>
            <w:gridCol w:w="252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b w:val="1"/>
                <w:i w:val="1"/>
                <w:u w:val="single"/>
              </w:rPr>
            </w:pPr>
            <w:r w:rsidDel="00000000" w:rsidR="00000000" w:rsidRPr="00000000">
              <w:rPr>
                <w:b w:val="1"/>
                <w:i w:val="1"/>
                <w:u w:val="single"/>
                <w:rtl w:val="0"/>
              </w:rPr>
              <w:t xml:space="preserve">Hipotenso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b w:val="1"/>
                <w:i w:val="1"/>
                <w:u w:val="single"/>
              </w:rPr>
            </w:pPr>
            <w:r w:rsidDel="00000000" w:rsidR="00000000" w:rsidRPr="00000000">
              <w:rPr>
                <w:b w:val="1"/>
                <w:i w:val="1"/>
                <w:u w:val="single"/>
                <w:rtl w:val="0"/>
              </w:rPr>
              <w:t xml:space="preserve">Normotenso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b w:val="1"/>
                <w:i w:val="1"/>
                <w:u w:val="single"/>
              </w:rPr>
            </w:pPr>
            <w:r w:rsidDel="00000000" w:rsidR="00000000" w:rsidRPr="00000000">
              <w:rPr>
                <w:b w:val="1"/>
                <w:i w:val="1"/>
                <w:u w:val="single"/>
                <w:rtl w:val="0"/>
              </w:rPr>
              <w:t xml:space="preserve">Hipertenso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&lt; 90/60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90 - 130 / 60-85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&gt; 130/85</w:t>
            </w:r>
          </w:p>
        </w:tc>
      </w:tr>
    </w:tbl>
    <w:p w:rsidR="00000000" w:rsidDel="00000000" w:rsidP="00000000" w:rsidRDefault="00000000" w:rsidRPr="00000000" w14:paraId="0000006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numPr>
          <w:ilvl w:val="1"/>
          <w:numId w:val="5"/>
        </w:numPr>
        <w:ind w:left="1440" w:hanging="360"/>
        <w:rPr>
          <w:b w:val="1"/>
          <w:sz w:val="28"/>
          <w:szCs w:val="28"/>
        </w:rPr>
      </w:pPr>
      <w:bookmarkStart w:colFirst="0" w:colLast="0" w:name="_raonqrzd3mdr" w:id="14"/>
      <w:bookmarkEnd w:id="14"/>
      <w:r w:rsidDel="00000000" w:rsidR="00000000" w:rsidRPr="00000000">
        <w:rPr>
          <w:b w:val="1"/>
          <w:sz w:val="28"/>
          <w:szCs w:val="28"/>
          <w:rtl w:val="0"/>
        </w:rPr>
        <w:t xml:space="preserve">Monitor Multiparamétrico</w:t>
      </w:r>
    </w:p>
    <w:p w:rsidR="00000000" w:rsidDel="00000000" w:rsidP="00000000" w:rsidRDefault="00000000" w:rsidRPr="00000000" w14:paraId="00000064">
      <w:pPr>
        <w:ind w:left="1440" w:firstLine="0"/>
        <w:rPr/>
      </w:pPr>
      <w:r w:rsidDel="00000000" w:rsidR="00000000" w:rsidRPr="00000000">
        <w:rPr>
          <w:rtl w:val="0"/>
        </w:rPr>
        <w:t xml:space="preserve">A análise do ritmo cardíaco necessita da utilização do monitor multiparamétrico. O monitor tem as seguintes valências: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4800600</wp:posOffset>
            </wp:positionH>
            <wp:positionV relativeFrom="paragraph">
              <wp:posOffset>276225</wp:posOffset>
            </wp:positionV>
            <wp:extent cx="1369051" cy="1079134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9051" cy="10791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Obtenção de alguns sinais vitais;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Análise do ritmo cardíaco com gráfico;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Cardioverter;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Desfibrilação manual;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Pace de ritmos cardíacos;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numPr>
          <w:ilvl w:val="0"/>
          <w:numId w:val="5"/>
        </w:numPr>
        <w:ind w:left="720" w:hanging="360"/>
        <w:rPr/>
      </w:pPr>
      <w:bookmarkStart w:colFirst="0" w:colLast="0" w:name="_5obdctcl7exc" w:id="15"/>
      <w:bookmarkEnd w:id="15"/>
      <w:r w:rsidDel="00000000" w:rsidR="00000000" w:rsidRPr="00000000">
        <w:rPr>
          <w:b w:val="1"/>
          <w:sz w:val="32"/>
          <w:szCs w:val="32"/>
          <w:rtl w:val="0"/>
        </w:rPr>
        <w:t xml:space="preserve">Medicações</w:t>
      </w:r>
    </w:p>
    <w:p w:rsidR="00000000" w:rsidDel="00000000" w:rsidP="00000000" w:rsidRDefault="00000000" w:rsidRPr="00000000" w14:paraId="0000006C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9.6666666666665"/>
        <w:gridCol w:w="2769.6666666666665"/>
        <w:gridCol w:w="2769.6666666666665"/>
        <w:tblGridChange w:id="0">
          <w:tblGrid>
            <w:gridCol w:w="2769.6666666666665"/>
            <w:gridCol w:w="2769.6666666666665"/>
            <w:gridCol w:w="276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i w:val="1"/>
                <w:u w:val="single"/>
              </w:rPr>
            </w:pPr>
            <w:r w:rsidDel="00000000" w:rsidR="00000000" w:rsidRPr="00000000">
              <w:rPr>
                <w:b w:val="1"/>
                <w:i w:val="1"/>
                <w:u w:val="single"/>
                <w:rtl w:val="0"/>
              </w:rPr>
              <w:t xml:space="preserve">Fármaco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i w:val="1"/>
                <w:u w:val="single"/>
              </w:rPr>
            </w:pPr>
            <w:r w:rsidDel="00000000" w:rsidR="00000000" w:rsidRPr="00000000">
              <w:rPr>
                <w:b w:val="1"/>
                <w:i w:val="1"/>
                <w:u w:val="single"/>
                <w:rtl w:val="0"/>
              </w:rPr>
              <w:t xml:space="preserve">Dose e Via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i w:val="1"/>
                <w:u w:val="single"/>
              </w:rPr>
            </w:pPr>
            <w:r w:rsidDel="00000000" w:rsidR="00000000" w:rsidRPr="00000000">
              <w:rPr>
                <w:b w:val="1"/>
                <w:i w:val="1"/>
                <w:u w:val="single"/>
                <w:rtl w:val="0"/>
              </w:rPr>
              <w:t xml:space="preserve">Indicação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Insulina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Conforme Necessário //VO ou IV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Choque Hipoglicêmico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Adrenalina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0,3 a 0,5 mL a 5 min // IV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Anafilaxia // PCR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TXA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1000 mg // IV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Hemorragias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 ml // IV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Hipotensão // Hipóxia // Hidratação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Fentanil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0,002 a 0,02 mg por Kg // IV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Dores // Anestesia de Curta Duração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Epinefrina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a 3 mg por min // IV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PCR // Bradicardia</w:t>
            </w:r>
          </w:p>
        </w:tc>
      </w:tr>
    </w:tbl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numPr>
          <w:ilvl w:val="0"/>
          <w:numId w:val="5"/>
        </w:numPr>
        <w:spacing w:after="0" w:afterAutospacing="0" w:line="360" w:lineRule="auto"/>
        <w:ind w:left="720" w:hanging="360"/>
        <w:rPr>
          <w:b w:val="1"/>
        </w:rPr>
      </w:pPr>
      <w:bookmarkStart w:colFirst="0" w:colLast="0" w:name="_qopb6weveblo" w:id="16"/>
      <w:bookmarkEnd w:id="16"/>
      <w:r w:rsidDel="00000000" w:rsidR="00000000" w:rsidRPr="00000000">
        <w:rPr>
          <w:b w:val="1"/>
          <w:sz w:val="32"/>
          <w:szCs w:val="32"/>
          <w:rtl w:val="0"/>
        </w:rPr>
        <w:t xml:space="preserve">Casos Específicos</w:t>
      </w:r>
    </w:p>
    <w:p w:rsidR="00000000" w:rsidDel="00000000" w:rsidP="00000000" w:rsidRDefault="00000000" w:rsidRPr="00000000" w14:paraId="00000085">
      <w:pPr>
        <w:pStyle w:val="Heading2"/>
        <w:numPr>
          <w:ilvl w:val="1"/>
          <w:numId w:val="5"/>
        </w:numPr>
        <w:spacing w:before="0" w:beforeAutospacing="0" w:line="360" w:lineRule="auto"/>
        <w:ind w:left="1440" w:hanging="360"/>
        <w:rPr>
          <w:b w:val="1"/>
          <w:sz w:val="28"/>
          <w:szCs w:val="28"/>
        </w:rPr>
      </w:pPr>
      <w:bookmarkStart w:colFirst="0" w:colLast="0" w:name="_25lrb8ec1vu7" w:id="17"/>
      <w:bookmarkEnd w:id="17"/>
      <w:r w:rsidDel="00000000" w:rsidR="00000000" w:rsidRPr="00000000">
        <w:rPr>
          <w:b w:val="1"/>
          <w:sz w:val="28"/>
          <w:szCs w:val="28"/>
          <w:rtl w:val="0"/>
        </w:rPr>
        <w:t xml:space="preserve">Pneumotórax</w:t>
      </w:r>
    </w:p>
    <w:p w:rsidR="00000000" w:rsidDel="00000000" w:rsidP="00000000" w:rsidRDefault="00000000" w:rsidRPr="00000000" w14:paraId="00000086">
      <w:pPr>
        <w:ind w:left="1440" w:firstLine="0"/>
        <w:rPr/>
      </w:pPr>
      <w:r w:rsidDel="00000000" w:rsidR="00000000" w:rsidRPr="00000000">
        <w:rPr>
          <w:rtl w:val="0"/>
        </w:rPr>
        <w:t xml:space="preserve">Caracteriza-se pela presença de ar entre as membranas na caixa torácica, resultando num colapso parcial ou total do pulmão. A sintomatologia consiste em dor torácica e dificuldade respiratória.</w:t>
      </w:r>
    </w:p>
    <w:p w:rsidR="00000000" w:rsidDel="00000000" w:rsidP="00000000" w:rsidRDefault="00000000" w:rsidRPr="00000000" w14:paraId="0000008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1440" w:firstLine="0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Tratamento:</w:t>
      </w:r>
    </w:p>
    <w:p w:rsidR="00000000" w:rsidDel="00000000" w:rsidP="00000000" w:rsidRDefault="00000000" w:rsidRPr="00000000" w14:paraId="00000089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➔ Administração de oxigénio;</w:t>
      </w:r>
    </w:p>
    <w:p w:rsidR="00000000" w:rsidDel="00000000" w:rsidP="00000000" w:rsidRDefault="00000000" w:rsidRPr="00000000" w14:paraId="0000008A">
      <w:pPr>
        <w:ind w:left="2160" w:firstLine="0"/>
        <w:rPr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➔ </w:t>
      </w:r>
      <w:r w:rsidDel="00000000" w:rsidR="00000000" w:rsidRPr="00000000">
        <w:rPr>
          <w:u w:val="single"/>
          <w:rtl w:val="0"/>
        </w:rPr>
        <w:t xml:space="preserve">Descompressão torácica;</w:t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Exposição do tórax da vítima;</w:t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Introdução da agulha de descompressão no espaço entre a 2ª e a 3ª costelas;</w:t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Fixação da agulha com adesivo;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numPr>
          <w:ilvl w:val="1"/>
          <w:numId w:val="5"/>
        </w:numPr>
        <w:ind w:left="1440" w:hanging="360"/>
        <w:rPr>
          <w:b w:val="1"/>
          <w:sz w:val="28"/>
          <w:szCs w:val="28"/>
        </w:rPr>
      </w:pPr>
      <w:bookmarkStart w:colFirst="0" w:colLast="0" w:name="_qct5wtfcghfk" w:id="18"/>
      <w:bookmarkEnd w:id="18"/>
      <w:r w:rsidDel="00000000" w:rsidR="00000000" w:rsidRPr="00000000">
        <w:rPr>
          <w:b w:val="1"/>
          <w:sz w:val="28"/>
          <w:szCs w:val="28"/>
          <w:rtl w:val="0"/>
        </w:rPr>
        <w:t xml:space="preserve">Acidente Vascular Cerebral</w:t>
      </w:r>
    </w:p>
    <w:p w:rsidR="00000000" w:rsidDel="00000000" w:rsidP="00000000" w:rsidRDefault="00000000" w:rsidRPr="00000000" w14:paraId="00000090">
      <w:pPr>
        <w:ind w:left="1440" w:firstLine="0"/>
        <w:rPr/>
      </w:pPr>
      <w:r w:rsidDel="00000000" w:rsidR="00000000" w:rsidRPr="00000000">
        <w:rPr>
          <w:rtl w:val="0"/>
        </w:rPr>
        <w:t xml:space="preserve">Caracteriza-se pelo bloqueio de um vaso sanguíneo cerebral, cortando o fluxo sanguíneo ao cérebro. Pode ocorrer de forma progressiva, iniciando-se com alguns sintomas periféricos, tais como:</w:t>
      </w:r>
    </w:p>
    <w:p w:rsidR="00000000" w:rsidDel="00000000" w:rsidP="00000000" w:rsidRDefault="00000000" w:rsidRPr="00000000" w14:paraId="0000009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Queda facial;</w:t>
      </w:r>
    </w:p>
    <w:p w:rsidR="00000000" w:rsidDel="00000000" w:rsidP="00000000" w:rsidRDefault="00000000" w:rsidRPr="00000000" w14:paraId="00000093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Fraqueza nos membros;</w:t>
      </w:r>
    </w:p>
    <w:p w:rsidR="00000000" w:rsidDel="00000000" w:rsidP="00000000" w:rsidRDefault="00000000" w:rsidRPr="00000000" w14:paraId="00000094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Alterações musculares num dos lados do corpo;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firstLine="72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 tratamento inclui: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Monitorização do ritmo cardíaco;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Administração de fármacos específicos;</w:t>
      </w:r>
    </w:p>
    <w:p w:rsidR="00000000" w:rsidDel="00000000" w:rsidP="00000000" w:rsidRDefault="00000000" w:rsidRPr="00000000" w14:paraId="0000009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numPr>
          <w:ilvl w:val="1"/>
          <w:numId w:val="5"/>
        </w:numPr>
        <w:ind w:left="1440" w:hanging="360"/>
        <w:rPr>
          <w:b w:val="1"/>
          <w:sz w:val="28"/>
          <w:szCs w:val="28"/>
        </w:rPr>
      </w:pPr>
      <w:bookmarkStart w:colFirst="0" w:colLast="0" w:name="_xw6y8vfv2ijn" w:id="19"/>
      <w:bookmarkEnd w:id="19"/>
      <w:r w:rsidDel="00000000" w:rsidR="00000000" w:rsidRPr="00000000">
        <w:rPr>
          <w:b w:val="1"/>
          <w:sz w:val="28"/>
          <w:szCs w:val="28"/>
          <w:rtl w:val="0"/>
        </w:rPr>
        <w:t xml:space="preserve">Anafilaxia</w:t>
      </w:r>
    </w:p>
    <w:p w:rsidR="00000000" w:rsidDel="00000000" w:rsidP="00000000" w:rsidRDefault="00000000" w:rsidRPr="00000000" w14:paraId="0000009B">
      <w:pPr>
        <w:ind w:left="1440" w:firstLine="0"/>
        <w:rPr/>
      </w:pPr>
      <w:r w:rsidDel="00000000" w:rsidR="00000000" w:rsidRPr="00000000">
        <w:rPr>
          <w:rtl w:val="0"/>
        </w:rPr>
        <w:t xml:space="preserve">Caracteriza-se por uma reação alérgica aguda potencialmente fatal. Os sintomas incluem dispnéia, hipóxia e hipotensão.</w:t>
      </w:r>
    </w:p>
    <w:p w:rsidR="00000000" w:rsidDel="00000000" w:rsidP="00000000" w:rsidRDefault="00000000" w:rsidRPr="00000000" w14:paraId="0000009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72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 tratamento inclui:</w:t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Remoção do agente alérgico;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Administração de adrenalina IV;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Monitorizar sinais vitais;</w:t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numPr>
          <w:ilvl w:val="1"/>
          <w:numId w:val="5"/>
        </w:numPr>
        <w:ind w:left="1440" w:hanging="360"/>
        <w:rPr>
          <w:b w:val="1"/>
          <w:sz w:val="28"/>
          <w:szCs w:val="28"/>
        </w:rPr>
      </w:pPr>
      <w:bookmarkStart w:colFirst="0" w:colLast="0" w:name="_xv88olji82u" w:id="20"/>
      <w:bookmarkEnd w:id="20"/>
      <w:r w:rsidDel="00000000" w:rsidR="00000000" w:rsidRPr="00000000">
        <w:rPr>
          <w:b w:val="1"/>
          <w:sz w:val="28"/>
          <w:szCs w:val="28"/>
          <w:rtl w:val="0"/>
        </w:rPr>
        <w:t xml:space="preserve">Choque Hipoglicêmico</w:t>
      </w:r>
    </w:p>
    <w:p w:rsidR="00000000" w:rsidDel="00000000" w:rsidP="00000000" w:rsidRDefault="00000000" w:rsidRPr="00000000" w14:paraId="000000A3">
      <w:pPr>
        <w:ind w:left="1440" w:firstLine="0"/>
        <w:rPr/>
      </w:pPr>
      <w:r w:rsidDel="00000000" w:rsidR="00000000" w:rsidRPr="00000000">
        <w:rPr>
          <w:rtl w:val="0"/>
        </w:rPr>
        <w:t xml:space="preserve">Caracteriza-se pela queda abrupta dos níveis de glicose no sangue. A sintomatologia inclui tonturas, desmaios, hipotensão e fala lenta. Na presença destes sintomas é recomendada a verificação dos níveis de glicose.</w:t>
      </w:r>
    </w:p>
    <w:p w:rsidR="00000000" w:rsidDel="00000000" w:rsidP="00000000" w:rsidRDefault="00000000" w:rsidRPr="00000000" w14:paraId="000000A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72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 tratamento inclui:</w:t>
      </w:r>
    </w:p>
    <w:p w:rsidR="00000000" w:rsidDel="00000000" w:rsidP="00000000" w:rsidRDefault="00000000" w:rsidRPr="00000000" w14:paraId="000000A6">
      <w:pPr>
        <w:numPr>
          <w:ilvl w:val="0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Administração de shots de açúcar por baixo da língua;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Monitorização dos sinais vitais;</w:t>
      </w:r>
    </w:p>
    <w:p w:rsidR="00000000" w:rsidDel="00000000" w:rsidP="00000000" w:rsidRDefault="00000000" w:rsidRPr="00000000" w14:paraId="000000A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numPr>
          <w:ilvl w:val="1"/>
          <w:numId w:val="5"/>
        </w:numPr>
        <w:ind w:left="1440" w:hanging="360"/>
        <w:rPr>
          <w:b w:val="1"/>
          <w:sz w:val="28"/>
          <w:szCs w:val="28"/>
        </w:rPr>
      </w:pPr>
      <w:bookmarkStart w:colFirst="0" w:colLast="0" w:name="_rvwwq4ba6oi2" w:id="21"/>
      <w:bookmarkEnd w:id="21"/>
      <w:r w:rsidDel="00000000" w:rsidR="00000000" w:rsidRPr="00000000">
        <w:rPr>
          <w:b w:val="1"/>
          <w:sz w:val="28"/>
          <w:szCs w:val="28"/>
          <w:rtl w:val="0"/>
        </w:rPr>
        <w:t xml:space="preserve">Choque Hiperglicémico</w:t>
      </w:r>
    </w:p>
    <w:p w:rsidR="00000000" w:rsidDel="00000000" w:rsidP="00000000" w:rsidRDefault="00000000" w:rsidRPr="00000000" w14:paraId="000000AA">
      <w:pPr>
        <w:ind w:left="1440" w:firstLine="0"/>
        <w:rPr/>
      </w:pPr>
      <w:r w:rsidDel="00000000" w:rsidR="00000000" w:rsidRPr="00000000">
        <w:rPr>
          <w:rtl w:val="0"/>
        </w:rPr>
        <w:t xml:space="preserve">Caracteriza-se pelo aumento dos níveis de glicose no sangue, causando sintomas como sonolência, náuseas e hipertensão.</w:t>
      </w:r>
    </w:p>
    <w:p w:rsidR="00000000" w:rsidDel="00000000" w:rsidP="00000000" w:rsidRDefault="00000000" w:rsidRPr="00000000" w14:paraId="000000A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144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 tratamento inclui: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Administração de insulina VO ou IV;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Administração de concor VO ou IV;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Administração de soro IV;</w:t>
      </w:r>
    </w:p>
    <w:p w:rsidR="00000000" w:rsidDel="00000000" w:rsidP="00000000" w:rsidRDefault="00000000" w:rsidRPr="00000000" w14:paraId="000000B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numPr>
          <w:ilvl w:val="1"/>
          <w:numId w:val="5"/>
        </w:numPr>
        <w:ind w:left="1440" w:hanging="360"/>
        <w:rPr>
          <w:b w:val="1"/>
          <w:sz w:val="28"/>
          <w:szCs w:val="28"/>
        </w:rPr>
      </w:pPr>
      <w:bookmarkStart w:colFirst="0" w:colLast="0" w:name="_gw1rtluhq92y" w:id="22"/>
      <w:bookmarkEnd w:id="22"/>
      <w:r w:rsidDel="00000000" w:rsidR="00000000" w:rsidRPr="00000000">
        <w:rPr>
          <w:b w:val="1"/>
          <w:sz w:val="28"/>
          <w:szCs w:val="28"/>
          <w:rtl w:val="0"/>
        </w:rPr>
        <w:t xml:space="preserve">Choque Hemorrágico</w:t>
      </w:r>
    </w:p>
    <w:p w:rsidR="00000000" w:rsidDel="00000000" w:rsidP="00000000" w:rsidRDefault="00000000" w:rsidRPr="00000000" w14:paraId="000000B2">
      <w:pPr>
        <w:ind w:left="1440" w:firstLine="0"/>
        <w:rPr/>
      </w:pPr>
      <w:r w:rsidDel="00000000" w:rsidR="00000000" w:rsidRPr="00000000">
        <w:rPr>
          <w:rtl w:val="0"/>
        </w:rPr>
        <w:t xml:space="preserve">Caracteriza-se pela perda contínua de sangue, decorrente de hemorragia externa ou interna. Sintomas incluem hipotensão, taquicardia e alterações do estado de consciência.</w:t>
      </w:r>
    </w:p>
    <w:p w:rsidR="00000000" w:rsidDel="00000000" w:rsidP="00000000" w:rsidRDefault="00000000" w:rsidRPr="00000000" w14:paraId="000000B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144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 tratamento inclui:</w:t>
      </w:r>
    </w:p>
    <w:p w:rsidR="00000000" w:rsidDel="00000000" w:rsidP="00000000" w:rsidRDefault="00000000" w:rsidRPr="00000000" w14:paraId="000000B5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Administração de soro IV;</w:t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Administração de TXA IV;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Tamponamento/Cessação da hemorragia;</w:t>
      </w: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9">
    <w:pPr>
      <w:jc w:val="center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A">
    <w:pPr>
      <w:jc w:val="center"/>
      <w:rPr/>
    </w:pPr>
    <w:r w:rsidDel="00000000" w:rsidR="00000000" w:rsidRPr="00000000">
      <w:rPr>
        <w:b w:val="1"/>
        <w:color w:val="0000ff"/>
        <w:sz w:val="16"/>
        <w:szCs w:val="16"/>
      </w:rPr>
      <w:drawing>
        <wp:inline distB="114300" distT="114300" distL="114300" distR="114300">
          <wp:extent cx="1166813" cy="1166813"/>
          <wp:effectExtent b="0" l="0" r="0" t="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66813" cy="11668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1"/>
        <w:sz w:val="32"/>
        <w:szCs w:val="32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5.png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