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SD Card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245650</wp:posOffset>
            </wp:positionV>
            <wp:extent cx="4338638" cy="3253978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53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CD:</w:t>
        <w:tab/>
        <w:t xml:space="preserve">Card Detect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CS:</w:t>
        <w:tab/>
        <w:t xml:space="preserve">Chip Select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DI:</w:t>
        <w:tab/>
        <w:t xml:space="preserve">Data 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D0:</w:t>
        <w:tab/>
        <w:t xml:space="preserve">Data out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CLK:</w:t>
        <w:tab/>
        <w:t xml:space="preserve">Serial clock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GND:</w:t>
        <w:tab/>
        <w:t xml:space="preserve">Ground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3v:</w:t>
        <w:tab/>
        <w:t xml:space="preserve">3v power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5v:</w:t>
        <w:tab/>
        <w:t xml:space="preserve">5v power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Using Adafruit SD breakout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https://learn.adafruit.com/adafruit-micro-sd-breakout-board-card-tutorial/look-out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SPI protocol instead of the faster SDIO because SDIO requires signing non-disclosure documents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 uses a continuous stream of bits instead of packets like UART or I2C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 happens with a leader-follower relationship (formerly known as master-slave) and a clock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Marauder: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Pins found in configs.h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285750</wp:posOffset>
            </wp:positionV>
            <wp:extent cx="1905000" cy="78105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is SD_DET in source code, not sure if we need this?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learn.adafruit.com/adafruit-micro-sd-breakout-board-card-tutorial/look-ou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