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Recruitment Operating Blueprint</w:t>
      </w:r>
    </w:p>
    <w:p>
      <w:pPr>
        <w:pStyle w:val="Subtitle"/>
        <w:jc w:val="center"/>
      </w:pPr>
      <w:r>
        <w:t>France pipeline design for lead management, university handover, AI qualification, operations workflow, and cost model</w:t>
      </w:r>
    </w:p>
    <w:p/>
    <w:tbl>
      <w:tblPr>
        <w:tblW w:type="auto" w:w="0"/>
        <w:jc w:val="center"/>
        <w:tblLook w:firstColumn="1" w:firstRow="1" w:lastColumn="0" w:lastRow="0" w:noHBand="0" w:noVBand="1" w:val="04A0"/>
      </w:tblPr>
      <w:tblGrid>
        <w:gridCol w:w="10086"/>
      </w:tblGrid>
      <w:tr>
        <w:tc>
          <w:tcPr>
            <w:tcW w:type="dxa" w:w="10086"/>
            <w:shd w:fill="EFF6FF"/>
            <w:tcMar>
              <w:top w:w="120" w:type="dxa"/>
              <w:start w:w="140" w:type="dxa"/>
              <w:bottom w:w="120" w:type="dxa"/>
              <w:end w:w="140" w:type="dxa"/>
            </w:tcMar>
          </w:tcPr>
          <w:p>
            <w:pPr>
              <w:spacing w:after="80"/>
            </w:pPr>
            <w:r>
              <w:rPr>
                <w:b/>
                <w:color w:val="1E40AF"/>
              </w:rPr>
              <w:t>Prepared for your current business model</w:t>
            </w:r>
          </w:p>
          <w:p>
            <w:pPr>
              <w:spacing w:after="0"/>
            </w:pPr>
            <w:r>
              <w:t>This report is built around your stated setup: France recruitment at a 20% commission structure, a small operating team across India and France, university-referred leads plus self-generated marketing leads, and a preference for Groq, Mautic, and lightweight hosting instead of self-training or self-hosting large models.</w:t>
            </w:r>
          </w:p>
        </w:tc>
      </w:tr>
    </w:tbl>
    <w:p/>
    <w:p>
      <w:pPr>
        <w:pStyle w:val="SmallNote"/>
        <w:jc w:val="center"/>
      </w:pPr>
      <w:r>
        <w:t>Cost references are based on official public pricing pages where available. Where no fixed list price exists, estimates are labelled as estimates.</w:t>
      </w:r>
    </w:p>
    <w:p>
      <w:r>
        <w:br w:type="page"/>
      </w:r>
    </w:p>
    <w:p>
      <w:pPr>
        <w:pStyle w:val="Heading1"/>
      </w:pPr>
      <w:r>
        <w:t>1. Executive Summary</w:t>
      </w:r>
    </w:p>
    <w:p>
      <w:pPr/>
      <w:r>
        <w:rPr>
          <w:b/>
        </w:rPr>
        <w:t xml:space="preserve">What you are building. </w:t>
      </w:r>
      <w:r>
        <w:t>You are not just building a counselling workflow. You are building a compact recruitment operating system for France-focused student acquisition, qualification, admission support, visa readiness, accommodation support, and arrival support.</w:t>
      </w:r>
    </w:p>
    <w:p>
      <w:pPr/>
      <w:r>
        <w:rPr>
          <w:b/>
        </w:rPr>
        <w:t xml:space="preserve">Core commercial logic. </w:t>
      </w:r>
      <w:r>
        <w:t>Because a successful enrolment can generate far more revenue than the monthly software stack cost, the system should optimize for speed-to-contact, qualification quality, and visa readiness rather than only minimizing software spend.</w:t>
      </w:r>
    </w:p>
    <w:p>
      <w:pPr/>
      <w:r>
        <w:rPr>
          <w:b/>
        </w:rPr>
        <w:t xml:space="preserve">Recommended stack. </w:t>
      </w:r>
      <w:r>
        <w:t>Use Groq for AI qualification and student-facing chat, Mautic for segmentation and nurture, Railway for custom application services and database workloads, and object storage for student documents.</w:t>
      </w:r>
    </w:p>
    <w:p>
      <w:pPr/>
      <w:r>
        <w:rPr>
          <w:b/>
        </w:rPr>
        <w:t xml:space="preserve">Main recommendation. </w:t>
      </w:r>
      <w:r>
        <w:t>Build one shared student record with source-specific workflows, not two disconnected systems. Marketing leads and university handover leads should enter the same operational database but follow different engagement logic.</w:t>
      </w:r>
    </w:p>
    <w:tbl>
      <w:tblPr>
        <w:tblW w:type="auto" w:w="0"/>
        <w:jc w:val="center"/>
        <w:tblLook w:firstColumn="1" w:firstRow="1" w:lastColumn="0" w:lastRow="0" w:noHBand="0" w:noVBand="1" w:val="04A0"/>
      </w:tblPr>
      <w:tblGrid>
        <w:gridCol w:w="10086"/>
      </w:tblGrid>
      <w:tr>
        <w:tc>
          <w:tcPr>
            <w:tcW w:type="dxa" w:w="10086"/>
            <w:shd w:fill="EFF6FF"/>
            <w:tcMar>
              <w:top w:w="120" w:type="dxa"/>
              <w:start w:w="140" w:type="dxa"/>
              <w:bottom w:w="120" w:type="dxa"/>
              <w:end w:w="140" w:type="dxa"/>
            </w:tcMar>
          </w:tcPr>
          <w:p>
            <w:pPr>
              <w:spacing w:after="80"/>
            </w:pPr>
            <w:r>
              <w:rPr>
                <w:b/>
                <w:color w:val="1E40AF"/>
              </w:rPr>
              <w:t>Bottom-line recommendation</w:t>
            </w:r>
          </w:p>
          <w:p>
            <w:pPr>
              <w:spacing w:after="0"/>
            </w:pPr>
            <w:r>
              <w:t>Build Phase 1 as a shared pipeline with two entry modes: (a) marketing-originated leads and (b) university-originated handover leads. Use AI only where it saves counsellor time or improves response speed. Keep the final decision points—programme fit, financial viability, document review, and visa-file quality—in human hands.</w:t>
            </w:r>
          </w:p>
        </w:tc>
      </w:tr>
    </w:tbl>
    <w:p/>
    <w:p>
      <w:pPr>
        <w:pStyle w:val="Heading1"/>
      </w:pPr>
      <w:r>
        <w:t>2. Business Context and Positioning</w:t>
      </w:r>
    </w:p>
    <w:p>
      <w:pPr/>
      <w:r>
        <w:t>Your offer is stronger than generic admissions assistance. The more defensible proposition is France-specialist guidance with on-ground execution support: Campus France preparation, visa-file preparation, accommodation support, and arrival support. That combination reduces student anxiety, increases parent trust, and improves conversion quality.</w:t>
      </w:r>
    </w:p>
    <w:p>
      <w:pPr/>
      <w:r>
        <w:t>Your uploaded materials already frame the right differentiators: a structured two-stage pathway through Campus France and France-Visas/VFS, accommodation proof as a visa-critical step, and post-arrival support in France. Those should become explicit workflow stages in the system.</w:t>
      </w:r>
    </w:p>
    <w:tbl>
      <w:tblPr>
        <w:tblStyle w:val="TableGrid"/>
        <w:tblW w:type="auto" w:w="0"/>
        <w:jc w:val="center"/>
        <w:tblLook w:firstColumn="1" w:firstRow="1" w:lastColumn="0" w:lastRow="0" w:noHBand="0" w:noVBand="1" w:val="04A0"/>
      </w:tblPr>
      <w:tblGrid>
        <w:gridCol w:w="3362"/>
        <w:gridCol w:w="3362"/>
        <w:gridCol w:w="3362"/>
      </w:tblGrid>
      <w:tr>
        <w:tc>
          <w:tcPr>
            <w:tcW w:type="dxa" w:w="3362"/>
            <w:tcMar>
              <w:top w:w="70" w:type="dxa"/>
              <w:start w:w="90" w:type="dxa"/>
              <w:bottom w:w="70" w:type="dxa"/>
              <w:end w:w="90" w:type="dxa"/>
            </w:tcMar>
            <w:vAlign w:val="center"/>
            <w:shd w:fill="DBEAFE"/>
          </w:tcPr>
          <w:p>
            <w:pPr>
              <w:pStyle w:val="TableText"/>
              <w:spacing w:after="0" w:before="0"/>
            </w:pPr>
            <w:r>
              <w:rPr>
                <w:b/>
              </w:rPr>
              <w:t>Commercial asset</w:t>
            </w:r>
          </w:p>
        </w:tc>
        <w:tc>
          <w:tcPr>
            <w:tcW w:type="dxa" w:w="3362"/>
            <w:tcMar>
              <w:top w:w="70" w:type="dxa"/>
              <w:start w:w="90" w:type="dxa"/>
              <w:bottom w:w="70" w:type="dxa"/>
              <w:end w:w="90" w:type="dxa"/>
            </w:tcMar>
            <w:vAlign w:val="center"/>
            <w:shd w:fill="DBEAFE"/>
          </w:tcPr>
          <w:p>
            <w:pPr>
              <w:pStyle w:val="TableText"/>
              <w:spacing w:after="0" w:before="0"/>
            </w:pPr>
            <w:r>
              <w:rPr>
                <w:b/>
              </w:rPr>
              <w:t>Why it matters</w:t>
            </w:r>
          </w:p>
        </w:tc>
        <w:tc>
          <w:tcPr>
            <w:tcW w:type="dxa" w:w="3362"/>
            <w:tcMar>
              <w:top w:w="70" w:type="dxa"/>
              <w:start w:w="90" w:type="dxa"/>
              <w:bottom w:w="70" w:type="dxa"/>
              <w:end w:w="90" w:type="dxa"/>
            </w:tcMar>
            <w:vAlign w:val="center"/>
            <w:shd w:fill="DBEAFE"/>
          </w:tcPr>
          <w:p>
            <w:pPr>
              <w:pStyle w:val="TableText"/>
              <w:spacing w:after="0" w:before="0"/>
            </w:pPr>
            <w:r>
              <w:rPr>
                <w:b/>
              </w:rPr>
              <w:t>How the system should use it</w:t>
            </w:r>
          </w:p>
        </w:tc>
      </w:tr>
      <w:tr>
        <w:tc>
          <w:tcPr>
            <w:tcW w:type="dxa" w:w="3362"/>
            <w:tcMar>
              <w:top w:w="70" w:type="dxa"/>
              <w:start w:w="90" w:type="dxa"/>
              <w:bottom w:w="70" w:type="dxa"/>
              <w:end w:w="90" w:type="dxa"/>
            </w:tcMar>
            <w:vAlign w:val="center"/>
            <w:shd w:fill="F8FAFC"/>
          </w:tcPr>
          <w:p>
            <w:pPr>
              <w:pStyle w:val="TableText"/>
              <w:spacing w:after="0" w:before="0"/>
            </w:pPr>
            <w:r>
              <w:t>France presence</w:t>
            </w:r>
          </w:p>
        </w:tc>
        <w:tc>
          <w:tcPr>
            <w:tcW w:type="dxa" w:w="3362"/>
            <w:tcMar>
              <w:top w:w="70" w:type="dxa"/>
              <w:start w:w="90" w:type="dxa"/>
              <w:bottom w:w="70" w:type="dxa"/>
              <w:end w:w="90" w:type="dxa"/>
            </w:tcMar>
            <w:vAlign w:val="center"/>
          </w:tcPr>
          <w:p>
            <w:pPr>
              <w:pStyle w:val="TableText"/>
              <w:spacing w:after="0" w:before="0"/>
            </w:pPr>
            <w:r>
              <w:t>Improves trust with parents and students; supports housing and arrival services</w:t>
            </w:r>
          </w:p>
        </w:tc>
        <w:tc>
          <w:tcPr>
            <w:tcW w:type="dxa" w:w="3362"/>
            <w:tcMar>
              <w:top w:w="70" w:type="dxa"/>
              <w:start w:w="90" w:type="dxa"/>
              <w:bottom w:w="70" w:type="dxa"/>
              <w:end w:w="90" w:type="dxa"/>
            </w:tcMar>
            <w:vAlign w:val="center"/>
          </w:tcPr>
          <w:p>
            <w:pPr>
              <w:pStyle w:val="TableText"/>
              <w:spacing w:after="0" w:before="0"/>
            </w:pPr>
            <w:r>
              <w:t>Use in messaging, dashboards, checklists, and counsellor scripts</w:t>
            </w:r>
          </w:p>
        </w:tc>
      </w:tr>
      <w:tr>
        <w:tc>
          <w:tcPr>
            <w:tcW w:type="dxa" w:w="3362"/>
            <w:tcMar>
              <w:top w:w="70" w:type="dxa"/>
              <w:start w:w="90" w:type="dxa"/>
              <w:bottom w:w="70" w:type="dxa"/>
              <w:end w:w="90" w:type="dxa"/>
            </w:tcMar>
            <w:vAlign w:val="center"/>
            <w:shd w:fill="F8FAFC"/>
          </w:tcPr>
          <w:p>
            <w:pPr>
              <w:pStyle w:val="TableText"/>
              <w:spacing w:after="0" w:before="0"/>
            </w:pPr>
            <w:r>
              <w:t>University relationships</w:t>
            </w:r>
          </w:p>
        </w:tc>
        <w:tc>
          <w:tcPr>
            <w:tcW w:type="dxa" w:w="3362"/>
            <w:tcMar>
              <w:top w:w="70" w:type="dxa"/>
              <w:start w:w="90" w:type="dxa"/>
              <w:bottom w:w="70" w:type="dxa"/>
              <w:end w:w="90" w:type="dxa"/>
            </w:tcMar>
            <w:vAlign w:val="center"/>
          </w:tcPr>
          <w:p>
            <w:pPr>
              <w:pStyle w:val="TableText"/>
              <w:spacing w:after="0" w:before="0"/>
            </w:pPr>
            <w:r>
              <w:t>Creates warmer leads with higher conversion probability</w:t>
            </w:r>
          </w:p>
        </w:tc>
        <w:tc>
          <w:tcPr>
            <w:tcW w:type="dxa" w:w="3362"/>
            <w:tcMar>
              <w:top w:w="70" w:type="dxa"/>
              <w:start w:w="90" w:type="dxa"/>
              <w:bottom w:w="70" w:type="dxa"/>
              <w:end w:w="90" w:type="dxa"/>
            </w:tcMar>
            <w:vAlign w:val="center"/>
          </w:tcPr>
          <w:p>
            <w:pPr>
              <w:pStyle w:val="TableText"/>
              <w:spacing w:after="0" w:before="0"/>
            </w:pPr>
            <w:r>
              <w:t>Create a dedicated university-handover intake path and SLA</w:t>
            </w:r>
          </w:p>
        </w:tc>
      </w:tr>
      <w:tr>
        <w:tc>
          <w:tcPr>
            <w:tcW w:type="dxa" w:w="3362"/>
            <w:tcMar>
              <w:top w:w="70" w:type="dxa"/>
              <w:start w:w="90" w:type="dxa"/>
              <w:bottom w:w="70" w:type="dxa"/>
              <w:end w:w="90" w:type="dxa"/>
            </w:tcMar>
            <w:vAlign w:val="center"/>
            <w:shd w:fill="F8FAFC"/>
          </w:tcPr>
          <w:p>
            <w:pPr>
              <w:pStyle w:val="TableText"/>
              <w:spacing w:after="0" w:before="0"/>
            </w:pPr>
            <w:r>
              <w:t>Coliving / housing support</w:t>
            </w:r>
          </w:p>
        </w:tc>
        <w:tc>
          <w:tcPr>
            <w:tcW w:type="dxa" w:w="3362"/>
            <w:tcMar>
              <w:top w:w="70" w:type="dxa"/>
              <w:start w:w="90" w:type="dxa"/>
              <w:bottom w:w="70" w:type="dxa"/>
              <w:end w:w="90" w:type="dxa"/>
            </w:tcMar>
            <w:vAlign w:val="center"/>
          </w:tcPr>
          <w:p>
            <w:pPr>
              <w:pStyle w:val="TableText"/>
              <w:spacing w:after="0" w:before="0"/>
            </w:pPr>
            <w:r>
              <w:t>Directly supports visa file strength and reduces friction</w:t>
            </w:r>
          </w:p>
        </w:tc>
        <w:tc>
          <w:tcPr>
            <w:tcW w:type="dxa" w:w="3362"/>
            <w:tcMar>
              <w:top w:w="70" w:type="dxa"/>
              <w:start w:w="90" w:type="dxa"/>
              <w:bottom w:w="70" w:type="dxa"/>
              <w:end w:w="90" w:type="dxa"/>
            </w:tcMar>
            <w:vAlign w:val="center"/>
          </w:tcPr>
          <w:p>
            <w:pPr>
              <w:pStyle w:val="TableText"/>
              <w:spacing w:after="0" w:before="0"/>
            </w:pPr>
            <w:r>
              <w:t>Track housing-needed status and generate accommodation workflow automatically</w:t>
            </w:r>
          </w:p>
        </w:tc>
      </w:tr>
      <w:tr>
        <w:tc>
          <w:tcPr>
            <w:tcW w:type="dxa" w:w="3362"/>
            <w:tcMar>
              <w:top w:w="70" w:type="dxa"/>
              <w:start w:w="90" w:type="dxa"/>
              <w:bottom w:w="70" w:type="dxa"/>
              <w:end w:w="90" w:type="dxa"/>
            </w:tcMar>
            <w:vAlign w:val="center"/>
            <w:shd w:fill="F8FAFC"/>
          </w:tcPr>
          <w:p>
            <w:pPr>
              <w:pStyle w:val="TableText"/>
              <w:spacing w:after="0" w:before="0"/>
            </w:pPr>
            <w:r>
              <w:t>Student/visa expertise</w:t>
            </w:r>
          </w:p>
        </w:tc>
        <w:tc>
          <w:tcPr>
            <w:tcW w:type="dxa" w:w="3362"/>
            <w:tcMar>
              <w:top w:w="70" w:type="dxa"/>
              <w:start w:w="90" w:type="dxa"/>
              <w:bottom w:w="70" w:type="dxa"/>
              <w:end w:w="90" w:type="dxa"/>
            </w:tcMar>
            <w:vAlign w:val="center"/>
          </w:tcPr>
          <w:p>
            <w:pPr>
              <w:pStyle w:val="TableText"/>
              <w:spacing w:after="0" w:before="0"/>
            </w:pPr>
            <w:r>
              <w:t>Improves conversion and reduces avoidable rejection risk</w:t>
            </w:r>
          </w:p>
        </w:tc>
        <w:tc>
          <w:tcPr>
            <w:tcW w:type="dxa" w:w="3362"/>
            <w:tcMar>
              <w:top w:w="70" w:type="dxa"/>
              <w:start w:w="90" w:type="dxa"/>
              <w:bottom w:w="70" w:type="dxa"/>
              <w:end w:w="90" w:type="dxa"/>
            </w:tcMar>
            <w:vAlign w:val="center"/>
          </w:tcPr>
          <w:p>
            <w:pPr>
              <w:pStyle w:val="TableText"/>
              <w:spacing w:after="0" w:before="0"/>
            </w:pPr>
            <w:r>
              <w:t>Turn expert logic into checklists, scoring, and counsellor prompts</w:t>
            </w:r>
          </w:p>
        </w:tc>
      </w:tr>
    </w:tbl>
    <w:p/>
    <w:p>
      <w:pPr>
        <w:pStyle w:val="Heading1"/>
      </w:pPr>
      <w:r>
        <w:t>3. Pipeline Strategy: One System, Two Entry Flows</w:t>
      </w:r>
    </w:p>
    <w:p>
      <w:pPr/>
      <w:r>
        <w:t>The right structure is a single master pipeline with separate intake and engagement logic based on lead source. This avoids duplicate records, gives you consolidated reporting, and lets you compare university leads against marketing leads on response time, application start rate, visa-file completion, and enrolment conversion.</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tcMar>
              <w:top w:w="70" w:type="dxa"/>
              <w:start w:w="90" w:type="dxa"/>
              <w:bottom w:w="70" w:type="dxa"/>
              <w:end w:w="90" w:type="dxa"/>
            </w:tcMar>
            <w:vAlign w:val="center"/>
            <w:shd w:fill="E0E7FF"/>
          </w:tcPr>
          <w:p>
            <w:pPr>
              <w:pStyle w:val="TableText"/>
              <w:spacing w:after="0" w:before="0"/>
            </w:pPr>
            <w:r>
              <w:rPr>
                <w:b/>
              </w:rPr>
              <w:t>Pipeline layer</w:t>
            </w:r>
          </w:p>
        </w:tc>
        <w:tc>
          <w:tcPr>
            <w:tcW w:type="dxa" w:w="2521"/>
            <w:tcMar>
              <w:top w:w="70" w:type="dxa"/>
              <w:start w:w="90" w:type="dxa"/>
              <w:bottom w:w="70" w:type="dxa"/>
              <w:end w:w="90" w:type="dxa"/>
            </w:tcMar>
            <w:vAlign w:val="center"/>
            <w:shd w:fill="E0E7FF"/>
          </w:tcPr>
          <w:p>
            <w:pPr>
              <w:pStyle w:val="TableText"/>
              <w:spacing w:after="0" w:before="0"/>
            </w:pPr>
            <w:r>
              <w:rPr>
                <w:b/>
              </w:rPr>
              <w:t>Marketing lead flow</w:t>
            </w:r>
          </w:p>
        </w:tc>
        <w:tc>
          <w:tcPr>
            <w:tcW w:type="dxa" w:w="2521"/>
            <w:tcMar>
              <w:top w:w="70" w:type="dxa"/>
              <w:start w:w="90" w:type="dxa"/>
              <w:bottom w:w="70" w:type="dxa"/>
              <w:end w:w="90" w:type="dxa"/>
            </w:tcMar>
            <w:vAlign w:val="center"/>
            <w:shd w:fill="E0E7FF"/>
          </w:tcPr>
          <w:p>
            <w:pPr>
              <w:pStyle w:val="TableText"/>
              <w:spacing w:after="0" w:before="0"/>
            </w:pPr>
            <w:r>
              <w:rPr>
                <w:b/>
              </w:rPr>
              <w:t>University handover flow</w:t>
            </w:r>
          </w:p>
        </w:tc>
        <w:tc>
          <w:tcPr>
            <w:tcW w:type="dxa" w:w="2521"/>
            <w:tcMar>
              <w:top w:w="70" w:type="dxa"/>
              <w:start w:w="90" w:type="dxa"/>
              <w:bottom w:w="70" w:type="dxa"/>
              <w:end w:w="90" w:type="dxa"/>
            </w:tcMar>
            <w:vAlign w:val="center"/>
            <w:shd w:fill="E0E7FF"/>
          </w:tcPr>
          <w:p>
            <w:pPr>
              <w:pStyle w:val="TableText"/>
              <w:spacing w:after="0" w:before="0"/>
            </w:pPr>
            <w:r>
              <w:rPr>
                <w:b/>
              </w:rPr>
              <w:t>Shared data object</w:t>
            </w:r>
          </w:p>
        </w:tc>
      </w:tr>
      <w:tr>
        <w:tc>
          <w:tcPr>
            <w:tcW w:type="dxa" w:w="2521"/>
            <w:tcMar>
              <w:top w:w="70" w:type="dxa"/>
              <w:start w:w="90" w:type="dxa"/>
              <w:bottom w:w="70" w:type="dxa"/>
              <w:end w:w="90" w:type="dxa"/>
            </w:tcMar>
            <w:vAlign w:val="center"/>
            <w:shd w:fill="F8FAFC"/>
          </w:tcPr>
          <w:p>
            <w:pPr>
              <w:pStyle w:val="TableText"/>
              <w:spacing w:after="0" w:before="0"/>
            </w:pPr>
            <w:r>
              <w:t>Entry point</w:t>
            </w:r>
          </w:p>
        </w:tc>
        <w:tc>
          <w:tcPr>
            <w:tcW w:type="dxa" w:w="2521"/>
            <w:tcMar>
              <w:top w:w="70" w:type="dxa"/>
              <w:start w:w="90" w:type="dxa"/>
              <w:bottom w:w="70" w:type="dxa"/>
              <w:end w:w="90" w:type="dxa"/>
            </w:tcMar>
            <w:vAlign w:val="center"/>
          </w:tcPr>
          <w:p>
            <w:pPr>
              <w:pStyle w:val="TableText"/>
              <w:spacing w:after="0" w:before="0"/>
            </w:pPr>
            <w:r>
              <w:t>Ads, organic social, referrals, landing page, WhatsApp</w:t>
            </w:r>
          </w:p>
        </w:tc>
        <w:tc>
          <w:tcPr>
            <w:tcW w:type="dxa" w:w="2521"/>
            <w:tcMar>
              <w:top w:w="70" w:type="dxa"/>
              <w:start w:w="90" w:type="dxa"/>
              <w:bottom w:w="70" w:type="dxa"/>
              <w:end w:w="90" w:type="dxa"/>
            </w:tcMar>
            <w:vAlign w:val="center"/>
          </w:tcPr>
          <w:p>
            <w:pPr>
              <w:pStyle w:val="TableText"/>
              <w:spacing w:after="0" w:before="0"/>
            </w:pPr>
            <w:r>
              <w:t>CSV handover, CRM export, email introduction, admitted-student list</w:t>
            </w:r>
          </w:p>
        </w:tc>
        <w:tc>
          <w:tcPr>
            <w:tcW w:type="dxa" w:w="2521"/>
            <w:tcMar>
              <w:top w:w="70" w:type="dxa"/>
              <w:start w:w="90" w:type="dxa"/>
              <w:bottom w:w="70" w:type="dxa"/>
              <w:end w:w="90" w:type="dxa"/>
            </w:tcMar>
            <w:vAlign w:val="center"/>
          </w:tcPr>
          <w:p>
            <w:pPr>
              <w:pStyle w:val="TableText"/>
              <w:spacing w:after="0" w:before="0"/>
            </w:pPr>
            <w:r>
              <w:t>One student/contact record</w:t>
            </w:r>
          </w:p>
        </w:tc>
      </w:tr>
      <w:tr>
        <w:tc>
          <w:tcPr>
            <w:tcW w:type="dxa" w:w="2521"/>
            <w:tcMar>
              <w:top w:w="70" w:type="dxa"/>
              <w:start w:w="90" w:type="dxa"/>
              <w:bottom w:w="70" w:type="dxa"/>
              <w:end w:w="90" w:type="dxa"/>
            </w:tcMar>
            <w:vAlign w:val="center"/>
            <w:shd w:fill="F8FAFC"/>
          </w:tcPr>
          <w:p>
            <w:pPr>
              <w:pStyle w:val="TableText"/>
              <w:spacing w:after="0" w:before="0"/>
            </w:pPr>
            <w:r>
              <w:t>First interaction</w:t>
            </w:r>
          </w:p>
        </w:tc>
        <w:tc>
          <w:tcPr>
            <w:tcW w:type="dxa" w:w="2521"/>
            <w:tcMar>
              <w:top w:w="70" w:type="dxa"/>
              <w:start w:w="90" w:type="dxa"/>
              <w:bottom w:w="70" w:type="dxa"/>
              <w:end w:w="90" w:type="dxa"/>
            </w:tcMar>
            <w:vAlign w:val="center"/>
          </w:tcPr>
          <w:p>
            <w:pPr>
              <w:pStyle w:val="TableText"/>
              <w:spacing w:after="0" w:before="0"/>
            </w:pPr>
            <w:r>
              <w:t>AI qualification + self-serve explanation</w:t>
            </w:r>
          </w:p>
        </w:tc>
        <w:tc>
          <w:tcPr>
            <w:tcW w:type="dxa" w:w="2521"/>
            <w:tcMar>
              <w:top w:w="70" w:type="dxa"/>
              <w:start w:w="90" w:type="dxa"/>
              <w:bottom w:w="70" w:type="dxa"/>
              <w:end w:w="90" w:type="dxa"/>
            </w:tcMar>
            <w:vAlign w:val="center"/>
          </w:tcPr>
          <w:p>
            <w:pPr>
              <w:pStyle w:val="TableText"/>
              <w:spacing w:after="0" w:before="0"/>
            </w:pPr>
            <w:r>
              <w:t>Support-oriented onboarding + next-step execution</w:t>
            </w:r>
          </w:p>
        </w:tc>
        <w:tc>
          <w:tcPr>
            <w:tcW w:type="dxa" w:w="2521"/>
            <w:tcMar>
              <w:top w:w="70" w:type="dxa"/>
              <w:start w:w="90" w:type="dxa"/>
              <w:bottom w:w="70" w:type="dxa"/>
              <w:end w:w="90" w:type="dxa"/>
            </w:tcMar>
            <w:vAlign w:val="center"/>
          </w:tcPr>
          <w:p>
            <w:pPr>
              <w:pStyle w:val="TableText"/>
              <w:spacing w:after="0" w:before="0"/>
            </w:pPr>
            <w:r>
              <w:t>Source, programme, intake, status</w:t>
            </w:r>
          </w:p>
        </w:tc>
      </w:tr>
      <w:tr>
        <w:tc>
          <w:tcPr>
            <w:tcW w:type="dxa" w:w="2521"/>
            <w:tcMar>
              <w:top w:w="70" w:type="dxa"/>
              <w:start w:w="90" w:type="dxa"/>
              <w:bottom w:w="70" w:type="dxa"/>
              <w:end w:w="90" w:type="dxa"/>
            </w:tcMar>
            <w:vAlign w:val="center"/>
            <w:shd w:fill="F8FAFC"/>
          </w:tcPr>
          <w:p>
            <w:pPr>
              <w:pStyle w:val="TableText"/>
              <w:spacing w:after="0" w:before="0"/>
            </w:pPr>
            <w:r>
              <w:t>Immediate objective</w:t>
            </w:r>
          </w:p>
        </w:tc>
        <w:tc>
          <w:tcPr>
            <w:tcW w:type="dxa" w:w="2521"/>
            <w:tcMar>
              <w:top w:w="70" w:type="dxa"/>
              <w:start w:w="90" w:type="dxa"/>
              <w:bottom w:w="70" w:type="dxa"/>
              <w:end w:w="90" w:type="dxa"/>
            </w:tcMar>
            <w:vAlign w:val="center"/>
          </w:tcPr>
          <w:p>
            <w:pPr>
              <w:pStyle w:val="TableText"/>
              <w:spacing w:after="0" w:before="0"/>
            </w:pPr>
            <w:r>
              <w:t>Determine quality and book counsellor</w:t>
            </w:r>
          </w:p>
        </w:tc>
        <w:tc>
          <w:tcPr>
            <w:tcW w:type="dxa" w:w="2521"/>
            <w:tcMar>
              <w:top w:w="70" w:type="dxa"/>
              <w:start w:w="90" w:type="dxa"/>
              <w:bottom w:w="70" w:type="dxa"/>
              <w:end w:w="90" w:type="dxa"/>
            </w:tcMar>
            <w:vAlign w:val="center"/>
          </w:tcPr>
          <w:p>
            <w:pPr>
              <w:pStyle w:val="TableText"/>
              <w:spacing w:after="0" w:before="0"/>
            </w:pPr>
            <w:r>
              <w:t>Move admitted or partially processed student forward</w:t>
            </w:r>
          </w:p>
        </w:tc>
        <w:tc>
          <w:tcPr>
            <w:tcW w:type="dxa" w:w="2521"/>
            <w:tcMar>
              <w:top w:w="70" w:type="dxa"/>
              <w:start w:w="90" w:type="dxa"/>
              <w:bottom w:w="70" w:type="dxa"/>
              <w:end w:w="90" w:type="dxa"/>
            </w:tcMar>
            <w:vAlign w:val="center"/>
          </w:tcPr>
          <w:p>
            <w:pPr>
              <w:pStyle w:val="TableText"/>
              <w:spacing w:after="0" w:before="0"/>
            </w:pPr>
            <w:r>
              <w:t>Lead source, SLA, assigned owner</w:t>
            </w:r>
          </w:p>
        </w:tc>
      </w:tr>
      <w:tr>
        <w:tc>
          <w:tcPr>
            <w:tcW w:type="dxa" w:w="2521"/>
            <w:tcMar>
              <w:top w:w="70" w:type="dxa"/>
              <w:start w:w="90" w:type="dxa"/>
              <w:bottom w:w="70" w:type="dxa"/>
              <w:end w:w="90" w:type="dxa"/>
            </w:tcMar>
            <w:vAlign w:val="center"/>
            <w:shd w:fill="F8FAFC"/>
          </w:tcPr>
          <w:p>
            <w:pPr>
              <w:pStyle w:val="TableText"/>
              <w:spacing w:after="0" w:before="0"/>
            </w:pPr>
            <w:r>
              <w:t>Counsellor role</w:t>
            </w:r>
          </w:p>
        </w:tc>
        <w:tc>
          <w:tcPr>
            <w:tcW w:type="dxa" w:w="2521"/>
            <w:tcMar>
              <w:top w:w="70" w:type="dxa"/>
              <w:start w:w="90" w:type="dxa"/>
              <w:bottom w:w="70" w:type="dxa"/>
              <w:end w:w="90" w:type="dxa"/>
            </w:tcMar>
            <w:vAlign w:val="center"/>
          </w:tcPr>
          <w:p>
            <w:pPr>
              <w:pStyle w:val="TableText"/>
              <w:spacing w:after="0" w:before="0"/>
            </w:pPr>
            <w:r>
              <w:t>Qualification, fit confirmation, objection handling</w:t>
            </w:r>
          </w:p>
        </w:tc>
        <w:tc>
          <w:tcPr>
            <w:tcW w:type="dxa" w:w="2521"/>
            <w:tcMar>
              <w:top w:w="70" w:type="dxa"/>
              <w:start w:w="90" w:type="dxa"/>
              <w:bottom w:w="70" w:type="dxa"/>
              <w:end w:w="90" w:type="dxa"/>
            </w:tcMar>
            <w:vAlign w:val="center"/>
          </w:tcPr>
          <w:p>
            <w:pPr>
              <w:pStyle w:val="TableText"/>
              <w:spacing w:after="0" w:before="0"/>
            </w:pPr>
            <w:r>
              <w:t>Execution support: Campus France, financials, housing, visa prep</w:t>
            </w:r>
          </w:p>
        </w:tc>
        <w:tc>
          <w:tcPr>
            <w:tcW w:type="dxa" w:w="2521"/>
            <w:tcMar>
              <w:top w:w="70" w:type="dxa"/>
              <w:start w:w="90" w:type="dxa"/>
              <w:bottom w:w="70" w:type="dxa"/>
              <w:end w:w="90" w:type="dxa"/>
            </w:tcMar>
            <w:vAlign w:val="center"/>
          </w:tcPr>
          <w:p>
            <w:pPr>
              <w:pStyle w:val="TableText"/>
              <w:spacing w:after="0" w:before="0"/>
            </w:pPr>
            <w:r>
              <w:t>Call notes, tasks, risk flags</w:t>
            </w:r>
          </w:p>
        </w:tc>
      </w:tr>
      <w:tr>
        <w:tc>
          <w:tcPr>
            <w:tcW w:type="dxa" w:w="2521"/>
            <w:tcMar>
              <w:top w:w="70" w:type="dxa"/>
              <w:start w:w="90" w:type="dxa"/>
              <w:bottom w:w="70" w:type="dxa"/>
              <w:end w:w="90" w:type="dxa"/>
            </w:tcMar>
            <w:vAlign w:val="center"/>
            <w:shd w:fill="F8FAFC"/>
          </w:tcPr>
          <w:p>
            <w:pPr>
              <w:pStyle w:val="TableText"/>
              <w:spacing w:after="0" w:before="0"/>
            </w:pPr>
            <w:r>
              <w:t>Primary automation</w:t>
            </w:r>
          </w:p>
        </w:tc>
        <w:tc>
          <w:tcPr>
            <w:tcW w:type="dxa" w:w="2521"/>
            <w:tcMar>
              <w:top w:w="70" w:type="dxa"/>
              <w:start w:w="90" w:type="dxa"/>
              <w:bottom w:w="70" w:type="dxa"/>
              <w:end w:w="90" w:type="dxa"/>
            </w:tcMar>
            <w:vAlign w:val="center"/>
          </w:tcPr>
          <w:p>
            <w:pPr>
              <w:pStyle w:val="TableText"/>
              <w:spacing w:after="0" w:before="0"/>
            </w:pPr>
            <w:r>
              <w:t>Segmentation, nurture, reminders, booking</w:t>
            </w:r>
          </w:p>
        </w:tc>
        <w:tc>
          <w:tcPr>
            <w:tcW w:type="dxa" w:w="2521"/>
            <w:tcMar>
              <w:top w:w="70" w:type="dxa"/>
              <w:start w:w="90" w:type="dxa"/>
              <w:bottom w:w="70" w:type="dxa"/>
              <w:end w:w="90" w:type="dxa"/>
            </w:tcMar>
            <w:vAlign w:val="center"/>
          </w:tcPr>
          <w:p>
            <w:pPr>
              <w:pStyle w:val="TableText"/>
              <w:spacing w:after="0" w:before="0"/>
            </w:pPr>
            <w:r>
              <w:t>Checklists, missing-doc nudges, milestone nudges</w:t>
            </w:r>
          </w:p>
        </w:tc>
        <w:tc>
          <w:tcPr>
            <w:tcW w:type="dxa" w:w="2521"/>
            <w:tcMar>
              <w:top w:w="70" w:type="dxa"/>
              <w:start w:w="90" w:type="dxa"/>
              <w:bottom w:w="70" w:type="dxa"/>
              <w:end w:w="90" w:type="dxa"/>
            </w:tcMar>
            <w:vAlign w:val="center"/>
          </w:tcPr>
          <w:p>
            <w:pPr>
              <w:pStyle w:val="TableText"/>
              <w:spacing w:after="0" w:before="0"/>
            </w:pPr>
            <w:r>
              <w:t>Unified reporting</w:t>
            </w:r>
          </w:p>
        </w:tc>
      </w:tr>
    </w:tbl>
    <w:p/>
    <w:tbl>
      <w:tblPr>
        <w:tblW w:type="auto" w:w="0"/>
        <w:jc w:val="center"/>
        <w:tblLook w:firstColumn="1" w:firstRow="1" w:lastColumn="0" w:lastRow="0" w:noHBand="0" w:noVBand="1" w:val="04A0"/>
      </w:tblPr>
      <w:tblGrid>
        <w:gridCol w:w="10086"/>
      </w:tblGrid>
      <w:tr>
        <w:tc>
          <w:tcPr>
            <w:tcW w:type="dxa" w:w="10086"/>
            <w:shd w:fill="EFF6FF"/>
            <w:tcMar>
              <w:top w:w="120" w:type="dxa"/>
              <w:start w:w="140" w:type="dxa"/>
              <w:bottom w:w="120" w:type="dxa"/>
              <w:end w:w="140" w:type="dxa"/>
            </w:tcMar>
          </w:tcPr>
          <w:p>
            <w:pPr>
              <w:spacing w:after="80"/>
            </w:pPr>
            <w:r>
              <w:rPr>
                <w:b/>
                <w:color w:val="1E40AF"/>
              </w:rPr>
              <w:t>Do not do this</w:t>
            </w:r>
          </w:p>
          <w:p>
            <w:pPr>
              <w:spacing w:after="0"/>
            </w:pPr>
            <w:r>
              <w:t>Do not keep marketing leads in one sheet, university handover leads in another sheet, and active students in WhatsApp. That creates duplicate contacts, broken follow-up, and no reliable funnel reporting.</w:t>
            </w:r>
          </w:p>
        </w:tc>
      </w:tr>
    </w:tbl>
    <w:p/>
    <w:p>
      <w:pPr>
        <w:pStyle w:val="Heading1"/>
      </w:pPr>
      <w:r>
        <w:t>4. Target Student Lifecycle</w:t>
      </w:r>
    </w:p>
    <w:p>
      <w:pPr>
        <w:spacing w:after="60"/>
        <w:ind w:left="227"/>
      </w:pPr>
      <w:r>
        <w:rPr>
          <w:b/>
        </w:rPr>
        <w:t xml:space="preserve">• </w:t>
      </w:r>
      <w:r>
        <w:t>Lead created</w:t>
      </w:r>
    </w:p>
    <w:p>
      <w:pPr>
        <w:spacing w:after="60"/>
        <w:ind w:left="227"/>
      </w:pPr>
      <w:r>
        <w:rPr>
          <w:b/>
        </w:rPr>
        <w:t xml:space="preserve">• </w:t>
      </w:r>
      <w:r>
        <w:t>Source identified</w:t>
      </w:r>
    </w:p>
    <w:p>
      <w:pPr>
        <w:spacing w:after="60"/>
        <w:ind w:left="227"/>
      </w:pPr>
      <w:r>
        <w:rPr>
          <w:b/>
        </w:rPr>
        <w:t xml:space="preserve">• </w:t>
      </w:r>
      <w:r>
        <w:t>AI or manual intake completed</w:t>
      </w:r>
    </w:p>
    <w:p>
      <w:pPr>
        <w:spacing w:after="60"/>
        <w:ind w:left="227"/>
      </w:pPr>
      <w:r>
        <w:rPr>
          <w:b/>
        </w:rPr>
        <w:t xml:space="preserve">• </w:t>
      </w:r>
      <w:r>
        <w:t>Qualified / routed</w:t>
      </w:r>
    </w:p>
    <w:p>
      <w:pPr>
        <w:spacing w:after="60"/>
        <w:ind w:left="227"/>
      </w:pPr>
      <w:r>
        <w:rPr>
          <w:b/>
        </w:rPr>
        <w:t xml:space="preserve">• </w:t>
      </w:r>
      <w:r>
        <w:t>Counsellor consultation</w:t>
      </w:r>
    </w:p>
    <w:p>
      <w:pPr>
        <w:spacing w:after="60"/>
        <w:ind w:left="227"/>
      </w:pPr>
      <w:r>
        <w:rPr>
          <w:b/>
        </w:rPr>
        <w:t xml:space="preserve">• </w:t>
      </w:r>
      <w:r>
        <w:t>Application started</w:t>
      </w:r>
    </w:p>
    <w:p>
      <w:pPr>
        <w:spacing w:after="60"/>
        <w:ind w:left="227"/>
      </w:pPr>
      <w:r>
        <w:rPr>
          <w:b/>
        </w:rPr>
        <w:t xml:space="preserve">• </w:t>
      </w:r>
      <w:r>
        <w:t>Offer / admission confirmed</w:t>
      </w:r>
    </w:p>
    <w:p>
      <w:pPr>
        <w:spacing w:after="60"/>
        <w:ind w:left="227"/>
      </w:pPr>
      <w:r>
        <w:rPr>
          <w:b/>
        </w:rPr>
        <w:t xml:space="preserve">• </w:t>
      </w:r>
      <w:r>
        <w:t>Campus France readiness</w:t>
      </w:r>
    </w:p>
    <w:p>
      <w:pPr>
        <w:spacing w:after="60"/>
        <w:ind w:left="227"/>
      </w:pPr>
      <w:r>
        <w:rPr>
          <w:b/>
        </w:rPr>
        <w:t xml:space="preserve">• </w:t>
      </w:r>
      <w:r>
        <w:t>Visa file readiness</w:t>
      </w:r>
    </w:p>
    <w:p>
      <w:pPr>
        <w:spacing w:after="60"/>
        <w:ind w:left="227"/>
      </w:pPr>
      <w:r>
        <w:rPr>
          <w:b/>
        </w:rPr>
        <w:t xml:space="preserve">• </w:t>
      </w:r>
      <w:r>
        <w:t>Visa submitted</w:t>
      </w:r>
    </w:p>
    <w:p>
      <w:pPr>
        <w:spacing w:after="60"/>
        <w:ind w:left="227"/>
      </w:pPr>
      <w:r>
        <w:rPr>
          <w:b/>
        </w:rPr>
        <w:t xml:space="preserve">• </w:t>
      </w:r>
      <w:r>
        <w:t>Visa decision</w:t>
      </w:r>
    </w:p>
    <w:p>
      <w:pPr>
        <w:spacing w:after="60"/>
        <w:ind w:left="227"/>
      </w:pPr>
      <w:r>
        <w:rPr>
          <w:b/>
        </w:rPr>
        <w:t xml:space="preserve">• </w:t>
      </w:r>
      <w:r>
        <w:t>Accommodation / arrival onboarding</w:t>
      </w:r>
    </w:p>
    <w:p>
      <w:pPr>
        <w:spacing w:after="60"/>
        <w:ind w:left="227"/>
      </w:pPr>
      <w:r>
        <w:rPr>
          <w:b/>
        </w:rPr>
        <w:t xml:space="preserve">• </w:t>
      </w:r>
      <w:r>
        <w:t>Arrived in France</w:t>
      </w:r>
    </w:p>
    <w:p>
      <w:pPr>
        <w:spacing w:after="60"/>
        <w:ind w:left="227"/>
      </w:pPr>
      <w:r>
        <w:rPr>
          <w:b/>
        </w:rPr>
        <w:t xml:space="preserve">• </w:t>
      </w:r>
      <w:r>
        <w:t>Alumni / referral potential</w:t>
      </w:r>
    </w:p>
    <w:p>
      <w:pPr/>
      <w:r>
        <w:t>Every stage should have an owner, an exit condition, a timestamp, and an automation rule. This is the difference between a real operating system and a contact list.</w:t>
      </w:r>
    </w:p>
    <w:p>
      <w:pPr>
        <w:pStyle w:val="Heading1"/>
      </w:pPr>
      <w:r>
        <w:t>5. Recommended Technical Architecture</w:t>
      </w:r>
    </w:p>
    <w:p>
      <w:pPr/>
      <w:r>
        <w:t>A practical architecture for your size should keep custom code limited to the pieces that create advantage: lead intake, scoring, counsellor handoff, student dashboard, and task orchestration.</w:t>
      </w:r>
    </w:p>
    <w:tbl>
      <w:tblPr>
        <w:tblW w:type="auto" w:w="0"/>
        <w:jc w:val="center"/>
        <w:tblLook w:firstColumn="1" w:firstRow="1" w:lastColumn="0" w:lastRow="0" w:noHBand="0" w:noVBand="1" w:val="04A0"/>
      </w:tblPr>
      <w:tblGrid>
        <w:gridCol w:w="10086"/>
      </w:tblGrid>
      <w:tr>
        <w:tc>
          <w:tcPr>
            <w:tcW w:type="dxa" w:w="10086"/>
            <w:shd w:fill="EFF6FF"/>
            <w:tcMar>
              <w:top w:w="120" w:type="dxa"/>
              <w:start w:w="140" w:type="dxa"/>
              <w:bottom w:w="120" w:type="dxa"/>
              <w:end w:w="140" w:type="dxa"/>
            </w:tcMar>
          </w:tcPr>
          <w:p>
            <w:pPr>
              <w:spacing w:after="80"/>
            </w:pPr>
            <w:r>
              <w:rPr>
                <w:b/>
                <w:color w:val="1E40AF"/>
              </w:rPr>
              <w:t>Recommended architecture</w:t>
            </w:r>
          </w:p>
          <w:p>
            <w:pPr>
              <w:spacing w:after="0"/>
            </w:pPr>
            <w:r>
              <w:t>Website / landing pages or WhatsApp entry -&gt; AI intake on Groq -&gt; backend application on Railway -&gt; PostgreSQL database -&gt; Mautic for segmentation and campaigns -&gt; document storage -&gt; counsellor dashboard -&gt; student dashboard</w:t>
            </w:r>
          </w:p>
        </w:tc>
      </w:tr>
    </w:tbl>
    <w:p/>
    <w:p>
      <w:pPr>
        <w:pStyle w:val="Heading2"/>
      </w:pPr>
      <w:r>
        <w:t>5.1 Role of each component</w:t>
      </w:r>
    </w:p>
    <w:p>
      <w:pPr/>
      <w:r>
        <w:rPr>
          <w:b/>
        </w:rPr>
        <w:t xml:space="preserve">Groq: </w:t>
      </w:r>
      <w:r>
        <w:t>Fast and low-cost model inference for intake chat, FAQ assistance, lead scoring, SOP draft assistance, and call summaries. Keep outputs structured in JSON so they become operationally usable.</w:t>
      </w:r>
    </w:p>
    <w:p>
      <w:pPr/>
      <w:r>
        <w:rPr>
          <w:b/>
        </w:rPr>
        <w:t xml:space="preserve">Mautic: </w:t>
      </w:r>
      <w:r>
        <w:t>Marketing automation, campaign segmentation, forms, lead scoring overlays, email sequences, and webhook-based automation. Best used as the nurture engine, not as the source of truth for operational workflow.</w:t>
      </w:r>
    </w:p>
    <w:p>
      <w:pPr/>
      <w:r>
        <w:rPr>
          <w:b/>
        </w:rPr>
        <w:t xml:space="preserve">Railway: </w:t>
      </w:r>
      <w:r>
        <w:t>Host your custom app services, API, worker service, and database if you want a simple deployment surface. Railway also supports cron schedules and persistent volumes.</w:t>
      </w:r>
    </w:p>
    <w:p>
      <w:pPr/>
      <w:r>
        <w:rPr>
          <w:b/>
        </w:rPr>
        <w:t xml:space="preserve">PostgreSQL: </w:t>
      </w:r>
      <w:r>
        <w:t>Primary system of record for students, leads, stage transitions, notes, tasks, and document metadata.</w:t>
      </w:r>
    </w:p>
    <w:p>
      <w:pPr/>
      <w:r>
        <w:rPr>
          <w:b/>
        </w:rPr>
        <w:t xml:space="preserve">Object storage: </w:t>
      </w:r>
      <w:r>
        <w:t>Store passports, transcripts, SOP drafts, financial proofs, and accommodation documents. Do not store these only on local devices or WhatsApp.</w:t>
      </w:r>
    </w:p>
    <w:p>
      <w:pPr/>
      <w:r>
        <w:rPr>
          <w:b/>
        </w:rPr>
        <w:t xml:space="preserve">Calendly or equivalent: </w:t>
      </w:r>
      <w:r>
        <w:t>Counsellor booking handoff for qualified leads.</w:t>
      </w:r>
    </w:p>
    <w:p>
      <w:pPr>
        <w:pStyle w:val="Heading2"/>
      </w:pPr>
      <w:r>
        <w:t>5.2 Recommended deployment stance</w:t>
      </w:r>
    </w:p>
    <w:p>
      <w:pPr>
        <w:spacing w:after="60"/>
        <w:ind w:left="227"/>
      </w:pPr>
      <w:r>
        <w:rPr>
          <w:b/>
        </w:rPr>
        <w:t xml:space="preserve">• </w:t>
      </w:r>
      <w:r>
        <w:t>Use Railway for your Node.js or Python application and worker services.</w:t>
      </w:r>
    </w:p>
    <w:p>
      <w:pPr>
        <w:spacing w:after="60"/>
        <w:ind w:left="227"/>
      </w:pPr>
      <w:r>
        <w:rPr>
          <w:b/>
        </w:rPr>
        <w:t xml:space="preserve">• </w:t>
      </w:r>
      <w:r>
        <w:t>Use PostgreSQL as the operational database.</w:t>
      </w:r>
    </w:p>
    <w:p>
      <w:pPr>
        <w:spacing w:after="60"/>
        <w:ind w:left="227"/>
      </w:pPr>
      <w:r>
        <w:rPr>
          <w:b/>
        </w:rPr>
        <w:t xml:space="preserve">• </w:t>
      </w:r>
      <w:r>
        <w:t>If your Mautic instance already exists, integrate it; do not rebuild its features in your app.</w:t>
      </w:r>
    </w:p>
    <w:p>
      <w:pPr>
        <w:spacing w:after="60"/>
        <w:ind w:left="227"/>
      </w:pPr>
      <w:r>
        <w:rPr>
          <w:b/>
        </w:rPr>
        <w:t xml:space="preserve">• </w:t>
      </w:r>
      <w:r>
        <w:t>If you are setting up Mautic from scratch, it is operationally cleaner to run it as a dedicated deployment because it requires web server configuration, a database, PHP configuration, and cron jobs.</w:t>
      </w:r>
    </w:p>
    <w:p>
      <w:pPr>
        <w:spacing w:after="60"/>
        <w:ind w:left="227"/>
      </w:pPr>
      <w:r>
        <w:rPr>
          <w:b/>
        </w:rPr>
        <w:t xml:space="preserve">• </w:t>
      </w:r>
      <w:r>
        <w:t>Use document storage with role-based access and retention rules because you will handle sensitive personal and financial data.</w:t>
      </w:r>
    </w:p>
    <w:p>
      <w:pPr>
        <w:pStyle w:val="Heading1"/>
      </w:pPr>
      <w:r>
        <w:t>6. Data Model and System of Record</w:t>
      </w:r>
    </w:p>
    <w:p>
      <w:pPr/>
      <w:r>
        <w:t>The most important technical decision is not the chatbot. It is the schema. If the schema is poor, your team will fall back to free-text notes and WhatsApp. Your schema should capture operational truth, not just contact details.</w:t>
      </w:r>
    </w:p>
    <w:tbl>
      <w:tblPr>
        <w:tblStyle w:val="TableGrid"/>
        <w:tblW w:type="auto" w:w="0"/>
        <w:jc w:val="center"/>
        <w:tblLook w:firstColumn="1" w:firstRow="1" w:lastColumn="0" w:lastRow="0" w:noHBand="0" w:noVBand="1" w:val="04A0"/>
      </w:tblPr>
      <w:tblGrid>
        <w:gridCol w:w="3362"/>
        <w:gridCol w:w="3362"/>
        <w:gridCol w:w="3362"/>
      </w:tblGrid>
      <w:tr>
        <w:tc>
          <w:tcPr>
            <w:tcW w:type="dxa" w:w="3362"/>
            <w:tcMar>
              <w:top w:w="70" w:type="dxa"/>
              <w:start w:w="90" w:type="dxa"/>
              <w:bottom w:w="70" w:type="dxa"/>
              <w:end w:w="90" w:type="dxa"/>
            </w:tcMar>
            <w:vAlign w:val="center"/>
            <w:shd w:fill="DBEAFE"/>
          </w:tcPr>
          <w:p>
            <w:pPr>
              <w:pStyle w:val="TableText"/>
              <w:spacing w:after="0" w:before="0"/>
            </w:pPr>
            <w:r>
              <w:rPr>
                <w:b/>
              </w:rPr>
              <w:t>Core table</w:t>
            </w:r>
          </w:p>
        </w:tc>
        <w:tc>
          <w:tcPr>
            <w:tcW w:type="dxa" w:w="3362"/>
            <w:tcMar>
              <w:top w:w="70" w:type="dxa"/>
              <w:start w:w="90" w:type="dxa"/>
              <w:bottom w:w="70" w:type="dxa"/>
              <w:end w:w="90" w:type="dxa"/>
            </w:tcMar>
            <w:vAlign w:val="center"/>
            <w:shd w:fill="DBEAFE"/>
          </w:tcPr>
          <w:p>
            <w:pPr>
              <w:pStyle w:val="TableText"/>
              <w:spacing w:after="0" w:before="0"/>
            </w:pPr>
            <w:r>
              <w:rPr>
                <w:b/>
              </w:rPr>
              <w:t>Purpose</w:t>
            </w:r>
          </w:p>
        </w:tc>
        <w:tc>
          <w:tcPr>
            <w:tcW w:type="dxa" w:w="3362"/>
            <w:tcMar>
              <w:top w:w="70" w:type="dxa"/>
              <w:start w:w="90" w:type="dxa"/>
              <w:bottom w:w="70" w:type="dxa"/>
              <w:end w:w="90" w:type="dxa"/>
            </w:tcMar>
            <w:vAlign w:val="center"/>
            <w:shd w:fill="DBEAFE"/>
          </w:tcPr>
          <w:p>
            <w:pPr>
              <w:pStyle w:val="TableText"/>
              <w:spacing w:after="0" w:before="0"/>
            </w:pPr>
            <w:r>
              <w:rPr>
                <w:b/>
              </w:rPr>
              <w:t>Key fields</w:t>
            </w:r>
          </w:p>
        </w:tc>
      </w:tr>
      <w:tr>
        <w:tc>
          <w:tcPr>
            <w:tcW w:type="dxa" w:w="3362"/>
            <w:tcMar>
              <w:top w:w="70" w:type="dxa"/>
              <w:start w:w="90" w:type="dxa"/>
              <w:bottom w:w="70" w:type="dxa"/>
              <w:end w:w="90" w:type="dxa"/>
            </w:tcMar>
            <w:vAlign w:val="center"/>
            <w:shd w:fill="F8FAFC"/>
          </w:tcPr>
          <w:p>
            <w:pPr>
              <w:pStyle w:val="TableText"/>
              <w:spacing w:after="0" w:before="0"/>
            </w:pPr>
            <w:r>
              <w:t>students</w:t>
            </w:r>
          </w:p>
        </w:tc>
        <w:tc>
          <w:tcPr>
            <w:tcW w:type="dxa" w:w="3362"/>
            <w:tcMar>
              <w:top w:w="70" w:type="dxa"/>
              <w:start w:w="90" w:type="dxa"/>
              <w:bottom w:w="70" w:type="dxa"/>
              <w:end w:w="90" w:type="dxa"/>
            </w:tcMar>
            <w:vAlign w:val="center"/>
          </w:tcPr>
          <w:p>
            <w:pPr>
              <w:pStyle w:val="TableText"/>
              <w:spacing w:after="0" w:before="0"/>
            </w:pPr>
            <w:r>
              <w:t>Master student entity</w:t>
            </w:r>
          </w:p>
        </w:tc>
        <w:tc>
          <w:tcPr>
            <w:tcW w:type="dxa" w:w="3362"/>
            <w:tcMar>
              <w:top w:w="70" w:type="dxa"/>
              <w:start w:w="90" w:type="dxa"/>
              <w:bottom w:w="70" w:type="dxa"/>
              <w:end w:w="90" w:type="dxa"/>
            </w:tcMar>
            <w:vAlign w:val="center"/>
          </w:tcPr>
          <w:p>
            <w:pPr>
              <w:pStyle w:val="TableText"/>
              <w:spacing w:after="0" w:before="0"/>
            </w:pPr>
            <w:r>
              <w:t>student_id, full_name, email, phone, country, source, intake, programme_interest, current_stage</w:t>
            </w:r>
          </w:p>
        </w:tc>
      </w:tr>
      <w:tr>
        <w:tc>
          <w:tcPr>
            <w:tcW w:type="dxa" w:w="3362"/>
            <w:tcMar>
              <w:top w:w="70" w:type="dxa"/>
              <w:start w:w="90" w:type="dxa"/>
              <w:bottom w:w="70" w:type="dxa"/>
              <w:end w:w="90" w:type="dxa"/>
            </w:tcMar>
            <w:vAlign w:val="center"/>
            <w:shd w:fill="F8FAFC"/>
          </w:tcPr>
          <w:p>
            <w:pPr>
              <w:pStyle w:val="TableText"/>
              <w:spacing w:after="0" w:before="0"/>
            </w:pPr>
            <w:r>
              <w:t>lead_profiles</w:t>
            </w:r>
          </w:p>
        </w:tc>
        <w:tc>
          <w:tcPr>
            <w:tcW w:type="dxa" w:w="3362"/>
            <w:tcMar>
              <w:top w:w="70" w:type="dxa"/>
              <w:start w:w="90" w:type="dxa"/>
              <w:bottom w:w="70" w:type="dxa"/>
              <w:end w:w="90" w:type="dxa"/>
            </w:tcMar>
            <w:vAlign w:val="center"/>
          </w:tcPr>
          <w:p>
            <w:pPr>
              <w:pStyle w:val="TableText"/>
              <w:spacing w:after="0" w:before="0"/>
            </w:pPr>
            <w:r>
              <w:t>Structured intake answers</w:t>
            </w:r>
          </w:p>
        </w:tc>
        <w:tc>
          <w:tcPr>
            <w:tcW w:type="dxa" w:w="3362"/>
            <w:tcMar>
              <w:top w:w="70" w:type="dxa"/>
              <w:start w:w="90" w:type="dxa"/>
              <w:bottom w:w="70" w:type="dxa"/>
              <w:end w:w="90" w:type="dxa"/>
            </w:tcMar>
            <w:vAlign w:val="center"/>
          </w:tcPr>
          <w:p>
            <w:pPr>
              <w:pStyle w:val="TableText"/>
              <w:spacing w:after="0" w:before="0"/>
            </w:pPr>
            <w:r>
              <w:t>degree_level, academic_history, GPA/marks, English level, budget range, sponsor/loan status, housing_needed</w:t>
            </w:r>
          </w:p>
        </w:tc>
      </w:tr>
      <w:tr>
        <w:tc>
          <w:tcPr>
            <w:tcW w:type="dxa" w:w="3362"/>
            <w:tcMar>
              <w:top w:w="70" w:type="dxa"/>
              <w:start w:w="90" w:type="dxa"/>
              <w:bottom w:w="70" w:type="dxa"/>
              <w:end w:w="90" w:type="dxa"/>
            </w:tcMar>
            <w:vAlign w:val="center"/>
            <w:shd w:fill="F8FAFC"/>
          </w:tcPr>
          <w:p>
            <w:pPr>
              <w:pStyle w:val="TableText"/>
              <w:spacing w:after="0" w:before="0"/>
            </w:pPr>
            <w:r>
              <w:t>engagement_events</w:t>
            </w:r>
          </w:p>
        </w:tc>
        <w:tc>
          <w:tcPr>
            <w:tcW w:type="dxa" w:w="3362"/>
            <w:tcMar>
              <w:top w:w="70" w:type="dxa"/>
              <w:start w:w="90" w:type="dxa"/>
              <w:bottom w:w="70" w:type="dxa"/>
              <w:end w:w="90" w:type="dxa"/>
            </w:tcMar>
            <w:vAlign w:val="center"/>
          </w:tcPr>
          <w:p>
            <w:pPr>
              <w:pStyle w:val="TableText"/>
              <w:spacing w:after="0" w:before="0"/>
            </w:pPr>
            <w:r>
              <w:t>Full history of interactions</w:t>
            </w:r>
          </w:p>
        </w:tc>
        <w:tc>
          <w:tcPr>
            <w:tcW w:type="dxa" w:w="3362"/>
            <w:tcMar>
              <w:top w:w="70" w:type="dxa"/>
              <w:start w:w="90" w:type="dxa"/>
              <w:bottom w:w="70" w:type="dxa"/>
              <w:end w:w="90" w:type="dxa"/>
            </w:tcMar>
            <w:vAlign w:val="center"/>
          </w:tcPr>
          <w:p>
            <w:pPr>
              <w:pStyle w:val="TableText"/>
              <w:spacing w:after="0" w:before="0"/>
            </w:pPr>
            <w:r>
              <w:t>event_type, timestamp, channel, owner, payload summary</w:t>
            </w:r>
          </w:p>
        </w:tc>
      </w:tr>
      <w:tr>
        <w:tc>
          <w:tcPr>
            <w:tcW w:type="dxa" w:w="3362"/>
            <w:tcMar>
              <w:top w:w="70" w:type="dxa"/>
              <w:start w:w="90" w:type="dxa"/>
              <w:bottom w:w="70" w:type="dxa"/>
              <w:end w:w="90" w:type="dxa"/>
            </w:tcMar>
            <w:vAlign w:val="center"/>
            <w:shd w:fill="F8FAFC"/>
          </w:tcPr>
          <w:p>
            <w:pPr>
              <w:pStyle w:val="TableText"/>
              <w:spacing w:after="0" w:before="0"/>
            </w:pPr>
            <w:r>
              <w:t>applications</w:t>
            </w:r>
          </w:p>
        </w:tc>
        <w:tc>
          <w:tcPr>
            <w:tcW w:type="dxa" w:w="3362"/>
            <w:tcMar>
              <w:top w:w="70" w:type="dxa"/>
              <w:start w:w="90" w:type="dxa"/>
              <w:bottom w:w="70" w:type="dxa"/>
              <w:end w:w="90" w:type="dxa"/>
            </w:tcMar>
            <w:vAlign w:val="center"/>
          </w:tcPr>
          <w:p>
            <w:pPr>
              <w:pStyle w:val="TableText"/>
              <w:spacing w:after="0" w:before="0"/>
            </w:pPr>
            <w:r>
              <w:t>University and programme tracking</w:t>
            </w:r>
          </w:p>
        </w:tc>
        <w:tc>
          <w:tcPr>
            <w:tcW w:type="dxa" w:w="3362"/>
            <w:tcMar>
              <w:top w:w="70" w:type="dxa"/>
              <w:start w:w="90" w:type="dxa"/>
              <w:bottom w:w="70" w:type="dxa"/>
              <w:end w:w="90" w:type="dxa"/>
            </w:tcMar>
            <w:vAlign w:val="center"/>
          </w:tcPr>
          <w:p>
            <w:pPr>
              <w:pStyle w:val="TableText"/>
              <w:spacing w:after="0" w:before="0"/>
            </w:pPr>
            <w:r>
              <w:t>university, programme, application_status, application_date, offer_status</w:t>
            </w:r>
          </w:p>
        </w:tc>
      </w:tr>
      <w:tr>
        <w:tc>
          <w:tcPr>
            <w:tcW w:type="dxa" w:w="3362"/>
            <w:tcMar>
              <w:top w:w="70" w:type="dxa"/>
              <w:start w:w="90" w:type="dxa"/>
              <w:bottom w:w="70" w:type="dxa"/>
              <w:end w:w="90" w:type="dxa"/>
            </w:tcMar>
            <w:vAlign w:val="center"/>
            <w:shd w:fill="F8FAFC"/>
          </w:tcPr>
          <w:p>
            <w:pPr>
              <w:pStyle w:val="TableText"/>
              <w:spacing w:after="0" w:before="0"/>
            </w:pPr>
            <w:r>
              <w:t>visa_cases</w:t>
            </w:r>
          </w:p>
        </w:tc>
        <w:tc>
          <w:tcPr>
            <w:tcW w:type="dxa" w:w="3362"/>
            <w:tcMar>
              <w:top w:w="70" w:type="dxa"/>
              <w:start w:w="90" w:type="dxa"/>
              <w:bottom w:w="70" w:type="dxa"/>
              <w:end w:w="90" w:type="dxa"/>
            </w:tcMar>
            <w:vAlign w:val="center"/>
          </w:tcPr>
          <w:p>
            <w:pPr>
              <w:pStyle w:val="TableText"/>
              <w:spacing w:after="0" w:before="0"/>
            </w:pPr>
            <w:r>
              <w:t>Campus France and visa workflow</w:t>
            </w:r>
          </w:p>
        </w:tc>
        <w:tc>
          <w:tcPr>
            <w:tcW w:type="dxa" w:w="3362"/>
            <w:tcMar>
              <w:top w:w="70" w:type="dxa"/>
              <w:start w:w="90" w:type="dxa"/>
              <w:bottom w:w="70" w:type="dxa"/>
              <w:end w:w="90" w:type="dxa"/>
            </w:tcMar>
            <w:vAlign w:val="center"/>
          </w:tcPr>
          <w:p>
            <w:pPr>
              <w:pStyle w:val="TableText"/>
              <w:spacing w:after="0" w:before="0"/>
            </w:pPr>
            <w:r>
              <w:t>campus_france_status, interview_date, financial_ready, accommodation_ready, VFS_date, visa_status</w:t>
            </w:r>
          </w:p>
        </w:tc>
      </w:tr>
      <w:tr>
        <w:tc>
          <w:tcPr>
            <w:tcW w:type="dxa" w:w="3362"/>
            <w:tcMar>
              <w:top w:w="70" w:type="dxa"/>
              <w:start w:w="90" w:type="dxa"/>
              <w:bottom w:w="70" w:type="dxa"/>
              <w:end w:w="90" w:type="dxa"/>
            </w:tcMar>
            <w:vAlign w:val="center"/>
            <w:shd w:fill="F8FAFC"/>
          </w:tcPr>
          <w:p>
            <w:pPr>
              <w:pStyle w:val="TableText"/>
              <w:spacing w:after="0" w:before="0"/>
            </w:pPr>
            <w:r>
              <w:t>documents</w:t>
            </w:r>
          </w:p>
        </w:tc>
        <w:tc>
          <w:tcPr>
            <w:tcW w:type="dxa" w:w="3362"/>
            <w:tcMar>
              <w:top w:w="70" w:type="dxa"/>
              <w:start w:w="90" w:type="dxa"/>
              <w:bottom w:w="70" w:type="dxa"/>
              <w:end w:w="90" w:type="dxa"/>
            </w:tcMar>
            <w:vAlign w:val="center"/>
          </w:tcPr>
          <w:p>
            <w:pPr>
              <w:pStyle w:val="TableText"/>
              <w:spacing w:after="0" w:before="0"/>
            </w:pPr>
            <w:r>
              <w:t>Metadata for files</w:t>
            </w:r>
          </w:p>
        </w:tc>
        <w:tc>
          <w:tcPr>
            <w:tcW w:type="dxa" w:w="3362"/>
            <w:tcMar>
              <w:top w:w="70" w:type="dxa"/>
              <w:start w:w="90" w:type="dxa"/>
              <w:bottom w:w="70" w:type="dxa"/>
              <w:end w:w="90" w:type="dxa"/>
            </w:tcMar>
            <w:vAlign w:val="center"/>
          </w:tcPr>
          <w:p>
            <w:pPr>
              <w:pStyle w:val="TableText"/>
              <w:spacing w:after="0" w:before="0"/>
            </w:pPr>
            <w:r>
              <w:t>document_type, uploaded_by, verification_status, storage_key, expiry/review_date</w:t>
            </w:r>
          </w:p>
        </w:tc>
      </w:tr>
      <w:tr>
        <w:tc>
          <w:tcPr>
            <w:tcW w:type="dxa" w:w="3362"/>
            <w:tcMar>
              <w:top w:w="70" w:type="dxa"/>
              <w:start w:w="90" w:type="dxa"/>
              <w:bottom w:w="70" w:type="dxa"/>
              <w:end w:w="90" w:type="dxa"/>
            </w:tcMar>
            <w:vAlign w:val="center"/>
            <w:shd w:fill="F8FAFC"/>
          </w:tcPr>
          <w:p>
            <w:pPr>
              <w:pStyle w:val="TableText"/>
              <w:spacing w:after="0" w:before="0"/>
            </w:pPr>
            <w:r>
              <w:t>tasks</w:t>
            </w:r>
          </w:p>
        </w:tc>
        <w:tc>
          <w:tcPr>
            <w:tcW w:type="dxa" w:w="3362"/>
            <w:tcMar>
              <w:top w:w="70" w:type="dxa"/>
              <w:start w:w="90" w:type="dxa"/>
              <w:bottom w:w="70" w:type="dxa"/>
              <w:end w:w="90" w:type="dxa"/>
            </w:tcMar>
            <w:vAlign w:val="center"/>
          </w:tcPr>
          <w:p>
            <w:pPr>
              <w:pStyle w:val="TableText"/>
              <w:spacing w:after="0" w:before="0"/>
            </w:pPr>
            <w:r>
              <w:t>Operational accountability</w:t>
            </w:r>
          </w:p>
        </w:tc>
        <w:tc>
          <w:tcPr>
            <w:tcW w:type="dxa" w:w="3362"/>
            <w:tcMar>
              <w:top w:w="70" w:type="dxa"/>
              <w:start w:w="90" w:type="dxa"/>
              <w:bottom w:w="70" w:type="dxa"/>
              <w:end w:w="90" w:type="dxa"/>
            </w:tcMar>
            <w:vAlign w:val="center"/>
          </w:tcPr>
          <w:p>
            <w:pPr>
              <w:pStyle w:val="TableText"/>
              <w:spacing w:after="0" w:before="0"/>
            </w:pPr>
            <w:r>
              <w:t>task_type, owner, due_date, stage, status</w:t>
            </w:r>
          </w:p>
        </w:tc>
      </w:tr>
      <w:tr>
        <w:tc>
          <w:tcPr>
            <w:tcW w:type="dxa" w:w="3362"/>
            <w:tcMar>
              <w:top w:w="70" w:type="dxa"/>
              <w:start w:w="90" w:type="dxa"/>
              <w:bottom w:w="70" w:type="dxa"/>
              <w:end w:w="90" w:type="dxa"/>
            </w:tcMar>
            <w:vAlign w:val="center"/>
            <w:shd w:fill="F8FAFC"/>
          </w:tcPr>
          <w:p>
            <w:pPr>
              <w:pStyle w:val="TableText"/>
              <w:spacing w:after="0" w:before="0"/>
            </w:pPr>
            <w:r>
              <w:t>counsellor_notes</w:t>
            </w:r>
          </w:p>
        </w:tc>
        <w:tc>
          <w:tcPr>
            <w:tcW w:type="dxa" w:w="3362"/>
            <w:tcMar>
              <w:top w:w="70" w:type="dxa"/>
              <w:start w:w="90" w:type="dxa"/>
              <w:bottom w:w="70" w:type="dxa"/>
              <w:end w:w="90" w:type="dxa"/>
            </w:tcMar>
            <w:vAlign w:val="center"/>
          </w:tcPr>
          <w:p>
            <w:pPr>
              <w:pStyle w:val="TableText"/>
              <w:spacing w:after="0" w:before="0"/>
            </w:pPr>
            <w:r>
              <w:t>Human decision record</w:t>
            </w:r>
          </w:p>
        </w:tc>
        <w:tc>
          <w:tcPr>
            <w:tcW w:type="dxa" w:w="3362"/>
            <w:tcMar>
              <w:top w:w="70" w:type="dxa"/>
              <w:start w:w="90" w:type="dxa"/>
              <w:bottom w:w="70" w:type="dxa"/>
              <w:end w:w="90" w:type="dxa"/>
            </w:tcMar>
            <w:vAlign w:val="center"/>
          </w:tcPr>
          <w:p>
            <w:pPr>
              <w:pStyle w:val="TableText"/>
              <w:spacing w:after="0" w:before="0"/>
            </w:pPr>
            <w:r>
              <w:t>summary, objections, risk_notes, next_step</w:t>
            </w:r>
          </w:p>
        </w:tc>
      </w:tr>
    </w:tbl>
    <w:p/>
    <w:tbl>
      <w:tblPr>
        <w:tblW w:type="auto" w:w="0"/>
        <w:jc w:val="center"/>
        <w:tblLook w:firstColumn="1" w:firstRow="1" w:lastColumn="0" w:lastRow="0" w:noHBand="0" w:noVBand="1" w:val="04A0"/>
      </w:tblPr>
      <w:tblGrid>
        <w:gridCol w:w="10086"/>
      </w:tblGrid>
      <w:tr>
        <w:tc>
          <w:tcPr>
            <w:tcW w:type="dxa" w:w="10086"/>
            <w:shd w:fill="EFF6FF"/>
            <w:tcMar>
              <w:top w:w="120" w:type="dxa"/>
              <w:start w:w="140" w:type="dxa"/>
              <w:bottom w:w="120" w:type="dxa"/>
              <w:end w:w="140" w:type="dxa"/>
            </w:tcMar>
          </w:tcPr>
          <w:p>
            <w:pPr>
              <w:spacing w:after="80"/>
            </w:pPr>
            <w:r>
              <w:rPr>
                <w:b/>
                <w:color w:val="1E40AF"/>
              </w:rPr>
              <w:t>Design rule</w:t>
            </w:r>
          </w:p>
          <w:p>
            <w:pPr>
              <w:spacing w:after="0"/>
            </w:pPr>
            <w:r>
              <w:t>Mautic is excellent for campaigns and segmentation, but it should not be the only repository of student operations data. The source of truth should remain your application database.</w:t>
            </w:r>
          </w:p>
        </w:tc>
      </w:tr>
    </w:tbl>
    <w:p/>
    <w:p>
      <w:pPr>
        <w:pStyle w:val="Heading1"/>
      </w:pPr>
      <w:r>
        <w:t>7. Marketing Lead Flow</w:t>
      </w:r>
    </w:p>
    <w:p>
      <w:pPr/>
      <w:r>
        <w:t>For marketing-originated leads, your first job is qualification. The system should quickly identify whether the student is potentially admissible, financially plausible, likely to be visa-ready with support, and worth immediate counsellor time.</w:t>
      </w:r>
    </w:p>
    <w:p>
      <w:pPr>
        <w:pStyle w:val="Heading2"/>
      </w:pPr>
      <w:r>
        <w:t>7.1 Suggested flow</w:t>
      </w:r>
    </w:p>
    <w:p>
      <w:pPr>
        <w:spacing w:after="60"/>
        <w:ind w:left="227"/>
      </w:pPr>
      <w:r>
        <w:rPr>
          <w:b/>
        </w:rPr>
        <w:t xml:space="preserve">• </w:t>
      </w:r>
      <w:r>
        <w:t>Student clicks ad, landing page CTA, WhatsApp CTA, or referral link</w:t>
      </w:r>
    </w:p>
    <w:p>
      <w:pPr>
        <w:spacing w:after="60"/>
        <w:ind w:left="227"/>
      </w:pPr>
      <w:r>
        <w:rPr>
          <w:b/>
        </w:rPr>
        <w:t xml:space="preserve">• </w:t>
      </w:r>
      <w:r>
        <w:t>Lead enters intake form or AI chat</w:t>
      </w:r>
    </w:p>
    <w:p>
      <w:pPr>
        <w:spacing w:after="60"/>
        <w:ind w:left="227"/>
      </w:pPr>
      <w:r>
        <w:rPr>
          <w:b/>
        </w:rPr>
        <w:t xml:space="preserve">• </w:t>
      </w:r>
      <w:r>
        <w:t>AI collects structured profile fields</w:t>
      </w:r>
    </w:p>
    <w:p>
      <w:pPr>
        <w:spacing w:after="60"/>
        <w:ind w:left="227"/>
      </w:pPr>
      <w:r>
        <w:rPr>
          <w:b/>
        </w:rPr>
        <w:t xml:space="preserve">• </w:t>
      </w:r>
      <w:r>
        <w:t>Backend scores academic fit, financial readiness, timeline fit, and visa-risk indicators</w:t>
      </w:r>
    </w:p>
    <w:p>
      <w:pPr>
        <w:spacing w:after="60"/>
        <w:ind w:left="227"/>
      </w:pPr>
      <w:r>
        <w:rPr>
          <w:b/>
        </w:rPr>
        <w:t xml:space="preserve">• </w:t>
      </w:r>
      <w:r>
        <w:t>Contact is created or updated in Mautic with source tags and score bands</w:t>
      </w:r>
    </w:p>
    <w:p>
      <w:pPr>
        <w:spacing w:after="60"/>
        <w:ind w:left="227"/>
      </w:pPr>
      <w:r>
        <w:rPr>
          <w:b/>
        </w:rPr>
        <w:t xml:space="preserve">• </w:t>
      </w:r>
      <w:r>
        <w:t>High-fit lead receives counsellor booking handoff and immediate WhatsApp/email follow-up</w:t>
      </w:r>
    </w:p>
    <w:p>
      <w:pPr>
        <w:spacing w:after="60"/>
        <w:ind w:left="227"/>
      </w:pPr>
      <w:r>
        <w:rPr>
          <w:b/>
        </w:rPr>
        <w:t xml:space="preserve">• </w:t>
      </w:r>
      <w:r>
        <w:t>Mid-fit lead enters nurture with targeted content and checklist prompts</w:t>
      </w:r>
    </w:p>
    <w:p>
      <w:pPr>
        <w:spacing w:after="60"/>
        <w:ind w:left="227"/>
      </w:pPr>
      <w:r>
        <w:rPr>
          <w:b/>
        </w:rPr>
        <w:t xml:space="preserve">• </w:t>
      </w:r>
      <w:r>
        <w:t>Low-fit lead enters long-term nurture or is flagged for manual review if strategically relevant</w:t>
      </w:r>
    </w:p>
    <w:p>
      <w:pPr>
        <w:pStyle w:val="Heading2"/>
      </w:pPr>
      <w:r>
        <w:t>7.2 Minimum AI intake fields</w:t>
      </w:r>
    </w:p>
    <w:p>
      <w:pPr>
        <w:spacing w:after="60"/>
        <w:ind w:left="227"/>
      </w:pPr>
      <w:r>
        <w:rPr>
          <w:b/>
        </w:rPr>
        <w:t xml:space="preserve">• </w:t>
      </w:r>
      <w:r>
        <w:t>Target intake and target programme level</w:t>
      </w:r>
    </w:p>
    <w:p>
      <w:pPr>
        <w:spacing w:after="60"/>
        <w:ind w:left="227"/>
      </w:pPr>
      <w:r>
        <w:rPr>
          <w:b/>
        </w:rPr>
        <w:t xml:space="preserve">• </w:t>
      </w:r>
      <w:r>
        <w:t>Current or previous degree and scores</w:t>
      </w:r>
    </w:p>
    <w:p>
      <w:pPr>
        <w:spacing w:after="60"/>
        <w:ind w:left="227"/>
      </w:pPr>
      <w:r>
        <w:rPr>
          <w:b/>
        </w:rPr>
        <w:t xml:space="preserve">• </w:t>
      </w:r>
      <w:r>
        <w:t>English-language test status or expected readiness</w:t>
      </w:r>
    </w:p>
    <w:p>
      <w:pPr>
        <w:spacing w:after="60"/>
        <w:ind w:left="227"/>
      </w:pPr>
      <w:r>
        <w:rPr>
          <w:b/>
        </w:rPr>
        <w:t xml:space="preserve">• </w:t>
      </w:r>
      <w:r>
        <w:t>Budget range and funding route</w:t>
      </w:r>
    </w:p>
    <w:p>
      <w:pPr>
        <w:spacing w:after="60"/>
        <w:ind w:left="227"/>
      </w:pPr>
      <w:r>
        <w:rPr>
          <w:b/>
        </w:rPr>
        <w:t xml:space="preserve">• </w:t>
      </w:r>
      <w:r>
        <w:t>Any study or work gap</w:t>
      </w:r>
    </w:p>
    <w:p>
      <w:pPr>
        <w:spacing w:after="60"/>
        <w:ind w:left="227"/>
      </w:pPr>
      <w:r>
        <w:rPr>
          <w:b/>
        </w:rPr>
        <w:t xml:space="preserve">• </w:t>
      </w:r>
      <w:r>
        <w:t>Need for accommodation in France</w:t>
      </w:r>
    </w:p>
    <w:p>
      <w:pPr>
        <w:spacing w:after="60"/>
        <w:ind w:left="227"/>
      </w:pPr>
      <w:r>
        <w:rPr>
          <w:b/>
        </w:rPr>
        <w:t>• Preferred city or preferred study city in France</w:t>
      </w:r>
      <w:r/>
    </w:p>
    <w:p>
      <w:pPr>
        <w:spacing w:after="60"/>
        <w:ind w:left="227"/>
      </w:pPr>
      <w:r>
        <w:rPr>
          <w:b/>
        </w:rPr>
        <w:t xml:space="preserve">• </w:t>
      </w:r>
      <w:r>
        <w:t>Parent-involvement preference</w:t>
      </w:r>
    </w:p>
    <w:p>
      <w:pPr>
        <w:spacing w:after="60"/>
        <w:ind w:left="227"/>
      </w:pPr>
      <w:r>
        <w:rPr>
          <w:b/>
        </w:rPr>
        <w:t xml:space="preserve">• </w:t>
      </w:r>
      <w:r>
        <w:t>Consent for WhatsApp and email follow-up</w:t>
      </w:r>
    </w:p>
    <w:p>
      <w:pPr>
        <w:pStyle w:val="Heading2"/>
      </w:pPr>
      <w:r>
        <w:t>7.3 Scoring logic</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tcMar>
              <w:top w:w="70" w:type="dxa"/>
              <w:start w:w="90" w:type="dxa"/>
              <w:bottom w:w="70" w:type="dxa"/>
              <w:end w:w="90" w:type="dxa"/>
            </w:tcMar>
            <w:vAlign w:val="center"/>
            <w:shd w:fill="DBEAFE"/>
          </w:tcPr>
          <w:p>
            <w:pPr>
              <w:pStyle w:val="TableText"/>
              <w:spacing w:after="0" w:before="0"/>
            </w:pPr>
            <w:r>
              <w:rPr>
                <w:b/>
              </w:rPr>
              <w:t>Dimension</w:t>
            </w:r>
          </w:p>
        </w:tc>
        <w:tc>
          <w:tcPr>
            <w:tcW w:type="dxa" w:w="2521"/>
            <w:tcMar>
              <w:top w:w="70" w:type="dxa"/>
              <w:start w:w="90" w:type="dxa"/>
              <w:bottom w:w="70" w:type="dxa"/>
              <w:end w:w="90" w:type="dxa"/>
            </w:tcMar>
            <w:vAlign w:val="center"/>
            <w:shd w:fill="DBEAFE"/>
          </w:tcPr>
          <w:p>
            <w:pPr>
              <w:pStyle w:val="TableText"/>
              <w:spacing w:after="0" w:before="0"/>
            </w:pPr>
            <w:r>
              <w:rPr>
                <w:b/>
              </w:rPr>
              <w:t>Example signals</w:t>
            </w:r>
          </w:p>
        </w:tc>
        <w:tc>
          <w:tcPr>
            <w:tcW w:type="dxa" w:w="2521"/>
            <w:tcMar>
              <w:top w:w="70" w:type="dxa"/>
              <w:start w:w="90" w:type="dxa"/>
              <w:bottom w:w="70" w:type="dxa"/>
              <w:end w:w="90" w:type="dxa"/>
            </w:tcMar>
            <w:vAlign w:val="center"/>
            <w:shd w:fill="DBEAFE"/>
          </w:tcPr>
          <w:p>
            <w:pPr>
              <w:pStyle w:val="TableText"/>
              <w:spacing w:after="0" w:before="0"/>
            </w:pPr>
            <w:r>
              <w:rPr>
                <w:b/>
              </w:rPr>
              <w:t>Operational meaning</w:t>
            </w:r>
          </w:p>
        </w:tc>
        <w:tc>
          <w:tcPr>
            <w:tcW w:type="dxa" w:w="2521"/>
            <w:tcMar>
              <w:top w:w="70" w:type="dxa"/>
              <w:start w:w="90" w:type="dxa"/>
              <w:bottom w:w="70" w:type="dxa"/>
              <w:end w:w="90" w:type="dxa"/>
            </w:tcMar>
            <w:vAlign w:val="center"/>
            <w:shd w:fill="DBEAFE"/>
          </w:tcPr>
          <w:p>
            <w:pPr>
              <w:pStyle w:val="TableText"/>
              <w:spacing w:after="0" w:before="0"/>
            </w:pPr>
            <w:r>
              <w:rPr>
                <w:b/>
              </w:rPr>
              <w:t>Suggested handling</w:t>
            </w:r>
          </w:p>
        </w:tc>
      </w:tr>
      <w:tr>
        <w:tc>
          <w:tcPr>
            <w:tcW w:type="dxa" w:w="2521"/>
            <w:tcMar>
              <w:top w:w="70" w:type="dxa"/>
              <w:start w:w="90" w:type="dxa"/>
              <w:bottom w:w="70" w:type="dxa"/>
              <w:end w:w="90" w:type="dxa"/>
            </w:tcMar>
            <w:vAlign w:val="center"/>
            <w:shd w:fill="F8FAFC"/>
          </w:tcPr>
          <w:p>
            <w:pPr>
              <w:pStyle w:val="TableText"/>
              <w:spacing w:after="0" w:before="0"/>
            </w:pPr>
            <w:r>
              <w:t>Academic fit</w:t>
            </w:r>
          </w:p>
        </w:tc>
        <w:tc>
          <w:tcPr>
            <w:tcW w:type="dxa" w:w="2521"/>
            <w:tcMar>
              <w:top w:w="70" w:type="dxa"/>
              <w:start w:w="90" w:type="dxa"/>
              <w:bottom w:w="70" w:type="dxa"/>
              <w:end w:w="90" w:type="dxa"/>
            </w:tcMar>
            <w:vAlign w:val="center"/>
          </w:tcPr>
          <w:p>
            <w:pPr>
              <w:pStyle w:val="TableText"/>
              <w:spacing w:after="0" w:before="0"/>
            </w:pPr>
            <w:r>
              <w:t>Relevant degree, acceptable grades, realistic programme target</w:t>
            </w:r>
          </w:p>
        </w:tc>
        <w:tc>
          <w:tcPr>
            <w:tcW w:type="dxa" w:w="2521"/>
            <w:tcMar>
              <w:top w:w="70" w:type="dxa"/>
              <w:start w:w="90" w:type="dxa"/>
              <w:bottom w:w="70" w:type="dxa"/>
              <w:end w:w="90" w:type="dxa"/>
            </w:tcMar>
            <w:vAlign w:val="center"/>
          </w:tcPr>
          <w:p>
            <w:pPr>
              <w:pStyle w:val="TableText"/>
              <w:spacing w:after="0" w:before="0"/>
            </w:pPr>
            <w:r>
              <w:t>Can the student plausibly secure admission?</w:t>
            </w:r>
          </w:p>
        </w:tc>
        <w:tc>
          <w:tcPr>
            <w:tcW w:type="dxa" w:w="2521"/>
            <w:tcMar>
              <w:top w:w="70" w:type="dxa"/>
              <w:start w:w="90" w:type="dxa"/>
              <w:bottom w:w="70" w:type="dxa"/>
              <w:end w:w="90" w:type="dxa"/>
            </w:tcMar>
            <w:vAlign w:val="center"/>
          </w:tcPr>
          <w:p>
            <w:pPr>
              <w:pStyle w:val="TableText"/>
              <w:spacing w:after="0" w:before="0"/>
            </w:pPr>
            <w:r>
              <w:t>If weak, nurture or reposition programme</w:t>
            </w:r>
          </w:p>
        </w:tc>
      </w:tr>
      <w:tr>
        <w:tc>
          <w:tcPr>
            <w:tcW w:type="dxa" w:w="2521"/>
            <w:tcMar>
              <w:top w:w="70" w:type="dxa"/>
              <w:start w:w="90" w:type="dxa"/>
              <w:bottom w:w="70" w:type="dxa"/>
              <w:end w:w="90" w:type="dxa"/>
            </w:tcMar>
            <w:vAlign w:val="center"/>
            <w:shd w:fill="F8FAFC"/>
          </w:tcPr>
          <w:p>
            <w:pPr>
              <w:pStyle w:val="TableText"/>
              <w:spacing w:after="0" w:before="0"/>
            </w:pPr>
            <w:r>
              <w:t>Financial readiness</w:t>
            </w:r>
          </w:p>
        </w:tc>
        <w:tc>
          <w:tcPr>
            <w:tcW w:type="dxa" w:w="2521"/>
            <w:tcMar>
              <w:top w:w="70" w:type="dxa"/>
              <w:start w:w="90" w:type="dxa"/>
              <w:bottom w:w="70" w:type="dxa"/>
              <w:end w:w="90" w:type="dxa"/>
            </w:tcMar>
            <w:vAlign w:val="center"/>
          </w:tcPr>
          <w:p>
            <w:pPr>
              <w:pStyle w:val="TableText"/>
              <w:spacing w:after="0" w:before="0"/>
            </w:pPr>
            <w:r>
              <w:t>Loan in progress, sponsor available, realistic budget band</w:t>
            </w:r>
          </w:p>
        </w:tc>
        <w:tc>
          <w:tcPr>
            <w:tcW w:type="dxa" w:w="2521"/>
            <w:tcMar>
              <w:top w:w="70" w:type="dxa"/>
              <w:start w:w="90" w:type="dxa"/>
              <w:bottom w:w="70" w:type="dxa"/>
              <w:end w:w="90" w:type="dxa"/>
            </w:tcMar>
            <w:vAlign w:val="center"/>
          </w:tcPr>
          <w:p>
            <w:pPr>
              <w:pStyle w:val="TableText"/>
              <w:spacing w:after="0" w:before="0"/>
            </w:pPr>
            <w:r>
              <w:t>Can the student move through later visa stages?</w:t>
            </w:r>
          </w:p>
        </w:tc>
        <w:tc>
          <w:tcPr>
            <w:tcW w:type="dxa" w:w="2521"/>
            <w:tcMar>
              <w:top w:w="70" w:type="dxa"/>
              <w:start w:w="90" w:type="dxa"/>
              <w:bottom w:w="70" w:type="dxa"/>
              <w:end w:w="90" w:type="dxa"/>
            </w:tcMar>
            <w:vAlign w:val="center"/>
          </w:tcPr>
          <w:p>
            <w:pPr>
              <w:pStyle w:val="TableText"/>
              <w:spacing w:after="0" w:before="0"/>
            </w:pPr>
            <w:r>
              <w:t>If weak, give funding prep content before call</w:t>
            </w:r>
          </w:p>
        </w:tc>
      </w:tr>
      <w:tr>
        <w:tc>
          <w:tcPr>
            <w:tcW w:type="dxa" w:w="2521"/>
            <w:tcMar>
              <w:top w:w="70" w:type="dxa"/>
              <w:start w:w="90" w:type="dxa"/>
              <w:bottom w:w="70" w:type="dxa"/>
              <w:end w:w="90" w:type="dxa"/>
            </w:tcMar>
            <w:vAlign w:val="center"/>
            <w:shd w:fill="F8FAFC"/>
          </w:tcPr>
          <w:p>
            <w:pPr>
              <w:pStyle w:val="TableText"/>
              <w:spacing w:after="0" w:before="0"/>
            </w:pPr>
            <w:r>
              <w:t>Timeline readiness</w:t>
            </w:r>
          </w:p>
        </w:tc>
        <w:tc>
          <w:tcPr>
            <w:tcW w:type="dxa" w:w="2521"/>
            <w:tcMar>
              <w:top w:w="70" w:type="dxa"/>
              <w:start w:w="90" w:type="dxa"/>
              <w:bottom w:w="70" w:type="dxa"/>
              <w:end w:w="90" w:type="dxa"/>
            </w:tcMar>
            <w:vAlign w:val="center"/>
          </w:tcPr>
          <w:p>
            <w:pPr>
              <w:pStyle w:val="TableText"/>
              <w:spacing w:after="0" w:before="0"/>
            </w:pPr>
            <w:r>
              <w:t>Intake is realistic, documents partly ready</w:t>
            </w:r>
          </w:p>
        </w:tc>
        <w:tc>
          <w:tcPr>
            <w:tcW w:type="dxa" w:w="2521"/>
            <w:tcMar>
              <w:top w:w="70" w:type="dxa"/>
              <w:start w:w="90" w:type="dxa"/>
              <w:bottom w:w="70" w:type="dxa"/>
              <w:end w:w="90" w:type="dxa"/>
            </w:tcMar>
            <w:vAlign w:val="center"/>
          </w:tcPr>
          <w:p>
            <w:pPr>
              <w:pStyle w:val="TableText"/>
              <w:spacing w:after="0" w:before="0"/>
            </w:pPr>
            <w:r>
              <w:t>Can the team convert within current cycle?</w:t>
            </w:r>
          </w:p>
        </w:tc>
        <w:tc>
          <w:tcPr>
            <w:tcW w:type="dxa" w:w="2521"/>
            <w:tcMar>
              <w:top w:w="70" w:type="dxa"/>
              <w:start w:w="90" w:type="dxa"/>
              <w:bottom w:w="70" w:type="dxa"/>
              <w:end w:w="90" w:type="dxa"/>
            </w:tcMar>
            <w:vAlign w:val="center"/>
          </w:tcPr>
          <w:p>
            <w:pPr>
              <w:pStyle w:val="TableText"/>
              <w:spacing w:after="0" w:before="0"/>
            </w:pPr>
            <w:r>
              <w:t>Fast-track if near-ready</w:t>
            </w:r>
          </w:p>
        </w:tc>
      </w:tr>
      <w:tr>
        <w:tc>
          <w:tcPr>
            <w:tcW w:type="dxa" w:w="2521"/>
            <w:tcMar>
              <w:top w:w="70" w:type="dxa"/>
              <w:start w:w="90" w:type="dxa"/>
              <w:bottom w:w="70" w:type="dxa"/>
              <w:end w:w="90" w:type="dxa"/>
            </w:tcMar>
            <w:vAlign w:val="center"/>
            <w:shd w:fill="F8FAFC"/>
          </w:tcPr>
          <w:p>
            <w:pPr>
              <w:pStyle w:val="TableText"/>
              <w:spacing w:after="0" w:before="0"/>
            </w:pPr>
            <w:r>
              <w:t>Visa risk</w:t>
            </w:r>
          </w:p>
        </w:tc>
        <w:tc>
          <w:tcPr>
            <w:tcW w:type="dxa" w:w="2521"/>
            <w:tcMar>
              <w:top w:w="70" w:type="dxa"/>
              <w:start w:w="90" w:type="dxa"/>
              <w:bottom w:w="70" w:type="dxa"/>
              <w:end w:w="90" w:type="dxa"/>
            </w:tcMar>
            <w:vAlign w:val="center"/>
          </w:tcPr>
          <w:p>
            <w:pPr>
              <w:pStyle w:val="TableText"/>
              <w:spacing w:after="0" w:before="0"/>
            </w:pPr>
            <w:r>
              <w:t>Large unexplained gap, weak financial clarity, inconsistent narrative</w:t>
            </w:r>
          </w:p>
        </w:tc>
        <w:tc>
          <w:tcPr>
            <w:tcW w:type="dxa" w:w="2521"/>
            <w:tcMar>
              <w:top w:w="70" w:type="dxa"/>
              <w:start w:w="90" w:type="dxa"/>
              <w:bottom w:w="70" w:type="dxa"/>
              <w:end w:w="90" w:type="dxa"/>
            </w:tcMar>
            <w:vAlign w:val="center"/>
          </w:tcPr>
          <w:p>
            <w:pPr>
              <w:pStyle w:val="TableText"/>
              <w:spacing w:after="0" w:before="0"/>
            </w:pPr>
            <w:r>
              <w:t>Need stronger human review and prep</w:t>
            </w:r>
          </w:p>
        </w:tc>
        <w:tc>
          <w:tcPr>
            <w:tcW w:type="dxa" w:w="2521"/>
            <w:tcMar>
              <w:top w:w="70" w:type="dxa"/>
              <w:start w:w="90" w:type="dxa"/>
              <w:bottom w:w="70" w:type="dxa"/>
              <w:end w:w="90" w:type="dxa"/>
            </w:tcMar>
            <w:vAlign w:val="center"/>
          </w:tcPr>
          <w:p>
            <w:pPr>
              <w:pStyle w:val="TableText"/>
              <w:spacing w:after="0" w:before="0"/>
            </w:pPr>
            <w:r>
              <w:t>Flag for senior counsellor</w:t>
            </w:r>
          </w:p>
        </w:tc>
      </w:tr>
    </w:tbl>
    <w:p/>
    <w:p>
      <w:pPr>
        <w:pStyle w:val="Heading1"/>
      </w:pPr>
      <w:r>
        <w:t>8. University Handover Lead Flow</w:t>
      </w:r>
    </w:p>
    <w:p>
      <w:pPr/>
      <w:r>
        <w:t>University-referred leads must not be treated like cold prospects. These are operational handover leads. Your role is closer to onboarding, completion support, and visa execution than pure sales.</w:t>
      </w:r>
    </w:p>
    <w:p>
      <w:pPr>
        <w:pStyle w:val="Heading2"/>
      </w:pPr>
      <w:r>
        <w:t>8.1 Typical source patterns</w:t>
      </w:r>
    </w:p>
    <w:p>
      <w:pPr>
        <w:spacing w:after="60"/>
        <w:ind w:left="227"/>
      </w:pPr>
      <w:r>
        <w:rPr>
          <w:b/>
        </w:rPr>
        <w:t xml:space="preserve">• </w:t>
      </w:r>
      <w:r>
        <w:t>University sends CSV or spreadsheet of prospects, admitted students, or incomplete applicants</w:t>
      </w:r>
    </w:p>
    <w:p>
      <w:pPr>
        <w:spacing w:after="60"/>
        <w:ind w:left="227"/>
      </w:pPr>
      <w:r>
        <w:rPr>
          <w:b/>
        </w:rPr>
        <w:t xml:space="preserve">• </w:t>
      </w:r>
      <w:r>
        <w:t>University shares offer-holder list by intake and programme</w:t>
      </w:r>
    </w:p>
    <w:p>
      <w:pPr>
        <w:spacing w:after="60"/>
        <w:ind w:left="227"/>
      </w:pPr>
      <w:r>
        <w:rPr>
          <w:b/>
        </w:rPr>
        <w:t xml:space="preserve">• </w:t>
      </w:r>
      <w:r>
        <w:t>University introduces specific students by email</w:t>
      </w:r>
    </w:p>
    <w:p>
      <w:pPr>
        <w:spacing w:after="60"/>
        <w:ind w:left="227"/>
      </w:pPr>
      <w:r>
        <w:rPr>
          <w:b/>
        </w:rPr>
        <w:t xml:space="preserve">• </w:t>
      </w:r>
      <w:r>
        <w:t>University exports contacts from its CRM after consent</w:t>
      </w:r>
    </w:p>
    <w:p>
      <w:pPr>
        <w:pStyle w:val="Heading2"/>
      </w:pPr>
      <w:r>
        <w:t>8.2 Suggested handover flow</w:t>
      </w:r>
    </w:p>
    <w:p>
      <w:pPr>
        <w:spacing w:after="60"/>
        <w:ind w:left="227"/>
      </w:pPr>
      <w:r>
        <w:rPr>
          <w:b/>
        </w:rPr>
        <w:t xml:space="preserve">• </w:t>
      </w:r>
      <w:r>
        <w:t>Ingest university file or API payload</w:t>
      </w:r>
    </w:p>
    <w:p>
      <w:pPr>
        <w:spacing w:after="60"/>
        <w:ind w:left="227"/>
      </w:pPr>
      <w:r>
        <w:rPr>
          <w:b/>
        </w:rPr>
        <w:t>• Create student records with source = university and partner = [university_name]</w:t>
      </w:r>
      <w:r/>
    </w:p>
    <w:p>
      <w:pPr>
        <w:spacing w:after="60"/>
        <w:ind w:left="227"/>
      </w:pPr>
      <w:r>
        <w:rPr>
          <w:b/>
        </w:rPr>
        <w:t xml:space="preserve">• </w:t>
      </w:r>
      <w:r>
        <w:t>Apply stage at import, for example prospect, applicant, offer-holder, or admitted</w:t>
      </w:r>
    </w:p>
    <w:p>
      <w:pPr>
        <w:spacing w:after="60"/>
        <w:ind w:left="227"/>
      </w:pPr>
      <w:r>
        <w:rPr>
          <w:b/>
        </w:rPr>
        <w:t xml:space="preserve">• </w:t>
      </w:r>
      <w:r>
        <w:t>Trigger support-first outreach within a defined SLA, ideally under one business day</w:t>
      </w:r>
    </w:p>
    <w:p>
      <w:pPr>
        <w:spacing w:after="60"/>
        <w:ind w:left="227"/>
      </w:pPr>
      <w:r>
        <w:rPr>
          <w:b/>
        </w:rPr>
        <w:t xml:space="preserve">• </w:t>
      </w:r>
      <w:r>
        <w:t>Assign counsellor or operations owner</w:t>
      </w:r>
    </w:p>
    <w:p>
      <w:pPr>
        <w:spacing w:after="60"/>
        <w:ind w:left="227"/>
      </w:pPr>
      <w:r>
        <w:rPr>
          <w:b/>
        </w:rPr>
        <w:t xml:space="preserve">• </w:t>
      </w:r>
      <w:r>
        <w:t>Launch source-specific checklist flow: Campus France, financials, housing, visa file, arrival</w:t>
      </w:r>
    </w:p>
    <w:p>
      <w:pPr>
        <w:pStyle w:val="Heading2"/>
      </w:pPr>
      <w:r>
        <w:t>8.3 Messaging stance</w:t>
      </w:r>
    </w:p>
    <w:p>
      <w:pPr/>
      <w:r>
        <w:t>The tone for these contacts should be official, helpful, and execution-focused. Do not open with a sales pitch. Open with support: next steps, missing items, timeline, and available assistance in France.</w:t>
      </w:r>
    </w:p>
    <w:tbl>
      <w:tblPr>
        <w:tblStyle w:val="TableGrid"/>
        <w:tblW w:type="auto" w:w="0"/>
        <w:jc w:val="center"/>
        <w:tblLook w:firstColumn="1" w:firstRow="1" w:lastColumn="0" w:lastRow="0" w:noHBand="0" w:noVBand="1" w:val="04A0"/>
      </w:tblPr>
      <w:tblGrid>
        <w:gridCol w:w="3362"/>
        <w:gridCol w:w="3362"/>
        <w:gridCol w:w="3362"/>
      </w:tblGrid>
      <w:tr>
        <w:tc>
          <w:tcPr>
            <w:tcW w:type="dxa" w:w="3362"/>
            <w:tcMar>
              <w:top w:w="70" w:type="dxa"/>
              <w:start w:w="90" w:type="dxa"/>
              <w:bottom w:w="70" w:type="dxa"/>
              <w:end w:w="90" w:type="dxa"/>
            </w:tcMar>
            <w:vAlign w:val="center"/>
            <w:shd w:fill="E0F2FE"/>
          </w:tcPr>
          <w:p>
            <w:pPr>
              <w:pStyle w:val="TableText"/>
              <w:spacing w:after="0" w:before="0"/>
            </w:pPr>
            <w:r>
              <w:rPr>
                <w:b/>
              </w:rPr>
              <w:t>Lead status from university</w:t>
            </w:r>
          </w:p>
        </w:tc>
        <w:tc>
          <w:tcPr>
            <w:tcW w:type="dxa" w:w="3362"/>
            <w:tcMar>
              <w:top w:w="70" w:type="dxa"/>
              <w:start w:w="90" w:type="dxa"/>
              <w:bottom w:w="70" w:type="dxa"/>
              <w:end w:w="90" w:type="dxa"/>
            </w:tcMar>
            <w:vAlign w:val="center"/>
            <w:shd w:fill="E0F2FE"/>
          </w:tcPr>
          <w:p>
            <w:pPr>
              <w:pStyle w:val="TableText"/>
              <w:spacing w:after="0" w:before="0"/>
            </w:pPr>
            <w:r>
              <w:rPr>
                <w:b/>
              </w:rPr>
              <w:t>Best first message objective</w:t>
            </w:r>
          </w:p>
        </w:tc>
        <w:tc>
          <w:tcPr>
            <w:tcW w:type="dxa" w:w="3362"/>
            <w:tcMar>
              <w:top w:w="70" w:type="dxa"/>
              <w:start w:w="90" w:type="dxa"/>
              <w:bottom w:w="70" w:type="dxa"/>
              <w:end w:w="90" w:type="dxa"/>
            </w:tcMar>
            <w:vAlign w:val="center"/>
            <w:shd w:fill="E0F2FE"/>
          </w:tcPr>
          <w:p>
            <w:pPr>
              <w:pStyle w:val="TableText"/>
              <w:spacing w:after="0" w:before="0"/>
            </w:pPr>
            <w:r>
              <w:rPr>
                <w:b/>
              </w:rPr>
              <w:t>Immediate automation</w:t>
            </w:r>
          </w:p>
        </w:tc>
      </w:tr>
      <w:tr>
        <w:tc>
          <w:tcPr>
            <w:tcW w:type="dxa" w:w="3362"/>
            <w:tcMar>
              <w:top w:w="70" w:type="dxa"/>
              <w:start w:w="90" w:type="dxa"/>
              <w:bottom w:w="70" w:type="dxa"/>
              <w:end w:w="90" w:type="dxa"/>
            </w:tcMar>
            <w:vAlign w:val="center"/>
            <w:shd w:fill="F8FAFC"/>
          </w:tcPr>
          <w:p>
            <w:pPr>
              <w:pStyle w:val="TableText"/>
              <w:spacing w:after="0" w:before="0"/>
            </w:pPr>
            <w:r>
              <w:t>Prospect / enquiry</w:t>
            </w:r>
          </w:p>
        </w:tc>
        <w:tc>
          <w:tcPr>
            <w:tcW w:type="dxa" w:w="3362"/>
            <w:tcMar>
              <w:top w:w="70" w:type="dxa"/>
              <w:start w:w="90" w:type="dxa"/>
              <w:bottom w:w="70" w:type="dxa"/>
              <w:end w:w="90" w:type="dxa"/>
            </w:tcMar>
            <w:vAlign w:val="center"/>
          </w:tcPr>
          <w:p>
            <w:pPr>
              <w:pStyle w:val="TableText"/>
              <w:spacing w:after="0" w:before="0"/>
            </w:pPr>
            <w:r>
              <w:t>Confirm interest and assess readiness</w:t>
            </w:r>
          </w:p>
        </w:tc>
        <w:tc>
          <w:tcPr>
            <w:tcW w:type="dxa" w:w="3362"/>
            <w:tcMar>
              <w:top w:w="70" w:type="dxa"/>
              <w:start w:w="90" w:type="dxa"/>
              <w:bottom w:w="70" w:type="dxa"/>
              <w:end w:w="90" w:type="dxa"/>
            </w:tcMar>
            <w:vAlign w:val="center"/>
          </w:tcPr>
          <w:p>
            <w:pPr>
              <w:pStyle w:val="TableText"/>
              <w:spacing w:after="0" w:before="0"/>
            </w:pPr>
            <w:r>
              <w:t>AI or form-based readiness intake</w:t>
            </w:r>
          </w:p>
        </w:tc>
      </w:tr>
      <w:tr>
        <w:tc>
          <w:tcPr>
            <w:tcW w:type="dxa" w:w="3362"/>
            <w:tcMar>
              <w:top w:w="70" w:type="dxa"/>
              <w:start w:w="90" w:type="dxa"/>
              <w:bottom w:w="70" w:type="dxa"/>
              <w:end w:w="90" w:type="dxa"/>
            </w:tcMar>
            <w:vAlign w:val="center"/>
            <w:shd w:fill="F8FAFC"/>
          </w:tcPr>
          <w:p>
            <w:pPr>
              <w:pStyle w:val="TableText"/>
              <w:spacing w:after="0" w:before="0"/>
            </w:pPr>
            <w:r>
              <w:t>Application incomplete</w:t>
            </w:r>
          </w:p>
        </w:tc>
        <w:tc>
          <w:tcPr>
            <w:tcW w:type="dxa" w:w="3362"/>
            <w:tcMar>
              <w:top w:w="70" w:type="dxa"/>
              <w:start w:w="90" w:type="dxa"/>
              <w:bottom w:w="70" w:type="dxa"/>
              <w:end w:w="90" w:type="dxa"/>
            </w:tcMar>
            <w:vAlign w:val="center"/>
          </w:tcPr>
          <w:p>
            <w:pPr>
              <w:pStyle w:val="TableText"/>
              <w:spacing w:after="0" w:before="0"/>
            </w:pPr>
            <w:r>
              <w:t>Help complete missing items</w:t>
            </w:r>
          </w:p>
        </w:tc>
        <w:tc>
          <w:tcPr>
            <w:tcW w:type="dxa" w:w="3362"/>
            <w:tcMar>
              <w:top w:w="70" w:type="dxa"/>
              <w:start w:w="90" w:type="dxa"/>
              <w:bottom w:w="70" w:type="dxa"/>
              <w:end w:w="90" w:type="dxa"/>
            </w:tcMar>
            <w:vAlign w:val="center"/>
          </w:tcPr>
          <w:p>
            <w:pPr>
              <w:pStyle w:val="TableText"/>
              <w:spacing w:after="0" w:before="0"/>
            </w:pPr>
            <w:r>
              <w:t>Document checklist and booking</w:t>
            </w:r>
          </w:p>
        </w:tc>
      </w:tr>
      <w:tr>
        <w:tc>
          <w:tcPr>
            <w:tcW w:type="dxa" w:w="3362"/>
            <w:tcMar>
              <w:top w:w="70" w:type="dxa"/>
              <w:start w:w="90" w:type="dxa"/>
              <w:bottom w:w="70" w:type="dxa"/>
              <w:end w:w="90" w:type="dxa"/>
            </w:tcMar>
            <w:vAlign w:val="center"/>
            <w:shd w:fill="F8FAFC"/>
          </w:tcPr>
          <w:p>
            <w:pPr>
              <w:pStyle w:val="TableText"/>
              <w:spacing w:after="0" w:before="0"/>
            </w:pPr>
            <w:r>
              <w:t>Offer-holder</w:t>
            </w:r>
          </w:p>
        </w:tc>
        <w:tc>
          <w:tcPr>
            <w:tcW w:type="dxa" w:w="3362"/>
            <w:tcMar>
              <w:top w:w="70" w:type="dxa"/>
              <w:start w:w="90" w:type="dxa"/>
              <w:bottom w:w="70" w:type="dxa"/>
              <w:end w:w="90" w:type="dxa"/>
            </w:tcMar>
            <w:vAlign w:val="center"/>
          </w:tcPr>
          <w:p>
            <w:pPr>
              <w:pStyle w:val="TableText"/>
              <w:spacing w:after="0" w:before="0"/>
            </w:pPr>
            <w:r>
              <w:t>Move to Campus France / financial prep / housing</w:t>
            </w:r>
          </w:p>
        </w:tc>
        <w:tc>
          <w:tcPr>
            <w:tcW w:type="dxa" w:w="3362"/>
            <w:tcMar>
              <w:top w:w="70" w:type="dxa"/>
              <w:start w:w="90" w:type="dxa"/>
              <w:bottom w:w="70" w:type="dxa"/>
              <w:end w:w="90" w:type="dxa"/>
            </w:tcMar>
            <w:vAlign w:val="center"/>
          </w:tcPr>
          <w:p>
            <w:pPr>
              <w:pStyle w:val="TableText"/>
              <w:spacing w:after="0" w:before="0"/>
            </w:pPr>
            <w:r>
              <w:t>Milestone workflow and deadline reminders</w:t>
            </w:r>
          </w:p>
        </w:tc>
      </w:tr>
      <w:tr>
        <w:tc>
          <w:tcPr>
            <w:tcW w:type="dxa" w:w="3362"/>
            <w:tcMar>
              <w:top w:w="70" w:type="dxa"/>
              <w:start w:w="90" w:type="dxa"/>
              <w:bottom w:w="70" w:type="dxa"/>
              <w:end w:w="90" w:type="dxa"/>
            </w:tcMar>
            <w:vAlign w:val="center"/>
            <w:shd w:fill="F8FAFC"/>
          </w:tcPr>
          <w:p>
            <w:pPr>
              <w:pStyle w:val="TableText"/>
              <w:spacing w:after="0" w:before="0"/>
            </w:pPr>
            <w:r>
              <w:t>Admitted student</w:t>
            </w:r>
          </w:p>
        </w:tc>
        <w:tc>
          <w:tcPr>
            <w:tcW w:type="dxa" w:w="3362"/>
            <w:tcMar>
              <w:top w:w="70" w:type="dxa"/>
              <w:start w:w="90" w:type="dxa"/>
              <w:bottom w:w="70" w:type="dxa"/>
              <w:end w:w="90" w:type="dxa"/>
            </w:tcMar>
            <w:vAlign w:val="center"/>
          </w:tcPr>
          <w:p>
            <w:pPr>
              <w:pStyle w:val="TableText"/>
              <w:spacing w:after="0" w:before="0"/>
            </w:pPr>
            <w:r>
              <w:t>Drive visa readiness and arrival support</w:t>
            </w:r>
          </w:p>
        </w:tc>
        <w:tc>
          <w:tcPr>
            <w:tcW w:type="dxa" w:w="3362"/>
            <w:tcMar>
              <w:top w:w="70" w:type="dxa"/>
              <w:start w:w="90" w:type="dxa"/>
              <w:bottom w:w="70" w:type="dxa"/>
              <w:end w:w="90" w:type="dxa"/>
            </w:tcMar>
            <w:vAlign w:val="center"/>
          </w:tcPr>
          <w:p>
            <w:pPr>
              <w:pStyle w:val="TableText"/>
              <w:spacing w:after="0" w:before="0"/>
            </w:pPr>
            <w:r>
              <w:t>Visa case creation and arrival pack</w:t>
            </w:r>
          </w:p>
        </w:tc>
      </w:tr>
    </w:tbl>
    <w:p/>
    <w:p>
      <w:pPr>
        <w:pStyle w:val="Heading1"/>
      </w:pPr>
      <w:r>
        <w:t>9. Mautic Operating Design</w:t>
      </w:r>
    </w:p>
    <w:p>
      <w:pPr/>
      <w:r>
        <w:t>Mautic should be used as the engagement and automation layer around your operational database. It is strong for forms, segmentation, campaigns, tags, and webhook-based actions. It is not where you should store all process state.</w:t>
      </w:r>
    </w:p>
    <w:p>
      <w:pPr>
        <w:pStyle w:val="Heading2"/>
      </w:pPr>
      <w:r>
        <w:t>9.1 Suggested tags and segments</w:t>
      </w:r>
    </w:p>
    <w:tbl>
      <w:tblPr>
        <w:tblStyle w:val="TableGrid"/>
        <w:tblW w:type="auto" w:w="0"/>
        <w:jc w:val="center"/>
        <w:tblLook w:firstColumn="1" w:firstRow="1" w:lastColumn="0" w:lastRow="0" w:noHBand="0" w:noVBand="1" w:val="04A0"/>
      </w:tblPr>
      <w:tblGrid>
        <w:gridCol w:w="3362"/>
        <w:gridCol w:w="3362"/>
        <w:gridCol w:w="3362"/>
      </w:tblGrid>
      <w:tr>
        <w:tc>
          <w:tcPr>
            <w:tcW w:type="dxa" w:w="3362"/>
            <w:tcMar>
              <w:top w:w="70" w:type="dxa"/>
              <w:start w:w="90" w:type="dxa"/>
              <w:bottom w:w="70" w:type="dxa"/>
              <w:end w:w="90" w:type="dxa"/>
            </w:tcMar>
            <w:vAlign w:val="center"/>
            <w:shd w:fill="DBEAFE"/>
          </w:tcPr>
          <w:p>
            <w:pPr>
              <w:pStyle w:val="TableText"/>
              <w:spacing w:after="0" w:before="0"/>
            </w:pPr>
            <w:r>
              <w:rPr>
                <w:b/>
              </w:rPr>
              <w:t>Category</w:t>
            </w:r>
          </w:p>
        </w:tc>
        <w:tc>
          <w:tcPr>
            <w:tcW w:type="dxa" w:w="3362"/>
            <w:tcMar>
              <w:top w:w="70" w:type="dxa"/>
              <w:start w:w="90" w:type="dxa"/>
              <w:bottom w:w="70" w:type="dxa"/>
              <w:end w:w="90" w:type="dxa"/>
            </w:tcMar>
            <w:vAlign w:val="center"/>
            <w:shd w:fill="DBEAFE"/>
          </w:tcPr>
          <w:p>
            <w:pPr>
              <w:pStyle w:val="TableText"/>
              <w:spacing w:after="0" w:before="0"/>
            </w:pPr>
            <w:r>
              <w:rPr>
                <w:b/>
              </w:rPr>
              <w:t>Examples</w:t>
            </w:r>
          </w:p>
        </w:tc>
        <w:tc>
          <w:tcPr>
            <w:tcW w:type="dxa" w:w="3362"/>
            <w:tcMar>
              <w:top w:w="70" w:type="dxa"/>
              <w:start w:w="90" w:type="dxa"/>
              <w:bottom w:w="70" w:type="dxa"/>
              <w:end w:w="90" w:type="dxa"/>
            </w:tcMar>
            <w:vAlign w:val="center"/>
            <w:shd w:fill="DBEAFE"/>
          </w:tcPr>
          <w:p>
            <w:pPr>
              <w:pStyle w:val="TableText"/>
              <w:spacing w:after="0" w:before="0"/>
            </w:pPr>
            <w:r>
              <w:rPr>
                <w:b/>
              </w:rPr>
              <w:t>Why it matters</w:t>
            </w:r>
          </w:p>
        </w:tc>
      </w:tr>
      <w:tr>
        <w:tc>
          <w:tcPr>
            <w:tcW w:type="dxa" w:w="3362"/>
            <w:tcMar>
              <w:top w:w="70" w:type="dxa"/>
              <w:start w:w="90" w:type="dxa"/>
              <w:bottom w:w="70" w:type="dxa"/>
              <w:end w:w="90" w:type="dxa"/>
            </w:tcMar>
            <w:vAlign w:val="center"/>
            <w:shd w:fill="F8FAFC"/>
          </w:tcPr>
          <w:p>
            <w:pPr>
              <w:pStyle w:val="TableText"/>
              <w:spacing w:after="0" w:before="0"/>
            </w:pPr>
            <w:r>
              <w:t>Source tags</w:t>
            </w:r>
          </w:p>
        </w:tc>
        <w:tc>
          <w:tcPr>
            <w:tcW w:type="dxa" w:w="3362"/>
            <w:tcMar>
              <w:top w:w="70" w:type="dxa"/>
              <w:start w:w="90" w:type="dxa"/>
              <w:bottom w:w="70" w:type="dxa"/>
              <w:end w:w="90" w:type="dxa"/>
            </w:tcMar>
            <w:vAlign w:val="center"/>
          </w:tcPr>
          <w:p>
            <w:pPr>
              <w:pStyle w:val="TableText"/>
              <w:spacing w:after="0" w:before="0"/>
            </w:pPr>
            <w:r>
              <w:t>source_marketing, source_university, source_referral</w:t>
            </w:r>
          </w:p>
        </w:tc>
        <w:tc>
          <w:tcPr>
            <w:tcW w:type="dxa" w:w="3362"/>
            <w:tcMar>
              <w:top w:w="70" w:type="dxa"/>
              <w:start w:w="90" w:type="dxa"/>
              <w:bottom w:w="70" w:type="dxa"/>
              <w:end w:w="90" w:type="dxa"/>
            </w:tcMar>
            <w:vAlign w:val="center"/>
          </w:tcPr>
          <w:p>
            <w:pPr>
              <w:pStyle w:val="TableText"/>
              <w:spacing w:after="0" w:before="0"/>
            </w:pPr>
            <w:r>
              <w:t>Controls entry logic and reporting</w:t>
            </w:r>
          </w:p>
        </w:tc>
      </w:tr>
      <w:tr>
        <w:tc>
          <w:tcPr>
            <w:tcW w:type="dxa" w:w="3362"/>
            <w:tcMar>
              <w:top w:w="70" w:type="dxa"/>
              <w:start w:w="90" w:type="dxa"/>
              <w:bottom w:w="70" w:type="dxa"/>
              <w:end w:w="90" w:type="dxa"/>
            </w:tcMar>
            <w:vAlign w:val="center"/>
            <w:shd w:fill="F8FAFC"/>
          </w:tcPr>
          <w:p>
            <w:pPr>
              <w:pStyle w:val="TableText"/>
              <w:spacing w:after="0" w:before="0"/>
            </w:pPr>
            <w:r>
              <w:t>Intent / fit tags</w:t>
            </w:r>
          </w:p>
        </w:tc>
        <w:tc>
          <w:tcPr>
            <w:tcW w:type="dxa" w:w="3362"/>
            <w:tcMar>
              <w:top w:w="70" w:type="dxa"/>
              <w:start w:w="90" w:type="dxa"/>
              <w:bottom w:w="70" w:type="dxa"/>
              <w:end w:w="90" w:type="dxa"/>
            </w:tcMar>
            <w:vAlign w:val="center"/>
          </w:tcPr>
          <w:p>
            <w:pPr>
              <w:pStyle w:val="TableText"/>
              <w:spacing w:after="0" w:before="0"/>
            </w:pPr>
            <w:r>
              <w:t>fit_high, fit_medium, fit_review</w:t>
            </w:r>
          </w:p>
        </w:tc>
        <w:tc>
          <w:tcPr>
            <w:tcW w:type="dxa" w:w="3362"/>
            <w:tcMar>
              <w:top w:w="70" w:type="dxa"/>
              <w:start w:w="90" w:type="dxa"/>
              <w:bottom w:w="70" w:type="dxa"/>
              <w:end w:w="90" w:type="dxa"/>
            </w:tcMar>
            <w:vAlign w:val="center"/>
          </w:tcPr>
          <w:p>
            <w:pPr>
              <w:pStyle w:val="TableText"/>
              <w:spacing w:after="0" w:before="0"/>
            </w:pPr>
            <w:r>
              <w:t>Routes to booking, nurture, or manual review</w:t>
            </w:r>
          </w:p>
        </w:tc>
      </w:tr>
      <w:tr>
        <w:tc>
          <w:tcPr>
            <w:tcW w:type="dxa" w:w="3362"/>
            <w:tcMar>
              <w:top w:w="70" w:type="dxa"/>
              <w:start w:w="90" w:type="dxa"/>
              <w:bottom w:w="70" w:type="dxa"/>
              <w:end w:w="90" w:type="dxa"/>
            </w:tcMar>
            <w:vAlign w:val="center"/>
            <w:shd w:fill="F8FAFC"/>
          </w:tcPr>
          <w:p>
            <w:pPr>
              <w:pStyle w:val="TableText"/>
              <w:spacing w:after="0" w:before="0"/>
            </w:pPr>
            <w:r>
              <w:t>Operational tags</w:t>
            </w:r>
          </w:p>
        </w:tc>
        <w:tc>
          <w:tcPr>
            <w:tcW w:type="dxa" w:w="3362"/>
            <w:tcMar>
              <w:top w:w="70" w:type="dxa"/>
              <w:start w:w="90" w:type="dxa"/>
              <w:bottom w:w="70" w:type="dxa"/>
              <w:end w:w="90" w:type="dxa"/>
            </w:tcMar>
            <w:vAlign w:val="center"/>
          </w:tcPr>
          <w:p>
            <w:pPr>
              <w:pStyle w:val="TableText"/>
              <w:spacing w:after="0" w:before="0"/>
            </w:pPr>
            <w:r>
              <w:t>needs_housing, needs_financial_prep, needs_campus_france</w:t>
            </w:r>
          </w:p>
        </w:tc>
        <w:tc>
          <w:tcPr>
            <w:tcW w:type="dxa" w:w="3362"/>
            <w:tcMar>
              <w:top w:w="70" w:type="dxa"/>
              <w:start w:w="90" w:type="dxa"/>
              <w:bottom w:w="70" w:type="dxa"/>
              <w:end w:w="90" w:type="dxa"/>
            </w:tcMar>
            <w:vAlign w:val="center"/>
          </w:tcPr>
          <w:p>
            <w:pPr>
              <w:pStyle w:val="TableText"/>
              <w:spacing w:after="0" w:before="0"/>
            </w:pPr>
            <w:r>
              <w:t>Drives checklist automations</w:t>
            </w:r>
          </w:p>
        </w:tc>
      </w:tr>
      <w:tr>
        <w:tc>
          <w:tcPr>
            <w:tcW w:type="dxa" w:w="3362"/>
            <w:tcMar>
              <w:top w:w="70" w:type="dxa"/>
              <w:start w:w="90" w:type="dxa"/>
              <w:bottom w:w="70" w:type="dxa"/>
              <w:end w:w="90" w:type="dxa"/>
            </w:tcMar>
            <w:vAlign w:val="center"/>
            <w:shd w:fill="F8FAFC"/>
          </w:tcPr>
          <w:p>
            <w:pPr>
              <w:pStyle w:val="TableText"/>
              <w:spacing w:after="0" w:before="0"/>
            </w:pPr>
            <w:r>
              <w:t>Cycle tags</w:t>
            </w:r>
          </w:p>
        </w:tc>
        <w:tc>
          <w:tcPr>
            <w:tcW w:type="dxa" w:w="3362"/>
            <w:tcMar>
              <w:top w:w="70" w:type="dxa"/>
              <w:start w:w="90" w:type="dxa"/>
              <w:bottom w:w="70" w:type="dxa"/>
              <w:end w:w="90" w:type="dxa"/>
            </w:tcMar>
            <w:vAlign w:val="center"/>
          </w:tcPr>
          <w:p>
            <w:pPr>
              <w:pStyle w:val="TableText"/>
              <w:spacing w:after="0" w:before="0"/>
            </w:pPr>
            <w:r>
              <w:t>sep_2026, jan_2027</w:t>
            </w:r>
          </w:p>
        </w:tc>
        <w:tc>
          <w:tcPr>
            <w:tcW w:type="dxa" w:w="3362"/>
            <w:tcMar>
              <w:top w:w="70" w:type="dxa"/>
              <w:start w:w="90" w:type="dxa"/>
              <w:bottom w:w="70" w:type="dxa"/>
              <w:end w:w="90" w:type="dxa"/>
            </w:tcMar>
            <w:vAlign w:val="center"/>
          </w:tcPr>
          <w:p>
            <w:pPr>
              <w:pStyle w:val="TableText"/>
              <w:spacing w:after="0" w:before="0"/>
            </w:pPr>
            <w:r>
              <w:t>Supports campaign timing and forecasting</w:t>
            </w:r>
          </w:p>
        </w:tc>
      </w:tr>
      <w:tr>
        <w:tc>
          <w:tcPr>
            <w:tcW w:type="dxa" w:w="3362"/>
            <w:tcMar>
              <w:top w:w="70" w:type="dxa"/>
              <w:start w:w="90" w:type="dxa"/>
              <w:bottom w:w="70" w:type="dxa"/>
              <w:end w:w="90" w:type="dxa"/>
            </w:tcMar>
            <w:vAlign w:val="center"/>
            <w:shd w:fill="F8FAFC"/>
          </w:tcPr>
          <w:p>
            <w:pPr>
              <w:pStyle w:val="TableText"/>
              <w:spacing w:after="0" w:before="0"/>
            </w:pPr>
            <w:r>
              <w:t>Partner tags</w:t>
            </w:r>
          </w:p>
        </w:tc>
        <w:tc>
          <w:tcPr>
            <w:tcW w:type="dxa" w:w="3362"/>
            <w:tcMar>
              <w:top w:w="70" w:type="dxa"/>
              <w:start w:w="90" w:type="dxa"/>
              <w:bottom w:w="70" w:type="dxa"/>
              <w:end w:w="90" w:type="dxa"/>
            </w:tcMar>
            <w:vAlign w:val="center"/>
          </w:tcPr>
          <w:p>
            <w:pPr>
              <w:pStyle w:val="TableText"/>
              <w:spacing w:after="0" w:before="0"/>
            </w:pPr>
            <w:r>
              <w:t>partner_university</w:t>
            </w:r>
          </w:p>
        </w:tc>
        <w:tc>
          <w:tcPr>
            <w:tcW w:type="dxa" w:w="3362"/>
            <w:tcMar>
              <w:top w:w="70" w:type="dxa"/>
              <w:start w:w="90" w:type="dxa"/>
              <w:bottom w:w="70" w:type="dxa"/>
              <w:end w:w="90" w:type="dxa"/>
            </w:tcMar>
            <w:vAlign w:val="center"/>
          </w:tcPr>
          <w:p>
            <w:pPr>
              <w:pStyle w:val="TableText"/>
              <w:spacing w:after="0" w:before="0"/>
            </w:pPr>
            <w:r>
              <w:t>Supports partner reporting and filtered ops views</w:t>
            </w:r>
          </w:p>
        </w:tc>
      </w:tr>
    </w:tbl>
    <w:p/>
    <w:p>
      <w:pPr>
        <w:pStyle w:val="Heading2"/>
      </w:pPr>
      <w:r>
        <w:t>9.2 Campaigns you should have from day one</w:t>
      </w:r>
    </w:p>
    <w:p>
      <w:pPr>
        <w:spacing w:after="60"/>
        <w:ind w:left="227"/>
      </w:pPr>
      <w:r>
        <w:rPr>
          <w:b/>
        </w:rPr>
        <w:t xml:space="preserve">• </w:t>
      </w:r>
      <w:r>
        <w:t>New marketing lead nurture</w:t>
      </w:r>
    </w:p>
    <w:p>
      <w:pPr>
        <w:spacing w:after="60"/>
        <w:ind w:left="227"/>
      </w:pPr>
      <w:r>
        <w:rPr>
          <w:b/>
        </w:rPr>
        <w:t xml:space="preserve">• </w:t>
      </w:r>
      <w:r>
        <w:t>High-intent counselling booking sequence</w:t>
      </w:r>
    </w:p>
    <w:p>
      <w:pPr>
        <w:spacing w:after="60"/>
        <w:ind w:left="227"/>
      </w:pPr>
      <w:r>
        <w:rPr>
          <w:b/>
        </w:rPr>
        <w:t xml:space="preserve">• </w:t>
      </w:r>
      <w:r>
        <w:t>Application completion sequence</w:t>
      </w:r>
    </w:p>
    <w:p>
      <w:pPr>
        <w:spacing w:after="60"/>
        <w:ind w:left="227"/>
      </w:pPr>
      <w:r>
        <w:rPr>
          <w:b/>
        </w:rPr>
        <w:t xml:space="preserve">• </w:t>
      </w:r>
      <w:r>
        <w:t>Campus France preparation sequence</w:t>
      </w:r>
    </w:p>
    <w:p>
      <w:pPr>
        <w:spacing w:after="60"/>
        <w:ind w:left="227"/>
      </w:pPr>
      <w:r>
        <w:rPr>
          <w:b/>
        </w:rPr>
        <w:t xml:space="preserve">• </w:t>
      </w:r>
      <w:r>
        <w:t>Financial proof and visa-file readiness sequence</w:t>
      </w:r>
    </w:p>
    <w:p>
      <w:pPr>
        <w:spacing w:after="60"/>
        <w:ind w:left="227"/>
      </w:pPr>
      <w:r>
        <w:rPr>
          <w:b/>
        </w:rPr>
        <w:t xml:space="preserve">• </w:t>
      </w:r>
      <w:r>
        <w:t>Accommodation and arrival support sequence</w:t>
      </w:r>
    </w:p>
    <w:p>
      <w:pPr>
        <w:spacing w:after="60"/>
        <w:ind w:left="227"/>
      </w:pPr>
      <w:r>
        <w:rPr>
          <w:b/>
        </w:rPr>
        <w:t xml:space="preserve">• </w:t>
      </w:r>
      <w:r>
        <w:t>Dormant lead reactivation sequence</w:t>
      </w:r>
    </w:p>
    <w:p>
      <w:pPr>
        <w:spacing w:after="60"/>
        <w:ind w:left="227"/>
      </w:pPr>
      <w:r>
        <w:rPr>
          <w:b/>
        </w:rPr>
        <w:t xml:space="preserve">• </w:t>
      </w:r>
      <w:r>
        <w:t>University handover next-steps sequence</w:t>
      </w:r>
    </w:p>
    <w:p>
      <w:pPr>
        <w:pStyle w:val="Heading2"/>
      </w:pPr>
      <w:r>
        <w:t>9.3 Integration pattern</w:t>
      </w:r>
    </w:p>
    <w:p>
      <w:pPr>
        <w:spacing w:after="60"/>
        <w:ind w:left="227"/>
      </w:pPr>
      <w:r>
        <w:rPr>
          <w:b/>
        </w:rPr>
        <w:t xml:space="preserve">• </w:t>
      </w:r>
      <w:r>
        <w:t>Create or update contact in Mautic from your application when intake completes</w:t>
      </w:r>
    </w:p>
    <w:p>
      <w:pPr>
        <w:spacing w:after="60"/>
        <w:ind w:left="227"/>
      </w:pPr>
      <w:r>
        <w:rPr>
          <w:b/>
        </w:rPr>
        <w:t xml:space="preserve">• </w:t>
      </w:r>
      <w:r>
        <w:t>Apply tags and custom fields for score, source, intake, programme, and risk flags</w:t>
      </w:r>
    </w:p>
    <w:p>
      <w:pPr>
        <w:spacing w:after="60"/>
        <w:ind w:left="227"/>
      </w:pPr>
      <w:r>
        <w:rPr>
          <w:b/>
        </w:rPr>
        <w:t xml:space="preserve">• </w:t>
      </w:r>
      <w:r>
        <w:t>Use Mautic webhooks to send contact actions and submissions back to your app</w:t>
      </w:r>
    </w:p>
    <w:p>
      <w:pPr>
        <w:spacing w:after="60"/>
        <w:ind w:left="227"/>
      </w:pPr>
      <w:r>
        <w:rPr>
          <w:b/>
        </w:rPr>
        <w:t xml:space="preserve">• </w:t>
      </w:r>
      <w:r>
        <w:t>Use Mautic campaigns for timed email and reminder sequences</w:t>
      </w:r>
    </w:p>
    <w:p>
      <w:pPr>
        <w:spacing w:after="60"/>
        <w:ind w:left="227"/>
      </w:pPr>
      <w:r>
        <w:rPr>
          <w:b/>
        </w:rPr>
        <w:t xml:space="preserve">• </w:t>
      </w:r>
      <w:r>
        <w:t>Keep your own app as the owner of hard process stages and task completion</w:t>
      </w:r>
    </w:p>
    <w:p>
      <w:pPr>
        <w:pStyle w:val="Heading1"/>
      </w:pPr>
      <w:r>
        <w:t>10. AI Design with Groq</w:t>
      </w:r>
    </w:p>
    <w:p>
      <w:pPr/>
      <w:r>
        <w:t>Groq should be used where latency and low cost help conversion or reduce team effort. It should not make irreversible admissions or visa decisions. The AI layer should produce structured outputs that become useful operations data.</w:t>
      </w:r>
    </w:p>
    <w:p>
      <w:pPr>
        <w:pStyle w:val="Heading2"/>
      </w:pPr>
      <w:r>
        <w:t>10.1 Best uses</w:t>
      </w:r>
    </w:p>
    <w:p>
      <w:pPr>
        <w:spacing w:after="60"/>
        <w:ind w:left="227"/>
      </w:pPr>
      <w:r>
        <w:rPr>
          <w:b/>
        </w:rPr>
        <w:t xml:space="preserve">• </w:t>
      </w:r>
      <w:r>
        <w:t>Lead qualification chat</w:t>
      </w:r>
    </w:p>
    <w:p>
      <w:pPr>
        <w:spacing w:after="60"/>
        <w:ind w:left="227"/>
      </w:pPr>
      <w:r>
        <w:rPr>
          <w:b/>
        </w:rPr>
        <w:t xml:space="preserve">• </w:t>
      </w:r>
      <w:r>
        <w:t>FAQ handling on site or WhatsApp</w:t>
      </w:r>
    </w:p>
    <w:p>
      <w:pPr>
        <w:spacing w:after="60"/>
        <w:ind w:left="227"/>
      </w:pPr>
      <w:r>
        <w:rPr>
          <w:b/>
        </w:rPr>
        <w:t xml:space="preserve">• </w:t>
      </w:r>
      <w:r>
        <w:t>Counsellor call preparation summaries</w:t>
      </w:r>
    </w:p>
    <w:p>
      <w:pPr>
        <w:spacing w:after="60"/>
        <w:ind w:left="227"/>
      </w:pPr>
      <w:r>
        <w:rPr>
          <w:b/>
        </w:rPr>
        <w:t xml:space="preserve">• </w:t>
      </w:r>
      <w:r>
        <w:t>SOP first-draft assistance</w:t>
      </w:r>
    </w:p>
    <w:p>
      <w:pPr>
        <w:spacing w:after="60"/>
        <w:ind w:left="227"/>
      </w:pPr>
      <w:r>
        <w:rPr>
          <w:b/>
        </w:rPr>
        <w:t xml:space="preserve">• </w:t>
      </w:r>
      <w:r>
        <w:t>Campus France interview practice</w:t>
      </w:r>
    </w:p>
    <w:p>
      <w:pPr>
        <w:spacing w:after="60"/>
        <w:ind w:left="227"/>
      </w:pPr>
      <w:r>
        <w:rPr>
          <w:b/>
        </w:rPr>
        <w:t xml:space="preserve">• </w:t>
      </w:r>
      <w:r>
        <w:t>Document gap summarization before human review</w:t>
      </w:r>
    </w:p>
    <w:p>
      <w:pPr>
        <w:pStyle w:val="Heading2"/>
      </w:pPr>
      <w:r>
        <w:t>10.2 Uses to avoid in Phase 1</w:t>
      </w:r>
    </w:p>
    <w:p>
      <w:pPr>
        <w:spacing w:after="60"/>
        <w:ind w:left="227"/>
      </w:pPr>
      <w:r>
        <w:rPr>
          <w:b/>
        </w:rPr>
        <w:t xml:space="preserve">• </w:t>
      </w:r>
      <w:r>
        <w:t>Automated final admission promises</w:t>
      </w:r>
    </w:p>
    <w:p>
      <w:pPr>
        <w:spacing w:after="60"/>
        <w:ind w:left="227"/>
      </w:pPr>
      <w:r>
        <w:rPr>
          <w:b/>
        </w:rPr>
        <w:t xml:space="preserve">• </w:t>
      </w:r>
      <w:r>
        <w:t>Automated visa approval recommendations presented as guarantees</w:t>
      </w:r>
    </w:p>
    <w:p>
      <w:pPr>
        <w:spacing w:after="60"/>
        <w:ind w:left="227"/>
      </w:pPr>
      <w:r>
        <w:rPr>
          <w:b/>
        </w:rPr>
        <w:t xml:space="preserve">• </w:t>
      </w:r>
      <w:r>
        <w:t>Full autonomous case management without human review</w:t>
      </w:r>
    </w:p>
    <w:p>
      <w:pPr>
        <w:spacing w:after="60"/>
        <w:ind w:left="227"/>
      </w:pPr>
      <w:r>
        <w:rPr>
          <w:b/>
        </w:rPr>
        <w:t xml:space="preserve">• </w:t>
      </w:r>
      <w:r>
        <w:t>Self-hosting or training custom LLMs</w:t>
      </w:r>
    </w:p>
    <w:p>
      <w:pPr>
        <w:pStyle w:val="Heading2"/>
      </w:pPr>
      <w:r>
        <w:t>10.3 Suggested AI output contract</w:t>
      </w:r>
    </w:p>
    <w:p>
      <w:pPr/>
      <w:r>
        <w:t>Every AI interaction that matters operationally should save a JSON object with normalized fields. This keeps the team out of messy free-text dependence and makes reporting possible.</w:t>
      </w:r>
    </w:p>
    <w:p>
      <w:pPr>
        <w:pStyle w:val="TableText"/>
      </w:pPr>
      <w:r>
        <w:rPr>
          <w:rFonts w:ascii="Consolas" w:hAnsi="Consolas"/>
          <w:sz w:val="17"/>
        </w:rPr>
        <w:t>{</w:t>
        <w:br/>
        <w:t xml:space="preserve">  "lead_source": "marketing",</w:t>
        <w:br/>
        <w:t xml:space="preserve">  "programme_level": "masters",</w:t>
        <w:br/>
        <w:t xml:space="preserve">  "academic_fit_score": 8,</w:t>
        <w:br/>
        <w:t xml:space="preserve">  "financial_readiness_score": 6,</w:t>
        <w:br/>
        <w:t xml:space="preserve">  "visa_risk": "medium",</w:t>
        <w:br/>
        <w:t xml:space="preserve">  "housing_needed": true,</w:t>
        <w:br/>
        <w:t xml:space="preserve">  "recommended_next_step": "book_counsellor",</w:t>
        <w:br/>
        <w:t xml:space="preserve">  "summary_for_team": "Plausible candidate; likely needs stronger financial-file prep."</w:t>
        <w:br/>
        <w:t>}</w:t>
        <w:br/>
      </w:r>
      <w:r>
        <w:rPr>
          <w:rFonts w:ascii="Consolas" w:hAnsi="Consolas"/>
          <w:sz w:val="17"/>
        </w:rPr>
      </w:r>
      <w:r>
        <w:rPr>
          <w:rFonts w:ascii="Consolas" w:hAnsi="Consolas"/>
          <w:sz w:val="17"/>
        </w:rPr>
      </w:r>
      <w:r>
        <w:rPr>
          <w:rFonts w:ascii="Consolas" w:hAnsi="Consolas"/>
          <w:sz w:val="17"/>
        </w:rPr>
      </w:r>
      <w:r>
        <w:rPr>
          <w:rFonts w:ascii="Consolas" w:hAnsi="Consolas"/>
          <w:sz w:val="17"/>
        </w:rPr>
      </w:r>
      <w:r>
        <w:rPr>
          <w:rFonts w:ascii="Consolas" w:hAnsi="Consolas"/>
          <w:sz w:val="17"/>
        </w:rPr>
      </w:r>
      <w:r>
        <w:rPr>
          <w:rFonts w:ascii="Consolas" w:hAnsi="Consolas"/>
          <w:sz w:val="17"/>
        </w:rPr>
      </w:r>
      <w:r>
        <w:rPr>
          <w:rFonts w:ascii="Consolas" w:hAnsi="Consolas"/>
          <w:sz w:val="17"/>
        </w:rPr>
      </w:r>
      <w:r>
        <w:rPr>
          <w:rFonts w:ascii="Consolas" w:hAnsi="Consolas"/>
          <w:sz w:val="17"/>
        </w:rPr>
      </w:r>
      <w:r>
        <w:rPr>
          <w:rFonts w:ascii="Consolas" w:hAnsi="Consolas"/>
          <w:sz w:val="17"/>
        </w:rPr>
      </w:r>
    </w:p>
    <w:p/>
    <w:p>
      <w:pPr>
        <w:pStyle w:val="Heading1"/>
      </w:pPr>
      <w:r>
        <w:t>11. Operational Ownership and Team Structure</w:t>
      </w:r>
    </w:p>
    <w:p>
      <w:pPr/>
      <w:r>
        <w:t>A system only works if ownership is explicit. Your current team can operate this pipeline if responsibilities are clearly divided.</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tcMar>
              <w:top w:w="70" w:type="dxa"/>
              <w:start w:w="90" w:type="dxa"/>
              <w:bottom w:w="70" w:type="dxa"/>
              <w:end w:w="90" w:type="dxa"/>
            </w:tcMar>
            <w:vAlign w:val="center"/>
            <w:shd w:fill="DBEAFE"/>
          </w:tcPr>
          <w:p>
            <w:pPr>
              <w:pStyle w:val="TableText"/>
              <w:spacing w:after="0" w:before="0"/>
            </w:pPr>
            <w:r>
              <w:rPr>
                <w:b/>
              </w:rPr>
              <w:t>Function</w:t>
            </w:r>
          </w:p>
        </w:tc>
        <w:tc>
          <w:tcPr>
            <w:tcW w:type="dxa" w:w="2521"/>
            <w:tcMar>
              <w:top w:w="70" w:type="dxa"/>
              <w:start w:w="90" w:type="dxa"/>
              <w:bottom w:w="70" w:type="dxa"/>
              <w:end w:w="90" w:type="dxa"/>
            </w:tcMar>
            <w:vAlign w:val="center"/>
            <w:shd w:fill="DBEAFE"/>
          </w:tcPr>
          <w:p>
            <w:pPr>
              <w:pStyle w:val="TableText"/>
              <w:spacing w:after="0" w:before="0"/>
            </w:pPr>
            <w:r>
              <w:rPr>
                <w:b/>
              </w:rPr>
              <w:t>India counselling / ops</w:t>
            </w:r>
          </w:p>
        </w:tc>
        <w:tc>
          <w:tcPr>
            <w:tcW w:type="dxa" w:w="2521"/>
            <w:tcMar>
              <w:top w:w="70" w:type="dxa"/>
              <w:start w:w="90" w:type="dxa"/>
              <w:bottom w:w="70" w:type="dxa"/>
              <w:end w:w="90" w:type="dxa"/>
            </w:tcMar>
            <w:vAlign w:val="center"/>
            <w:shd w:fill="DBEAFE"/>
          </w:tcPr>
          <w:p>
            <w:pPr>
              <w:pStyle w:val="TableText"/>
              <w:spacing w:after="0" w:before="0"/>
            </w:pPr>
            <w:r>
              <w:rPr>
                <w:b/>
              </w:rPr>
              <w:t>France rep / ops</w:t>
            </w:r>
          </w:p>
        </w:tc>
        <w:tc>
          <w:tcPr>
            <w:tcW w:type="dxa" w:w="2521"/>
            <w:tcMar>
              <w:top w:w="70" w:type="dxa"/>
              <w:start w:w="90" w:type="dxa"/>
              <w:bottom w:w="70" w:type="dxa"/>
              <w:end w:w="90" w:type="dxa"/>
            </w:tcMar>
            <w:vAlign w:val="center"/>
            <w:shd w:fill="DBEAFE"/>
          </w:tcPr>
          <w:p>
            <w:pPr>
              <w:pStyle w:val="TableText"/>
              <w:spacing w:after="0" w:before="0"/>
            </w:pPr>
            <w:r>
              <w:rPr>
                <w:b/>
              </w:rPr>
              <w:t>Tech</w:t>
            </w:r>
          </w:p>
        </w:tc>
      </w:tr>
      <w:tr>
        <w:tc>
          <w:tcPr>
            <w:tcW w:type="dxa" w:w="2521"/>
            <w:tcMar>
              <w:top w:w="70" w:type="dxa"/>
              <w:start w:w="90" w:type="dxa"/>
              <w:bottom w:w="70" w:type="dxa"/>
              <w:end w:w="90" w:type="dxa"/>
            </w:tcMar>
            <w:vAlign w:val="center"/>
            <w:shd w:fill="F8FAFC"/>
          </w:tcPr>
          <w:p>
            <w:pPr>
              <w:pStyle w:val="TableText"/>
              <w:spacing w:after="0" w:before="0"/>
            </w:pPr>
            <w:r>
              <w:t>Lead response</w:t>
            </w:r>
          </w:p>
        </w:tc>
        <w:tc>
          <w:tcPr>
            <w:tcW w:type="dxa" w:w="2521"/>
            <w:tcMar>
              <w:top w:w="70" w:type="dxa"/>
              <w:start w:w="90" w:type="dxa"/>
              <w:bottom w:w="70" w:type="dxa"/>
              <w:end w:w="90" w:type="dxa"/>
            </w:tcMar>
            <w:vAlign w:val="center"/>
          </w:tcPr>
          <w:p>
            <w:pPr>
              <w:pStyle w:val="TableText"/>
              <w:spacing w:after="0" w:before="0"/>
            </w:pPr>
            <w:r>
              <w:t>Primary owner for day-to-day follow-up</w:t>
            </w:r>
          </w:p>
        </w:tc>
        <w:tc>
          <w:tcPr>
            <w:tcW w:type="dxa" w:w="2521"/>
            <w:tcMar>
              <w:top w:w="70" w:type="dxa"/>
              <w:start w:w="90" w:type="dxa"/>
              <w:bottom w:w="70" w:type="dxa"/>
              <w:end w:w="90" w:type="dxa"/>
            </w:tcMar>
            <w:vAlign w:val="center"/>
          </w:tcPr>
          <w:p>
            <w:pPr>
              <w:pStyle w:val="TableText"/>
              <w:spacing w:after="0" w:before="0"/>
            </w:pPr>
            <w:r>
              <w:t>Escalation and credibility support</w:t>
            </w:r>
          </w:p>
        </w:tc>
        <w:tc>
          <w:tcPr>
            <w:tcW w:type="dxa" w:w="2521"/>
            <w:tcMar>
              <w:top w:w="70" w:type="dxa"/>
              <w:start w:w="90" w:type="dxa"/>
              <w:bottom w:w="70" w:type="dxa"/>
              <w:end w:w="90" w:type="dxa"/>
            </w:tcMar>
            <w:vAlign w:val="center"/>
          </w:tcPr>
          <w:p>
            <w:pPr>
              <w:pStyle w:val="TableText"/>
              <w:spacing w:after="0" w:before="0"/>
            </w:pPr>
            <w:r>
              <w:t>Automation reliability</w:t>
            </w:r>
          </w:p>
        </w:tc>
      </w:tr>
      <w:tr>
        <w:tc>
          <w:tcPr>
            <w:tcW w:type="dxa" w:w="2521"/>
            <w:tcMar>
              <w:top w:w="70" w:type="dxa"/>
              <w:start w:w="90" w:type="dxa"/>
              <w:bottom w:w="70" w:type="dxa"/>
              <w:end w:w="90" w:type="dxa"/>
            </w:tcMar>
            <w:vAlign w:val="center"/>
            <w:shd w:fill="F8FAFC"/>
          </w:tcPr>
          <w:p>
            <w:pPr>
              <w:pStyle w:val="TableText"/>
              <w:spacing w:after="0" w:before="0"/>
            </w:pPr>
            <w:r>
              <w:t>Programme fit and counselling</w:t>
            </w:r>
          </w:p>
        </w:tc>
        <w:tc>
          <w:tcPr>
            <w:tcW w:type="dxa" w:w="2521"/>
            <w:tcMar>
              <w:top w:w="70" w:type="dxa"/>
              <w:start w:w="90" w:type="dxa"/>
              <w:bottom w:w="70" w:type="dxa"/>
              <w:end w:w="90" w:type="dxa"/>
            </w:tcMar>
            <w:vAlign w:val="center"/>
          </w:tcPr>
          <w:p>
            <w:pPr>
              <w:pStyle w:val="TableText"/>
              <w:spacing w:after="0" w:before="0"/>
            </w:pPr>
            <w:r>
              <w:t>Primary owner</w:t>
            </w:r>
          </w:p>
        </w:tc>
        <w:tc>
          <w:tcPr>
            <w:tcW w:type="dxa" w:w="2521"/>
            <w:tcMar>
              <w:top w:w="70" w:type="dxa"/>
              <w:start w:w="90" w:type="dxa"/>
              <w:bottom w:w="70" w:type="dxa"/>
              <w:end w:w="90" w:type="dxa"/>
            </w:tcMar>
            <w:vAlign w:val="center"/>
          </w:tcPr>
          <w:p>
            <w:pPr>
              <w:pStyle w:val="TableText"/>
              <w:spacing w:after="0" w:before="0"/>
            </w:pPr>
            <w:r>
              <w:t>Support on France-specific nuances</w:t>
            </w:r>
          </w:p>
        </w:tc>
        <w:tc>
          <w:tcPr>
            <w:tcW w:type="dxa" w:w="2521"/>
            <w:tcMar>
              <w:top w:w="70" w:type="dxa"/>
              <w:start w:w="90" w:type="dxa"/>
              <w:bottom w:w="70" w:type="dxa"/>
              <w:end w:w="90" w:type="dxa"/>
            </w:tcMar>
            <w:vAlign w:val="center"/>
          </w:tcPr>
          <w:p>
            <w:pPr>
              <w:pStyle w:val="TableText"/>
              <w:spacing w:after="0" w:before="0"/>
            </w:pPr>
            <w:r>
              <w:t>Counsellor dashboard tooling</w:t>
            </w:r>
          </w:p>
        </w:tc>
      </w:tr>
      <w:tr>
        <w:tc>
          <w:tcPr>
            <w:tcW w:type="dxa" w:w="2521"/>
            <w:tcMar>
              <w:top w:w="70" w:type="dxa"/>
              <w:start w:w="90" w:type="dxa"/>
              <w:bottom w:w="70" w:type="dxa"/>
              <w:end w:w="90" w:type="dxa"/>
            </w:tcMar>
            <w:vAlign w:val="center"/>
            <w:shd w:fill="F8FAFC"/>
          </w:tcPr>
          <w:p>
            <w:pPr>
              <w:pStyle w:val="TableText"/>
              <w:spacing w:after="0" w:before="0"/>
            </w:pPr>
            <w:r>
              <w:t>Housing / arrival support</w:t>
            </w:r>
          </w:p>
        </w:tc>
        <w:tc>
          <w:tcPr>
            <w:tcW w:type="dxa" w:w="2521"/>
            <w:tcMar>
              <w:top w:w="70" w:type="dxa"/>
              <w:start w:w="90" w:type="dxa"/>
              <w:bottom w:w="70" w:type="dxa"/>
              <w:end w:w="90" w:type="dxa"/>
            </w:tcMar>
            <w:vAlign w:val="center"/>
          </w:tcPr>
          <w:p>
            <w:pPr>
              <w:pStyle w:val="TableText"/>
              <w:spacing w:after="0" w:before="0"/>
            </w:pPr>
            <w:r>
              <w:t>Collect requirement and route</w:t>
            </w:r>
          </w:p>
        </w:tc>
        <w:tc>
          <w:tcPr>
            <w:tcW w:type="dxa" w:w="2521"/>
            <w:tcMar>
              <w:top w:w="70" w:type="dxa"/>
              <w:start w:w="90" w:type="dxa"/>
              <w:bottom w:w="70" w:type="dxa"/>
              <w:end w:w="90" w:type="dxa"/>
            </w:tcMar>
            <w:vAlign w:val="center"/>
          </w:tcPr>
          <w:p>
            <w:pPr>
              <w:pStyle w:val="TableText"/>
              <w:spacing w:after="0" w:before="0"/>
            </w:pPr>
            <w:r>
              <w:t>Primary owner</w:t>
            </w:r>
          </w:p>
        </w:tc>
        <w:tc>
          <w:tcPr>
            <w:tcW w:type="dxa" w:w="2521"/>
            <w:tcMar>
              <w:top w:w="70" w:type="dxa"/>
              <w:start w:w="90" w:type="dxa"/>
              <w:bottom w:w="70" w:type="dxa"/>
              <w:end w:w="90" w:type="dxa"/>
            </w:tcMar>
            <w:vAlign w:val="center"/>
          </w:tcPr>
          <w:p>
            <w:pPr>
              <w:pStyle w:val="TableText"/>
              <w:spacing w:after="0" w:before="0"/>
            </w:pPr>
            <w:r>
              <w:t>Student portal and task states</w:t>
            </w:r>
          </w:p>
        </w:tc>
      </w:tr>
      <w:tr>
        <w:tc>
          <w:tcPr>
            <w:tcW w:type="dxa" w:w="2521"/>
            <w:tcMar>
              <w:top w:w="70" w:type="dxa"/>
              <w:start w:w="90" w:type="dxa"/>
              <w:bottom w:w="70" w:type="dxa"/>
              <w:end w:w="90" w:type="dxa"/>
            </w:tcMar>
            <w:vAlign w:val="center"/>
            <w:shd w:fill="F8FAFC"/>
          </w:tcPr>
          <w:p>
            <w:pPr>
              <w:pStyle w:val="TableText"/>
              <w:spacing w:after="0" w:before="0"/>
            </w:pPr>
            <w:r>
              <w:t>University partner handling</w:t>
            </w:r>
          </w:p>
        </w:tc>
        <w:tc>
          <w:tcPr>
            <w:tcW w:type="dxa" w:w="2521"/>
            <w:tcMar>
              <w:top w:w="70" w:type="dxa"/>
              <w:start w:w="90" w:type="dxa"/>
              <w:bottom w:w="70" w:type="dxa"/>
              <w:end w:w="90" w:type="dxa"/>
            </w:tcMar>
            <w:vAlign w:val="center"/>
          </w:tcPr>
          <w:p>
            <w:pPr>
              <w:pStyle w:val="TableText"/>
              <w:spacing w:after="0" w:before="0"/>
            </w:pPr>
            <w:r>
              <w:t>Operational intake and reports</w:t>
            </w:r>
          </w:p>
        </w:tc>
        <w:tc>
          <w:tcPr>
            <w:tcW w:type="dxa" w:w="2521"/>
            <w:tcMar>
              <w:top w:w="70" w:type="dxa"/>
              <w:start w:w="90" w:type="dxa"/>
              <w:bottom w:w="70" w:type="dxa"/>
              <w:end w:w="90" w:type="dxa"/>
            </w:tcMar>
            <w:vAlign w:val="center"/>
          </w:tcPr>
          <w:p>
            <w:pPr>
              <w:pStyle w:val="TableText"/>
              <w:spacing w:after="0" w:before="0"/>
            </w:pPr>
            <w:r>
              <w:t>Relationship support and local execution</w:t>
            </w:r>
          </w:p>
        </w:tc>
        <w:tc>
          <w:tcPr>
            <w:tcW w:type="dxa" w:w="2521"/>
            <w:tcMar>
              <w:top w:w="70" w:type="dxa"/>
              <w:start w:w="90" w:type="dxa"/>
              <w:bottom w:w="70" w:type="dxa"/>
              <w:end w:w="90" w:type="dxa"/>
            </w:tcMar>
            <w:vAlign w:val="center"/>
          </w:tcPr>
          <w:p>
            <w:pPr>
              <w:pStyle w:val="TableText"/>
              <w:spacing w:after="0" w:before="0"/>
            </w:pPr>
            <w:r>
              <w:t>Import pipelines and reporting</w:t>
            </w:r>
          </w:p>
        </w:tc>
      </w:tr>
      <w:tr>
        <w:tc>
          <w:tcPr>
            <w:tcW w:type="dxa" w:w="2521"/>
            <w:tcMar>
              <w:top w:w="70" w:type="dxa"/>
              <w:start w:w="90" w:type="dxa"/>
              <w:bottom w:w="70" w:type="dxa"/>
              <w:end w:w="90" w:type="dxa"/>
            </w:tcMar>
            <w:vAlign w:val="center"/>
            <w:shd w:fill="F8FAFC"/>
          </w:tcPr>
          <w:p>
            <w:pPr>
              <w:pStyle w:val="TableText"/>
              <w:spacing w:after="0" w:before="0"/>
            </w:pPr>
            <w:r>
              <w:t>Automation / QA</w:t>
            </w:r>
          </w:p>
        </w:tc>
        <w:tc>
          <w:tcPr>
            <w:tcW w:type="dxa" w:w="2521"/>
            <w:tcMar>
              <w:top w:w="70" w:type="dxa"/>
              <w:start w:w="90" w:type="dxa"/>
              <w:bottom w:w="70" w:type="dxa"/>
              <w:end w:w="90" w:type="dxa"/>
            </w:tcMar>
            <w:vAlign w:val="center"/>
          </w:tcPr>
          <w:p>
            <w:pPr>
              <w:pStyle w:val="TableText"/>
              <w:spacing w:after="0" w:before="0"/>
            </w:pPr>
            <w:r>
              <w:t>Feedback to improve flows</w:t>
            </w:r>
          </w:p>
        </w:tc>
        <w:tc>
          <w:tcPr>
            <w:tcW w:type="dxa" w:w="2521"/>
            <w:tcMar>
              <w:top w:w="70" w:type="dxa"/>
              <w:start w:w="90" w:type="dxa"/>
              <w:bottom w:w="70" w:type="dxa"/>
              <w:end w:w="90" w:type="dxa"/>
            </w:tcMar>
            <w:vAlign w:val="center"/>
          </w:tcPr>
          <w:p>
            <w:pPr>
              <w:pStyle w:val="TableText"/>
              <w:spacing w:after="0" w:before="0"/>
            </w:pPr>
            <w:r>
              <w:t>Feedback to improve student materials</w:t>
            </w:r>
          </w:p>
        </w:tc>
        <w:tc>
          <w:tcPr>
            <w:tcW w:type="dxa" w:w="2521"/>
            <w:tcMar>
              <w:top w:w="70" w:type="dxa"/>
              <w:start w:w="90" w:type="dxa"/>
              <w:bottom w:w="70" w:type="dxa"/>
              <w:end w:w="90" w:type="dxa"/>
            </w:tcMar>
            <w:vAlign w:val="center"/>
          </w:tcPr>
          <w:p>
            <w:pPr>
              <w:pStyle w:val="TableText"/>
              <w:spacing w:after="0" w:before="0"/>
            </w:pPr>
            <w:r>
              <w:t>Build, monitor, iterate</w:t>
            </w:r>
          </w:p>
        </w:tc>
      </w:tr>
    </w:tbl>
    <w:p/>
    <w:p>
      <w:pPr>
        <w:pStyle w:val="Heading1"/>
      </w:pPr>
      <w:r>
        <w:t>12. Cost Model</w:t>
      </w:r>
    </w:p>
    <w:p>
      <w:pPr/>
      <w:r>
        <w:t>This section separates official pricing from reasoned operating estimates. Where a vendor publishes exact list prices, those are reflected directly. Where cost depends on your traffic, compute shape, or hosting method, the numbers below are estimates and should be treated as budget ranges rather than contracted prices.</w:t>
      </w:r>
    </w:p>
    <w:p>
      <w:pPr>
        <w:pStyle w:val="Heading2"/>
      </w:pPr>
      <w:r>
        <w:t>12.1 Official public pricing references used</w:t>
      </w:r>
    </w:p>
    <w:p>
      <w:pPr>
        <w:spacing w:after="60"/>
        <w:ind w:left="227"/>
      </w:pPr>
      <w:r>
        <w:rPr>
          <w:b/>
        </w:rPr>
        <w:t xml:space="preserve">• </w:t>
      </w:r>
      <w:r>
        <w:t>Railway subscription tiers: Free $0/month, Hobby $5/month, Pro $20/month.</w:t>
      </w:r>
    </w:p>
    <w:p>
      <w:pPr>
        <w:spacing w:after="60"/>
        <w:ind w:left="227"/>
      </w:pPr>
      <w:r>
        <w:rPr>
          <w:b/>
        </w:rPr>
        <w:t xml:space="preserve">• </w:t>
      </w:r>
      <w:r>
        <w:t>Groq pricing includes openai/gpt-oss-20b at $0.075 per 1M uncached input tokens and $0.30 per 1M output tokens; openai/gpt-oss-120b at $0.15 per 1M uncached input tokens and $0.60 per 1M output tokens.</w:t>
      </w:r>
    </w:p>
    <w:p>
      <w:pPr>
        <w:spacing w:after="60"/>
        <w:ind w:left="227"/>
      </w:pPr>
      <w:r>
        <w:rPr>
          <w:b/>
        </w:rPr>
        <w:t xml:space="preserve">• </w:t>
      </w:r>
      <w:r>
        <w:t>Amazon SES outbound email: $0.10 per 1,000 emails.</w:t>
      </w:r>
    </w:p>
    <w:p>
      <w:pPr>
        <w:spacing w:after="60"/>
        <w:ind w:left="227"/>
      </w:pPr>
      <w:r>
        <w:rPr>
          <w:b/>
        </w:rPr>
        <w:t xml:space="preserve">• </w:t>
      </w:r>
      <w:r>
        <w:t>Mautic software is open source; the software license cost is effectively $0, but self-hosting requires web server, database, PHP configuration, and cron jobs.</w:t>
      </w:r>
    </w:p>
    <w:p>
      <w:pPr>
        <w:pStyle w:val="Heading2"/>
      </w:pPr>
      <w:r>
        <w:t>12.2 Practical assumptions</w:t>
      </w:r>
    </w:p>
    <w:p>
      <w:pPr>
        <w:spacing w:after="60"/>
        <w:ind w:left="227"/>
      </w:pPr>
      <w:r>
        <w:rPr>
          <w:b/>
        </w:rPr>
        <w:t xml:space="preserve">• </w:t>
      </w:r>
      <w:r>
        <w:t>AI intake session average for one lead: 3,000 input tokens + 1,000 output tokens on the lower-cost Groq model.</w:t>
      </w:r>
    </w:p>
    <w:p>
      <w:pPr>
        <w:spacing w:after="60"/>
        <w:ind w:left="227"/>
      </w:pPr>
      <w:r>
        <w:rPr>
          <w:b/>
        </w:rPr>
        <w:t xml:space="preserve">• </w:t>
      </w:r>
      <w:r>
        <w:t>One additional FAQ or follow-up interaction for a minority of leads is already buffered in the AI estimate.</w:t>
      </w:r>
    </w:p>
    <w:p>
      <w:pPr>
        <w:spacing w:after="60"/>
        <w:ind w:left="227"/>
      </w:pPr>
      <w:r>
        <w:rPr>
          <w:b/>
        </w:rPr>
        <w:t xml:space="preserve">• </w:t>
      </w:r>
      <w:r>
        <w:t>Email nurture average: 6 campaign emails per lead entering nurture.</w:t>
      </w:r>
    </w:p>
    <w:p>
      <w:pPr>
        <w:spacing w:after="60"/>
        <w:ind w:left="227"/>
      </w:pPr>
      <w:r>
        <w:rPr>
          <w:b/>
        </w:rPr>
        <w:t xml:space="preserve">• </w:t>
      </w:r>
      <w:r>
        <w:t>Operational app is hosted with one API service, one worker service, and a Postgres database.</w:t>
      </w:r>
    </w:p>
    <w:p>
      <w:pPr>
        <w:spacing w:after="60"/>
        <w:ind w:left="227"/>
      </w:pPr>
      <w:r>
        <w:rPr>
          <w:b/>
        </w:rPr>
        <w:t xml:space="preserve">• </w:t>
      </w:r>
      <w:r>
        <w:t>Document storage and messaging costs vary too much by provider and country to quote as exact fixed public list prices here; they are budgeted as operating estimates.</w:t>
      </w:r>
    </w:p>
    <w:tbl>
      <w:tblPr>
        <w:tblStyle w:val="TableGrid"/>
        <w:tblW w:type="auto" w:w="0"/>
        <w:jc w:val="center"/>
        <w:tblLook w:firstColumn="1" w:firstRow="1" w:lastColumn="0" w:lastRow="0" w:noHBand="0" w:noVBand="1" w:val="04A0"/>
      </w:tblPr>
      <w:tblGrid>
        <w:gridCol w:w="1441"/>
        <w:gridCol w:w="1441"/>
        <w:gridCol w:w="1441"/>
        <w:gridCol w:w="1441"/>
        <w:gridCol w:w="1441"/>
        <w:gridCol w:w="1441"/>
        <w:gridCol w:w="1441"/>
      </w:tblGrid>
      <w:tr>
        <w:tc>
          <w:tcPr>
            <w:tcW w:type="dxa" w:w="1441"/>
            <w:tcMar>
              <w:top w:w="70" w:type="dxa"/>
              <w:start w:w="90" w:type="dxa"/>
              <w:bottom w:w="70" w:type="dxa"/>
              <w:end w:w="90" w:type="dxa"/>
            </w:tcMar>
            <w:vAlign w:val="center"/>
            <w:shd w:fill="DBEAFE"/>
          </w:tcPr>
          <w:p>
            <w:pPr>
              <w:pStyle w:val="TableText"/>
              <w:spacing w:after="0" w:before="0"/>
            </w:pPr>
            <w:r>
              <w:rPr>
                <w:b/>
              </w:rPr>
              <w:t>Scenario</w:t>
            </w:r>
          </w:p>
        </w:tc>
        <w:tc>
          <w:tcPr>
            <w:tcW w:type="dxa" w:w="1441"/>
            <w:tcMar>
              <w:top w:w="70" w:type="dxa"/>
              <w:start w:w="90" w:type="dxa"/>
              <w:bottom w:w="70" w:type="dxa"/>
              <w:end w:w="90" w:type="dxa"/>
            </w:tcMar>
            <w:vAlign w:val="center"/>
            <w:shd w:fill="DBEAFE"/>
          </w:tcPr>
          <w:p>
            <w:pPr>
              <w:pStyle w:val="TableText"/>
              <w:spacing w:after="0" w:before="0"/>
            </w:pPr>
            <w:r>
              <w:rPr>
                <w:b/>
              </w:rPr>
              <w:t>Leads / month</w:t>
            </w:r>
          </w:p>
        </w:tc>
        <w:tc>
          <w:tcPr>
            <w:tcW w:type="dxa" w:w="1441"/>
            <w:tcMar>
              <w:top w:w="70" w:type="dxa"/>
              <w:start w:w="90" w:type="dxa"/>
              <w:bottom w:w="70" w:type="dxa"/>
              <w:end w:w="90" w:type="dxa"/>
            </w:tcMar>
            <w:vAlign w:val="center"/>
            <w:shd w:fill="DBEAFE"/>
          </w:tcPr>
          <w:p>
            <w:pPr>
              <w:pStyle w:val="TableText"/>
              <w:spacing w:after="0" w:before="0"/>
            </w:pPr>
            <w:r>
              <w:rPr>
                <w:b/>
              </w:rPr>
              <w:t>Groq AI</w:t>
              <w:br/>
              <w:t>(gpt-oss-20b)</w:t>
            </w:r>
          </w:p>
        </w:tc>
        <w:tc>
          <w:tcPr>
            <w:tcW w:type="dxa" w:w="1441"/>
            <w:tcMar>
              <w:top w:w="70" w:type="dxa"/>
              <w:start w:w="90" w:type="dxa"/>
              <w:bottom w:w="70" w:type="dxa"/>
              <w:end w:w="90" w:type="dxa"/>
            </w:tcMar>
            <w:vAlign w:val="center"/>
            <w:shd w:fill="DBEAFE"/>
          </w:tcPr>
          <w:p>
            <w:pPr>
              <w:pStyle w:val="TableText"/>
              <w:spacing w:after="0" w:before="0"/>
            </w:pPr>
            <w:r>
              <w:rPr>
                <w:b/>
              </w:rPr>
              <w:t>Groq AI</w:t>
              <w:br/>
              <w:t>(gpt-oss-120b)</w:t>
            </w:r>
          </w:p>
        </w:tc>
        <w:tc>
          <w:tcPr>
            <w:tcW w:type="dxa" w:w="1441"/>
            <w:tcMar>
              <w:top w:w="70" w:type="dxa"/>
              <w:start w:w="90" w:type="dxa"/>
              <w:bottom w:w="70" w:type="dxa"/>
              <w:end w:w="90" w:type="dxa"/>
            </w:tcMar>
            <w:vAlign w:val="center"/>
            <w:shd w:fill="DBEAFE"/>
          </w:tcPr>
          <w:p>
            <w:pPr>
              <w:pStyle w:val="TableText"/>
              <w:spacing w:after="0" w:before="0"/>
            </w:pPr>
            <w:r>
              <w:rPr>
                <w:b/>
              </w:rPr>
              <w:t>SES email</w:t>
            </w:r>
          </w:p>
        </w:tc>
        <w:tc>
          <w:tcPr>
            <w:tcW w:type="dxa" w:w="1441"/>
            <w:tcMar>
              <w:top w:w="70" w:type="dxa"/>
              <w:start w:w="90" w:type="dxa"/>
              <w:bottom w:w="70" w:type="dxa"/>
              <w:end w:w="90" w:type="dxa"/>
            </w:tcMar>
            <w:vAlign w:val="center"/>
            <w:shd w:fill="DBEAFE"/>
          </w:tcPr>
          <w:p>
            <w:pPr>
              <w:pStyle w:val="TableText"/>
              <w:spacing w:after="0" w:before="0"/>
            </w:pPr>
            <w:r>
              <w:rPr>
                <w:b/>
              </w:rPr>
              <w:t>Core stack estimate</w:t>
            </w:r>
          </w:p>
        </w:tc>
        <w:tc>
          <w:tcPr>
            <w:tcW w:type="dxa" w:w="1441"/>
            <w:tcMar>
              <w:top w:w="70" w:type="dxa"/>
              <w:start w:w="90" w:type="dxa"/>
              <w:bottom w:w="70" w:type="dxa"/>
              <w:end w:w="90" w:type="dxa"/>
            </w:tcMar>
            <w:vAlign w:val="center"/>
            <w:shd w:fill="DBEAFE"/>
          </w:tcPr>
          <w:p>
            <w:pPr>
              <w:pStyle w:val="TableText"/>
              <w:spacing w:after="0" w:before="0"/>
            </w:pPr>
            <w:r>
              <w:rPr>
                <w:b/>
              </w:rPr>
              <w:t>Total practical monthly budget</w:t>
            </w:r>
          </w:p>
        </w:tc>
      </w:tr>
      <w:tr>
        <w:tc>
          <w:tcPr>
            <w:tcW w:type="dxa" w:w="1441"/>
            <w:tcMar>
              <w:top w:w="70" w:type="dxa"/>
              <w:start w:w="90" w:type="dxa"/>
              <w:bottom w:w="70" w:type="dxa"/>
              <w:end w:w="90" w:type="dxa"/>
            </w:tcMar>
            <w:vAlign w:val="center"/>
            <w:shd w:fill="F8FAFC"/>
          </w:tcPr>
          <w:p>
            <w:pPr>
              <w:pStyle w:val="TableText"/>
              <w:spacing w:after="0" w:before="0"/>
            </w:pPr>
            <w:r>
              <w:t>Lean launch</w:t>
            </w:r>
          </w:p>
        </w:tc>
        <w:tc>
          <w:tcPr>
            <w:tcW w:type="dxa" w:w="1441"/>
            <w:tcMar>
              <w:top w:w="70" w:type="dxa"/>
              <w:start w:w="90" w:type="dxa"/>
              <w:bottom w:w="70" w:type="dxa"/>
              <w:end w:w="90" w:type="dxa"/>
            </w:tcMar>
            <w:vAlign w:val="center"/>
          </w:tcPr>
          <w:p>
            <w:pPr>
              <w:pStyle w:val="TableText"/>
              <w:spacing w:after="0" w:before="0"/>
            </w:pPr>
            <w:r>
              <w:t>200</w:t>
            </w:r>
          </w:p>
        </w:tc>
        <w:tc>
          <w:tcPr>
            <w:tcW w:type="dxa" w:w="1441"/>
            <w:tcMar>
              <w:top w:w="70" w:type="dxa"/>
              <w:start w:w="90" w:type="dxa"/>
              <w:bottom w:w="70" w:type="dxa"/>
              <w:end w:w="90" w:type="dxa"/>
            </w:tcMar>
            <w:vAlign w:val="center"/>
          </w:tcPr>
          <w:p>
            <w:pPr>
              <w:pStyle w:val="TableText"/>
              <w:spacing w:after="0" w:before="0"/>
            </w:pPr>
            <w:r>
              <w:t>$0.14</w:t>
            </w:r>
          </w:p>
        </w:tc>
        <w:tc>
          <w:tcPr>
            <w:tcW w:type="dxa" w:w="1441"/>
            <w:tcMar>
              <w:top w:w="70" w:type="dxa"/>
              <w:start w:w="90" w:type="dxa"/>
              <w:bottom w:w="70" w:type="dxa"/>
              <w:end w:w="90" w:type="dxa"/>
            </w:tcMar>
            <w:vAlign w:val="center"/>
          </w:tcPr>
          <w:p>
            <w:pPr>
              <w:pStyle w:val="TableText"/>
              <w:spacing w:after="0" w:before="0"/>
            </w:pPr>
            <w:r>
              <w:t>$0.27</w:t>
            </w:r>
          </w:p>
        </w:tc>
        <w:tc>
          <w:tcPr>
            <w:tcW w:type="dxa" w:w="1441"/>
            <w:tcMar>
              <w:top w:w="70" w:type="dxa"/>
              <w:start w:w="90" w:type="dxa"/>
              <w:bottom w:w="70" w:type="dxa"/>
              <w:end w:w="90" w:type="dxa"/>
            </w:tcMar>
            <w:vAlign w:val="center"/>
          </w:tcPr>
          <w:p>
            <w:pPr>
              <w:pStyle w:val="TableText"/>
              <w:spacing w:after="0" w:before="0"/>
            </w:pPr>
            <w:r>
              <w:t>$0.12</w:t>
            </w:r>
          </w:p>
        </w:tc>
        <w:tc>
          <w:tcPr>
            <w:tcW w:type="dxa" w:w="1441"/>
            <w:tcMar>
              <w:top w:w="70" w:type="dxa"/>
              <w:start w:w="90" w:type="dxa"/>
              <w:bottom w:w="70" w:type="dxa"/>
              <w:end w:w="90" w:type="dxa"/>
            </w:tcMar>
            <w:vAlign w:val="center"/>
          </w:tcPr>
          <w:p>
            <w:pPr>
              <w:pStyle w:val="TableText"/>
              <w:spacing w:after="0" w:before="0"/>
            </w:pPr>
            <w:r>
              <w:t>$40-$90</w:t>
            </w:r>
          </w:p>
        </w:tc>
        <w:tc>
          <w:tcPr>
            <w:tcW w:type="dxa" w:w="1441"/>
            <w:tcMar>
              <w:top w:w="70" w:type="dxa"/>
              <w:start w:w="90" w:type="dxa"/>
              <w:bottom w:w="70" w:type="dxa"/>
              <w:end w:w="90" w:type="dxa"/>
            </w:tcMar>
            <w:vAlign w:val="center"/>
          </w:tcPr>
          <w:p>
            <w:pPr>
              <w:pStyle w:val="TableText"/>
              <w:spacing w:after="0" w:before="0"/>
            </w:pPr>
            <w:r>
              <w:t>~$40 to ~$90</w:t>
            </w:r>
          </w:p>
        </w:tc>
      </w:tr>
      <w:tr>
        <w:tc>
          <w:tcPr>
            <w:tcW w:type="dxa" w:w="1441"/>
            <w:tcMar>
              <w:top w:w="70" w:type="dxa"/>
              <w:start w:w="90" w:type="dxa"/>
              <w:bottom w:w="70" w:type="dxa"/>
              <w:end w:w="90" w:type="dxa"/>
            </w:tcMar>
            <w:vAlign w:val="center"/>
            <w:shd w:fill="F8FAFC"/>
          </w:tcPr>
          <w:p>
            <w:pPr>
              <w:pStyle w:val="TableText"/>
              <w:spacing w:after="0" w:before="0"/>
            </w:pPr>
            <w:r>
              <w:t>Early growth</w:t>
            </w:r>
          </w:p>
        </w:tc>
        <w:tc>
          <w:tcPr>
            <w:tcW w:type="dxa" w:w="1441"/>
            <w:tcMar>
              <w:top w:w="70" w:type="dxa"/>
              <w:start w:w="90" w:type="dxa"/>
              <w:bottom w:w="70" w:type="dxa"/>
              <w:end w:w="90" w:type="dxa"/>
            </w:tcMar>
            <w:vAlign w:val="center"/>
          </w:tcPr>
          <w:p>
            <w:pPr>
              <w:pStyle w:val="TableText"/>
              <w:spacing w:after="0" w:before="0"/>
            </w:pPr>
            <w:r>
              <w:t>1000</w:t>
            </w:r>
          </w:p>
        </w:tc>
        <w:tc>
          <w:tcPr>
            <w:tcW w:type="dxa" w:w="1441"/>
            <w:tcMar>
              <w:top w:w="70" w:type="dxa"/>
              <w:start w:w="90" w:type="dxa"/>
              <w:bottom w:w="70" w:type="dxa"/>
              <w:end w:w="90" w:type="dxa"/>
            </w:tcMar>
            <w:vAlign w:val="center"/>
          </w:tcPr>
          <w:p>
            <w:pPr>
              <w:pStyle w:val="TableText"/>
              <w:spacing w:after="0" w:before="0"/>
            </w:pPr>
            <w:r>
              <w:t>$0.68</w:t>
            </w:r>
          </w:p>
        </w:tc>
        <w:tc>
          <w:tcPr>
            <w:tcW w:type="dxa" w:w="1441"/>
            <w:tcMar>
              <w:top w:w="70" w:type="dxa"/>
              <w:start w:w="90" w:type="dxa"/>
              <w:bottom w:w="70" w:type="dxa"/>
              <w:end w:w="90" w:type="dxa"/>
            </w:tcMar>
            <w:vAlign w:val="center"/>
          </w:tcPr>
          <w:p>
            <w:pPr>
              <w:pStyle w:val="TableText"/>
              <w:spacing w:after="0" w:before="0"/>
            </w:pPr>
            <w:r>
              <w:t>$1.37</w:t>
            </w:r>
          </w:p>
        </w:tc>
        <w:tc>
          <w:tcPr>
            <w:tcW w:type="dxa" w:w="1441"/>
            <w:tcMar>
              <w:top w:w="70" w:type="dxa"/>
              <w:start w:w="90" w:type="dxa"/>
              <w:bottom w:w="70" w:type="dxa"/>
              <w:end w:w="90" w:type="dxa"/>
            </w:tcMar>
            <w:vAlign w:val="center"/>
          </w:tcPr>
          <w:p>
            <w:pPr>
              <w:pStyle w:val="TableText"/>
              <w:spacing w:after="0" w:before="0"/>
            </w:pPr>
            <w:r>
              <w:t>$0.60</w:t>
            </w:r>
          </w:p>
        </w:tc>
        <w:tc>
          <w:tcPr>
            <w:tcW w:type="dxa" w:w="1441"/>
            <w:tcMar>
              <w:top w:w="70" w:type="dxa"/>
              <w:start w:w="90" w:type="dxa"/>
              <w:bottom w:w="70" w:type="dxa"/>
              <w:end w:w="90" w:type="dxa"/>
            </w:tcMar>
            <w:vAlign w:val="center"/>
          </w:tcPr>
          <w:p>
            <w:pPr>
              <w:pStyle w:val="TableText"/>
              <w:spacing w:after="0" w:before="0"/>
            </w:pPr>
            <w:r>
              <w:t>$70-$160</w:t>
            </w:r>
          </w:p>
        </w:tc>
        <w:tc>
          <w:tcPr>
            <w:tcW w:type="dxa" w:w="1441"/>
            <w:tcMar>
              <w:top w:w="70" w:type="dxa"/>
              <w:start w:w="90" w:type="dxa"/>
              <w:bottom w:w="70" w:type="dxa"/>
              <w:end w:w="90" w:type="dxa"/>
            </w:tcMar>
            <w:vAlign w:val="center"/>
          </w:tcPr>
          <w:p>
            <w:pPr>
              <w:pStyle w:val="TableText"/>
              <w:spacing w:after="0" w:before="0"/>
            </w:pPr>
            <w:r>
              <w:t>~$71 to ~$162</w:t>
            </w:r>
          </w:p>
        </w:tc>
      </w:tr>
      <w:tr>
        <w:tc>
          <w:tcPr>
            <w:tcW w:type="dxa" w:w="1441"/>
            <w:tcMar>
              <w:top w:w="70" w:type="dxa"/>
              <w:start w:w="90" w:type="dxa"/>
              <w:bottom w:w="70" w:type="dxa"/>
              <w:end w:w="90" w:type="dxa"/>
            </w:tcMar>
            <w:vAlign w:val="center"/>
            <w:shd w:fill="F8FAFC"/>
          </w:tcPr>
          <w:p>
            <w:pPr>
              <w:pStyle w:val="TableText"/>
              <w:spacing w:after="0" w:before="0"/>
            </w:pPr>
            <w:r>
              <w:t>Scaled intake</w:t>
            </w:r>
          </w:p>
        </w:tc>
        <w:tc>
          <w:tcPr>
            <w:tcW w:type="dxa" w:w="1441"/>
            <w:tcMar>
              <w:top w:w="70" w:type="dxa"/>
              <w:start w:w="90" w:type="dxa"/>
              <w:bottom w:w="70" w:type="dxa"/>
              <w:end w:w="90" w:type="dxa"/>
            </w:tcMar>
            <w:vAlign w:val="center"/>
          </w:tcPr>
          <w:p>
            <w:pPr>
              <w:pStyle w:val="TableText"/>
              <w:spacing w:after="0" w:before="0"/>
            </w:pPr>
            <w:r>
              <w:t>3000</w:t>
            </w:r>
          </w:p>
        </w:tc>
        <w:tc>
          <w:tcPr>
            <w:tcW w:type="dxa" w:w="1441"/>
            <w:tcMar>
              <w:top w:w="70" w:type="dxa"/>
              <w:start w:w="90" w:type="dxa"/>
              <w:bottom w:w="70" w:type="dxa"/>
              <w:end w:w="90" w:type="dxa"/>
            </w:tcMar>
            <w:vAlign w:val="center"/>
          </w:tcPr>
          <w:p>
            <w:pPr>
              <w:pStyle w:val="TableText"/>
              <w:spacing w:after="0" w:before="0"/>
            </w:pPr>
            <w:r>
              <w:t>$2.05</w:t>
            </w:r>
          </w:p>
        </w:tc>
        <w:tc>
          <w:tcPr>
            <w:tcW w:type="dxa" w:w="1441"/>
            <w:tcMar>
              <w:top w:w="70" w:type="dxa"/>
              <w:start w:w="90" w:type="dxa"/>
              <w:bottom w:w="70" w:type="dxa"/>
              <w:end w:w="90" w:type="dxa"/>
            </w:tcMar>
            <w:vAlign w:val="center"/>
          </w:tcPr>
          <w:p>
            <w:pPr>
              <w:pStyle w:val="TableText"/>
              <w:spacing w:after="0" w:before="0"/>
            </w:pPr>
            <w:r>
              <w:t>$4.09</w:t>
            </w:r>
          </w:p>
        </w:tc>
        <w:tc>
          <w:tcPr>
            <w:tcW w:type="dxa" w:w="1441"/>
            <w:tcMar>
              <w:top w:w="70" w:type="dxa"/>
              <w:start w:w="90" w:type="dxa"/>
              <w:bottom w:w="70" w:type="dxa"/>
              <w:end w:w="90" w:type="dxa"/>
            </w:tcMar>
            <w:vAlign w:val="center"/>
          </w:tcPr>
          <w:p>
            <w:pPr>
              <w:pStyle w:val="TableText"/>
              <w:spacing w:after="0" w:before="0"/>
            </w:pPr>
            <w:r>
              <w:t>$1.80</w:t>
            </w:r>
          </w:p>
        </w:tc>
        <w:tc>
          <w:tcPr>
            <w:tcW w:type="dxa" w:w="1441"/>
            <w:tcMar>
              <w:top w:w="70" w:type="dxa"/>
              <w:start w:w="90" w:type="dxa"/>
              <w:bottom w:w="70" w:type="dxa"/>
              <w:end w:w="90" w:type="dxa"/>
            </w:tcMar>
            <w:vAlign w:val="center"/>
          </w:tcPr>
          <w:p>
            <w:pPr>
              <w:pStyle w:val="TableText"/>
              <w:spacing w:after="0" w:before="0"/>
            </w:pPr>
            <w:r>
              <w:t>$150-$350</w:t>
            </w:r>
          </w:p>
        </w:tc>
        <w:tc>
          <w:tcPr>
            <w:tcW w:type="dxa" w:w="1441"/>
            <w:tcMar>
              <w:top w:w="70" w:type="dxa"/>
              <w:start w:w="90" w:type="dxa"/>
              <w:bottom w:w="70" w:type="dxa"/>
              <w:end w:w="90" w:type="dxa"/>
            </w:tcMar>
            <w:vAlign w:val="center"/>
          </w:tcPr>
          <w:p>
            <w:pPr>
              <w:pStyle w:val="TableText"/>
              <w:spacing w:after="0" w:before="0"/>
            </w:pPr>
            <w:r>
              <w:t>~$154 to ~$356</w:t>
            </w:r>
          </w:p>
        </w:tc>
      </w:tr>
    </w:tbl>
    <w:p/>
    <w:p>
      <w:pPr>
        <w:pStyle w:val="Heading2"/>
      </w:pPr>
      <w:r>
        <w:t>What is included in the core stack estimate</w:t>
      </w:r>
    </w:p>
    <w:p>
      <w:pPr>
        <w:spacing w:after="60"/>
        <w:ind w:left="227"/>
      </w:pPr>
      <w:r>
        <w:rPr>
          <w:b/>
        </w:rPr>
        <w:t xml:space="preserve">• </w:t>
      </w:r>
      <w:r>
        <w:t>Railway subscription tier and moderate usage budget for application services</w:t>
      </w:r>
    </w:p>
    <w:p>
      <w:pPr>
        <w:spacing w:after="60"/>
        <w:ind w:left="227"/>
      </w:pPr>
      <w:r>
        <w:rPr>
          <w:b/>
        </w:rPr>
        <w:t xml:space="preserve">• </w:t>
      </w:r>
      <w:r>
        <w:t>Database hosting budget</w:t>
      </w:r>
    </w:p>
    <w:p>
      <w:pPr>
        <w:spacing w:after="60"/>
        <w:ind w:left="227"/>
      </w:pPr>
      <w:r>
        <w:rPr>
          <w:b/>
        </w:rPr>
        <w:t xml:space="preserve">• </w:t>
      </w:r>
      <w:r>
        <w:t>Mautic hosting overhead if self-managed or an equivalent managed-email-automation budget</w:t>
      </w:r>
    </w:p>
    <w:p>
      <w:pPr>
        <w:spacing w:after="60"/>
        <w:ind w:left="227"/>
      </w:pPr>
      <w:r>
        <w:rPr>
          <w:b/>
        </w:rPr>
        <w:t xml:space="preserve">• </w:t>
      </w:r>
      <w:r>
        <w:t>Light operational monitoring and routine background jobs</w:t>
      </w:r>
    </w:p>
    <w:p>
      <w:pPr>
        <w:pStyle w:val="Heading2"/>
      </w:pPr>
      <w:r>
        <w:t>What is intentionally excluded from the table</w:t>
      </w:r>
    </w:p>
    <w:p>
      <w:pPr>
        <w:spacing w:after="60"/>
        <w:ind w:left="227"/>
      </w:pPr>
      <w:r>
        <w:rPr>
          <w:b/>
        </w:rPr>
        <w:t xml:space="preserve">• </w:t>
      </w:r>
      <w:r>
        <w:t>Paid advertising spend</w:t>
      </w:r>
    </w:p>
    <w:p>
      <w:pPr>
        <w:spacing w:after="60"/>
        <w:ind w:left="227"/>
      </w:pPr>
      <w:r>
        <w:rPr>
          <w:b/>
        </w:rPr>
        <w:t xml:space="preserve">• </w:t>
      </w:r>
      <w:r>
        <w:t>Human salaries and commissions</w:t>
      </w:r>
    </w:p>
    <w:p>
      <w:pPr>
        <w:spacing w:after="60"/>
        <w:ind w:left="227"/>
      </w:pPr>
      <w:r>
        <w:rPr>
          <w:b/>
        </w:rPr>
        <w:t xml:space="preserve">• </w:t>
      </w:r>
      <w:r>
        <w:t>Third-party WhatsApp or SMS country-specific messaging charges</w:t>
      </w:r>
    </w:p>
    <w:p>
      <w:pPr>
        <w:spacing w:after="60"/>
        <w:ind w:left="227"/>
      </w:pPr>
      <w:r>
        <w:rPr>
          <w:b/>
        </w:rPr>
        <w:t xml:space="preserve">• </w:t>
      </w:r>
      <w:r>
        <w:t>Heavy document OCR or advanced external verification services</w:t>
      </w:r>
    </w:p>
    <w:p>
      <w:pPr>
        <w:spacing w:after="60"/>
        <w:ind w:left="227"/>
      </w:pPr>
      <w:r>
        <w:rPr>
          <w:b/>
        </w:rPr>
        <w:t xml:space="preserve">• </w:t>
      </w:r>
      <w:r>
        <w:t>Unexpected spikes from very large file storage volumes</w:t>
      </w:r>
    </w:p>
    <w:tbl>
      <w:tblPr>
        <w:tblW w:type="auto" w:w="0"/>
        <w:jc w:val="center"/>
        <w:tblLook w:firstColumn="1" w:firstRow="1" w:lastColumn="0" w:lastRow="0" w:noHBand="0" w:noVBand="1" w:val="04A0"/>
      </w:tblPr>
      <w:tblGrid>
        <w:gridCol w:w="10086"/>
      </w:tblGrid>
      <w:tr>
        <w:tc>
          <w:tcPr>
            <w:tcW w:type="dxa" w:w="10086"/>
            <w:shd w:fill="EFF6FF"/>
            <w:tcMar>
              <w:top w:w="120" w:type="dxa"/>
              <w:start w:w="140" w:type="dxa"/>
              <w:bottom w:w="120" w:type="dxa"/>
              <w:end w:w="140" w:type="dxa"/>
            </w:tcMar>
          </w:tcPr>
          <w:p>
            <w:pPr>
              <w:spacing w:after="80"/>
            </w:pPr>
            <w:r>
              <w:rPr>
                <w:b/>
                <w:color w:val="1E40AF"/>
              </w:rPr>
              <w:t>Commercial interpretation</w:t>
            </w:r>
          </w:p>
          <w:p>
            <w:pPr>
              <w:spacing w:after="0"/>
            </w:pPr>
            <w:r>
              <w:t>At your commercial model, the software stack is not the economic constraint. The real constraint is disciplined lead handling, response speed, document quality, and partner reporting. Even with conservative budgeting, the recurring software cost is small relative to the value of one successful enrolment.</w:t>
            </w:r>
          </w:p>
        </w:tc>
      </w:tr>
    </w:tbl>
    <w:p/>
    <w:p>
      <w:pPr>
        <w:pStyle w:val="Heading1"/>
      </w:pPr>
      <w:r>
        <w:t>13. Phased Build Plan</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tcMar>
              <w:top w:w="70" w:type="dxa"/>
              <w:start w:w="90" w:type="dxa"/>
              <w:bottom w:w="70" w:type="dxa"/>
              <w:end w:w="90" w:type="dxa"/>
            </w:tcMar>
            <w:vAlign w:val="center"/>
            <w:shd w:fill="DBEAFE"/>
          </w:tcPr>
          <w:p>
            <w:pPr>
              <w:pStyle w:val="TableText"/>
              <w:spacing w:after="0" w:before="0"/>
            </w:pPr>
            <w:r>
              <w:rPr>
                <w:b/>
                <w:sz w:val="17"/>
              </w:rPr>
              <w:t>Phase</w:t>
            </w:r>
          </w:p>
        </w:tc>
        <w:tc>
          <w:tcPr>
            <w:tcW w:type="dxa" w:w="2521"/>
            <w:tcMar>
              <w:top w:w="70" w:type="dxa"/>
              <w:start w:w="90" w:type="dxa"/>
              <w:bottom w:w="70" w:type="dxa"/>
              <w:end w:w="90" w:type="dxa"/>
            </w:tcMar>
            <w:vAlign w:val="center"/>
            <w:shd w:fill="DBEAFE"/>
          </w:tcPr>
          <w:p>
            <w:pPr>
              <w:pStyle w:val="TableText"/>
              <w:spacing w:after="0" w:before="0"/>
            </w:pPr>
            <w:r>
              <w:rPr>
                <w:b/>
                <w:sz w:val="17"/>
              </w:rPr>
              <w:t>Timeframe</w:t>
            </w:r>
          </w:p>
        </w:tc>
        <w:tc>
          <w:tcPr>
            <w:tcW w:type="dxa" w:w="2521"/>
            <w:tcMar>
              <w:top w:w="70" w:type="dxa"/>
              <w:start w:w="90" w:type="dxa"/>
              <w:bottom w:w="70" w:type="dxa"/>
              <w:end w:w="90" w:type="dxa"/>
            </w:tcMar>
            <w:vAlign w:val="center"/>
            <w:shd w:fill="DBEAFE"/>
          </w:tcPr>
          <w:p>
            <w:pPr>
              <w:pStyle w:val="TableText"/>
              <w:spacing w:after="0" w:before="0"/>
            </w:pPr>
            <w:r>
              <w:rPr>
                <w:b/>
                <w:sz w:val="17"/>
              </w:rPr>
              <w:t>Outcome</w:t>
            </w:r>
          </w:p>
        </w:tc>
        <w:tc>
          <w:tcPr>
            <w:tcW w:type="dxa" w:w="2521"/>
            <w:tcMar>
              <w:top w:w="70" w:type="dxa"/>
              <w:start w:w="90" w:type="dxa"/>
              <w:bottom w:w="70" w:type="dxa"/>
              <w:end w:w="90" w:type="dxa"/>
            </w:tcMar>
            <w:vAlign w:val="center"/>
            <w:shd w:fill="DBEAFE"/>
          </w:tcPr>
          <w:p>
            <w:pPr>
              <w:pStyle w:val="TableText"/>
              <w:spacing w:after="0" w:before="0"/>
            </w:pPr>
            <w:r>
              <w:rPr>
                <w:b/>
                <w:sz w:val="17"/>
              </w:rPr>
              <w:t>What to build</w:t>
            </w:r>
          </w:p>
        </w:tc>
      </w:tr>
      <w:tr>
        <w:tc>
          <w:tcPr>
            <w:tcW w:type="dxa" w:w="2521"/>
            <w:tcMar>
              <w:top w:w="70" w:type="dxa"/>
              <w:start w:w="90" w:type="dxa"/>
              <w:bottom w:w="70" w:type="dxa"/>
              <w:end w:w="90" w:type="dxa"/>
            </w:tcMar>
            <w:vAlign w:val="center"/>
            <w:shd w:fill="F8FAFC"/>
          </w:tcPr>
          <w:p>
            <w:pPr>
              <w:pStyle w:val="TableText"/>
              <w:spacing w:after="0" w:before="0"/>
            </w:pPr>
            <w:r>
              <w:rPr>
                <w:sz w:val="17"/>
              </w:rPr>
              <w:t>Phase 1</w:t>
            </w:r>
          </w:p>
        </w:tc>
        <w:tc>
          <w:tcPr>
            <w:tcW w:type="dxa" w:w="2521"/>
            <w:tcMar>
              <w:top w:w="70" w:type="dxa"/>
              <w:start w:w="90" w:type="dxa"/>
              <w:bottom w:w="70" w:type="dxa"/>
              <w:end w:w="90" w:type="dxa"/>
            </w:tcMar>
            <w:vAlign w:val="center"/>
          </w:tcPr>
          <w:p>
            <w:pPr>
              <w:pStyle w:val="TableText"/>
              <w:spacing w:after="0" w:before="0"/>
            </w:pPr>
            <w:r>
              <w:rPr>
                <w:sz w:val="17"/>
              </w:rPr>
              <w:t>2-3 weeks</w:t>
            </w:r>
          </w:p>
        </w:tc>
        <w:tc>
          <w:tcPr>
            <w:tcW w:type="dxa" w:w="2521"/>
            <w:tcMar>
              <w:top w:w="70" w:type="dxa"/>
              <w:start w:w="90" w:type="dxa"/>
              <w:bottom w:w="70" w:type="dxa"/>
              <w:end w:w="90" w:type="dxa"/>
            </w:tcMar>
            <w:vAlign w:val="center"/>
          </w:tcPr>
          <w:p>
            <w:pPr>
              <w:pStyle w:val="TableText"/>
              <w:spacing w:after="0" w:before="0"/>
            </w:pPr>
            <w:r>
              <w:rPr>
                <w:sz w:val="17"/>
              </w:rPr>
              <w:t>Operational MVP</w:t>
            </w:r>
          </w:p>
        </w:tc>
        <w:tc>
          <w:tcPr>
            <w:tcW w:type="dxa" w:w="2521"/>
            <w:tcMar>
              <w:top w:w="70" w:type="dxa"/>
              <w:start w:w="90" w:type="dxa"/>
              <w:bottom w:w="70" w:type="dxa"/>
              <w:end w:w="90" w:type="dxa"/>
            </w:tcMar>
            <w:vAlign w:val="center"/>
          </w:tcPr>
          <w:p>
            <w:r>
              <w:rPr>
                <w:sz w:val="17"/>
              </w:rPr>
              <w:t>Lead intake, AI qualification, Mautic integration, counsellor handoff, source tagging, stage tracking</w:t>
            </w:r>
          </w:p>
        </w:tc>
      </w:tr>
      <w:tr>
        <w:tc>
          <w:tcPr>
            <w:tcW w:type="dxa" w:w="2521"/>
            <w:tcMar>
              <w:top w:w="70" w:type="dxa"/>
              <w:start w:w="90" w:type="dxa"/>
              <w:bottom w:w="70" w:type="dxa"/>
              <w:end w:w="90" w:type="dxa"/>
            </w:tcMar>
            <w:vAlign w:val="center"/>
            <w:shd w:fill="F8FAFC"/>
          </w:tcPr>
          <w:p>
            <w:pPr>
              <w:pStyle w:val="TableText"/>
              <w:spacing w:after="0" w:before="0"/>
            </w:pPr>
            <w:r>
              <w:rPr>
                <w:sz w:val="17"/>
              </w:rPr>
              <w:t>Phase 2</w:t>
            </w:r>
          </w:p>
        </w:tc>
        <w:tc>
          <w:tcPr>
            <w:tcW w:type="dxa" w:w="2521"/>
            <w:tcMar>
              <w:top w:w="70" w:type="dxa"/>
              <w:start w:w="90" w:type="dxa"/>
              <w:bottom w:w="70" w:type="dxa"/>
              <w:end w:w="90" w:type="dxa"/>
            </w:tcMar>
            <w:vAlign w:val="center"/>
          </w:tcPr>
          <w:p>
            <w:pPr>
              <w:pStyle w:val="TableText"/>
              <w:spacing w:after="0" w:before="0"/>
            </w:pPr>
            <w:r>
              <w:rPr>
                <w:sz w:val="17"/>
              </w:rPr>
              <w:t>2-4 weeks</w:t>
            </w:r>
          </w:p>
        </w:tc>
        <w:tc>
          <w:tcPr>
            <w:tcW w:type="dxa" w:w="2521"/>
            <w:tcMar>
              <w:top w:w="70" w:type="dxa"/>
              <w:start w:w="90" w:type="dxa"/>
              <w:bottom w:w="70" w:type="dxa"/>
              <w:end w:w="90" w:type="dxa"/>
            </w:tcMar>
            <w:vAlign w:val="center"/>
          </w:tcPr>
          <w:p>
            <w:pPr>
              <w:pStyle w:val="TableText"/>
              <w:spacing w:after="0" w:before="0"/>
            </w:pPr>
            <w:r>
              <w:rPr>
                <w:sz w:val="17"/>
              </w:rPr>
              <w:t>Execution engine</w:t>
            </w:r>
          </w:p>
        </w:tc>
        <w:tc>
          <w:tcPr>
            <w:tcW w:type="dxa" w:w="2521"/>
            <w:tcMar>
              <w:top w:w="70" w:type="dxa"/>
              <w:start w:w="90" w:type="dxa"/>
              <w:bottom w:w="70" w:type="dxa"/>
              <w:end w:w="90" w:type="dxa"/>
            </w:tcMar>
            <w:vAlign w:val="center"/>
          </w:tcPr>
          <w:p>
            <w:r>
              <w:rPr>
                <w:sz w:val="17"/>
              </w:rPr>
              <w:t>Document upload, visa case tracking, Campus France and accommodation checklists, university import flow</w:t>
            </w:r>
          </w:p>
        </w:tc>
      </w:tr>
      <w:tr>
        <w:tc>
          <w:tcPr>
            <w:tcW w:type="dxa" w:w="2521"/>
            <w:tcMar>
              <w:top w:w="70" w:type="dxa"/>
              <w:start w:w="90" w:type="dxa"/>
              <w:bottom w:w="70" w:type="dxa"/>
              <w:end w:w="90" w:type="dxa"/>
            </w:tcMar>
            <w:vAlign w:val="center"/>
            <w:shd w:fill="F8FAFC"/>
          </w:tcPr>
          <w:p>
            <w:pPr>
              <w:pStyle w:val="TableText"/>
              <w:spacing w:after="0" w:before="0"/>
            </w:pPr>
            <w:r>
              <w:rPr>
                <w:sz w:val="17"/>
              </w:rPr>
              <w:t>Phase 3</w:t>
            </w:r>
          </w:p>
        </w:tc>
        <w:tc>
          <w:tcPr>
            <w:tcW w:type="dxa" w:w="2521"/>
            <w:tcMar>
              <w:top w:w="70" w:type="dxa"/>
              <w:start w:w="90" w:type="dxa"/>
              <w:bottom w:w="70" w:type="dxa"/>
              <w:end w:w="90" w:type="dxa"/>
            </w:tcMar>
            <w:vAlign w:val="center"/>
          </w:tcPr>
          <w:p>
            <w:pPr>
              <w:pStyle w:val="TableText"/>
              <w:spacing w:after="0" w:before="0"/>
            </w:pPr>
            <w:r>
              <w:rPr>
                <w:sz w:val="17"/>
              </w:rPr>
              <w:t>3-5 weeks</w:t>
            </w:r>
          </w:p>
        </w:tc>
        <w:tc>
          <w:tcPr>
            <w:tcW w:type="dxa" w:w="2521"/>
            <w:tcMar>
              <w:top w:w="70" w:type="dxa"/>
              <w:start w:w="90" w:type="dxa"/>
              <w:bottom w:w="70" w:type="dxa"/>
              <w:end w:w="90" w:type="dxa"/>
            </w:tcMar>
            <w:vAlign w:val="center"/>
          </w:tcPr>
          <w:p>
            <w:pPr>
              <w:pStyle w:val="TableText"/>
              <w:spacing w:after="0" w:before="0"/>
            </w:pPr>
            <w:r>
              <w:rPr>
                <w:sz w:val="17"/>
              </w:rPr>
              <w:t>Differentiated portal</w:t>
            </w:r>
          </w:p>
        </w:tc>
        <w:tc>
          <w:tcPr>
            <w:tcW w:type="dxa" w:w="2521"/>
            <w:tcMar>
              <w:top w:w="70" w:type="dxa"/>
              <w:start w:w="90" w:type="dxa"/>
              <w:bottom w:w="70" w:type="dxa"/>
              <w:end w:w="90" w:type="dxa"/>
            </w:tcMar>
            <w:vAlign w:val="center"/>
          </w:tcPr>
          <w:p>
            <w:r>
              <w:rPr>
                <w:sz w:val="17"/>
              </w:rPr>
              <w:t>Student dashboard, partner reporting, reminders, analytics</w:t>
            </w:r>
          </w:p>
        </w:tc>
      </w:tr>
    </w:tbl>
    <w:p/>
    <w:p>
      <w:pPr>
        <w:pStyle w:val="Heading1"/>
      </w:pPr>
      <w:r>
        <w:t>14. KPI Dashboard</w:t>
      </w:r>
    </w:p>
    <w:p>
      <w:pPr>
        <w:spacing w:after="60"/>
        <w:ind w:left="227"/>
      </w:pPr>
      <w:r>
        <w:rPr>
          <w:b/>
        </w:rPr>
        <w:t xml:space="preserve">• </w:t>
      </w:r>
      <w:r>
        <w:t>Lead response time by source</w:t>
      </w:r>
    </w:p>
    <w:p>
      <w:pPr>
        <w:spacing w:after="60"/>
        <w:ind w:left="227"/>
      </w:pPr>
      <w:r>
        <w:rPr>
          <w:b/>
        </w:rPr>
        <w:t xml:space="preserve">• </w:t>
      </w:r>
      <w:r>
        <w:t>AI intake completion rate</w:t>
      </w:r>
    </w:p>
    <w:p>
      <w:pPr>
        <w:spacing w:after="60"/>
        <w:ind w:left="227"/>
      </w:pPr>
      <w:r>
        <w:rPr>
          <w:b/>
        </w:rPr>
        <w:t xml:space="preserve">• </w:t>
      </w:r>
      <w:r>
        <w:t>Counsellor booking rate</w:t>
      </w:r>
    </w:p>
    <w:p>
      <w:pPr>
        <w:spacing w:after="60"/>
        <w:ind w:left="227"/>
      </w:pPr>
      <w:r>
        <w:rPr>
          <w:b/>
        </w:rPr>
        <w:t xml:space="preserve">• </w:t>
      </w:r>
      <w:r>
        <w:t>Application-start rate</w:t>
      </w:r>
    </w:p>
    <w:p>
      <w:pPr>
        <w:spacing w:after="60"/>
        <w:ind w:left="227"/>
      </w:pPr>
      <w:r>
        <w:rPr>
          <w:b/>
        </w:rPr>
        <w:t xml:space="preserve">• </w:t>
      </w:r>
      <w:r>
        <w:t>Offer-holder to visa-file-ready rate</w:t>
      </w:r>
    </w:p>
    <w:p>
      <w:pPr>
        <w:spacing w:after="60"/>
        <w:ind w:left="227"/>
      </w:pPr>
      <w:r>
        <w:rPr>
          <w:b/>
        </w:rPr>
        <w:t xml:space="preserve">• </w:t>
      </w:r>
      <w:r>
        <w:t>Visa submission rate</w:t>
      </w:r>
    </w:p>
    <w:p>
      <w:pPr>
        <w:spacing w:after="60"/>
        <w:ind w:left="227"/>
      </w:pPr>
      <w:r>
        <w:rPr>
          <w:b/>
        </w:rPr>
        <w:t xml:space="preserve">• </w:t>
      </w:r>
      <w:r>
        <w:t>Visa approval rate</w:t>
      </w:r>
    </w:p>
    <w:p>
      <w:pPr>
        <w:spacing w:after="60"/>
        <w:ind w:left="227"/>
      </w:pPr>
      <w:r>
        <w:rPr>
          <w:b/>
        </w:rPr>
        <w:t xml:space="preserve">• </w:t>
      </w:r>
      <w:r>
        <w:t>Housing uptake rate</w:t>
      </w:r>
    </w:p>
    <w:p>
      <w:pPr>
        <w:spacing w:after="60"/>
        <w:ind w:left="227"/>
      </w:pPr>
      <w:r>
        <w:rPr>
          <w:b/>
        </w:rPr>
        <w:t xml:space="preserve">• </w:t>
      </w:r>
      <w:r>
        <w:t>Arrival completion rate</w:t>
      </w:r>
    </w:p>
    <w:p>
      <w:pPr>
        <w:spacing w:after="60"/>
        <w:ind w:left="227"/>
      </w:pPr>
      <w:r>
        <w:rPr>
          <w:b/>
        </w:rPr>
        <w:t xml:space="preserve">• </w:t>
      </w:r>
      <w:r>
        <w:t>Partner-sourced lead conversion rate versus marketing-sourced lead conversion rate</w:t>
      </w:r>
    </w:p>
    <w:p>
      <w:pPr>
        <w:pStyle w:val="Heading1"/>
      </w:pPr>
      <w:r>
        <w:t>15. Major Risks and Controls</w:t>
      </w:r>
    </w:p>
    <w:tbl>
      <w:tblPr>
        <w:tblStyle w:val="TableGrid"/>
        <w:tblW w:type="auto" w:w="0"/>
        <w:jc w:val="center"/>
        <w:tblLook w:firstColumn="1" w:firstRow="1" w:lastColumn="0" w:lastRow="0" w:noHBand="0" w:noVBand="1" w:val="04A0"/>
      </w:tblPr>
      <w:tblGrid>
        <w:gridCol w:w="3362"/>
        <w:gridCol w:w="3362"/>
        <w:gridCol w:w="3362"/>
      </w:tblGrid>
      <w:tr>
        <w:tc>
          <w:tcPr>
            <w:tcW w:type="dxa" w:w="3362"/>
            <w:tcMar>
              <w:top w:w="70" w:type="dxa"/>
              <w:start w:w="90" w:type="dxa"/>
              <w:bottom w:w="70" w:type="dxa"/>
              <w:end w:w="90" w:type="dxa"/>
            </w:tcMar>
            <w:vAlign w:val="center"/>
            <w:shd w:fill="DBEAFE"/>
          </w:tcPr>
          <w:p>
            <w:pPr>
              <w:pStyle w:val="TableText"/>
              <w:spacing w:after="0" w:before="0"/>
            </w:pPr>
            <w:r>
              <w:rPr>
                <w:b/>
              </w:rPr>
              <w:t>Risk</w:t>
            </w:r>
          </w:p>
        </w:tc>
        <w:tc>
          <w:tcPr>
            <w:tcW w:type="dxa" w:w="3362"/>
            <w:tcMar>
              <w:top w:w="70" w:type="dxa"/>
              <w:start w:w="90" w:type="dxa"/>
              <w:bottom w:w="70" w:type="dxa"/>
              <w:end w:w="90" w:type="dxa"/>
            </w:tcMar>
            <w:vAlign w:val="center"/>
            <w:shd w:fill="DBEAFE"/>
          </w:tcPr>
          <w:p>
            <w:pPr>
              <w:pStyle w:val="TableText"/>
              <w:spacing w:after="0" w:before="0"/>
            </w:pPr>
            <w:r>
              <w:rPr>
                <w:b/>
              </w:rPr>
              <w:t>Why it matters</w:t>
            </w:r>
          </w:p>
        </w:tc>
        <w:tc>
          <w:tcPr>
            <w:tcW w:type="dxa" w:w="3362"/>
            <w:tcMar>
              <w:top w:w="70" w:type="dxa"/>
              <w:start w:w="90" w:type="dxa"/>
              <w:bottom w:w="70" w:type="dxa"/>
              <w:end w:w="90" w:type="dxa"/>
            </w:tcMar>
            <w:vAlign w:val="center"/>
            <w:shd w:fill="DBEAFE"/>
          </w:tcPr>
          <w:p>
            <w:pPr>
              <w:pStyle w:val="TableText"/>
              <w:spacing w:after="0" w:before="0"/>
            </w:pPr>
            <w:r>
              <w:rPr>
                <w:b/>
              </w:rPr>
              <w:t>Control</w:t>
            </w:r>
          </w:p>
        </w:tc>
      </w:tr>
      <w:tr>
        <w:tc>
          <w:tcPr>
            <w:tcW w:type="dxa" w:w="3362"/>
            <w:tcMar>
              <w:top w:w="70" w:type="dxa"/>
              <w:start w:w="90" w:type="dxa"/>
              <w:bottom w:w="70" w:type="dxa"/>
              <w:end w:w="90" w:type="dxa"/>
            </w:tcMar>
            <w:vAlign w:val="center"/>
            <w:shd w:fill="F8FAFC"/>
          </w:tcPr>
          <w:p>
            <w:pPr>
              <w:pStyle w:val="TableText"/>
              <w:spacing w:after="0" w:before="0"/>
            </w:pPr>
            <w:r>
              <w:t>Duplicate records</w:t>
            </w:r>
          </w:p>
        </w:tc>
        <w:tc>
          <w:tcPr>
            <w:tcW w:type="dxa" w:w="3362"/>
            <w:tcMar>
              <w:top w:w="70" w:type="dxa"/>
              <w:start w:w="90" w:type="dxa"/>
              <w:bottom w:w="70" w:type="dxa"/>
              <w:end w:w="90" w:type="dxa"/>
            </w:tcMar>
            <w:vAlign w:val="center"/>
          </w:tcPr>
          <w:p>
            <w:pPr>
              <w:pStyle w:val="TableText"/>
              <w:spacing w:after="0" w:before="0"/>
            </w:pPr>
            <w:r>
              <w:t>Broken follow-up and inaccurate reporting</w:t>
            </w:r>
          </w:p>
        </w:tc>
        <w:tc>
          <w:tcPr>
            <w:tcW w:type="dxa" w:w="3362"/>
            <w:tcMar>
              <w:top w:w="70" w:type="dxa"/>
              <w:start w:w="90" w:type="dxa"/>
              <w:bottom w:w="70" w:type="dxa"/>
              <w:end w:w="90" w:type="dxa"/>
            </w:tcMar>
            <w:vAlign w:val="center"/>
          </w:tcPr>
          <w:p>
            <w:pPr>
              <w:pStyle w:val="TableText"/>
              <w:spacing w:after="0" w:before="0"/>
            </w:pPr>
            <w:r>
              <w:t>Single student ID with deduplication by email/phone</w:t>
            </w:r>
          </w:p>
        </w:tc>
      </w:tr>
      <w:tr>
        <w:tc>
          <w:tcPr>
            <w:tcW w:type="dxa" w:w="3362"/>
            <w:tcMar>
              <w:top w:w="70" w:type="dxa"/>
              <w:start w:w="90" w:type="dxa"/>
              <w:bottom w:w="70" w:type="dxa"/>
              <w:end w:w="90" w:type="dxa"/>
            </w:tcMar>
            <w:vAlign w:val="center"/>
            <w:shd w:fill="F8FAFC"/>
          </w:tcPr>
          <w:p>
            <w:pPr>
              <w:pStyle w:val="TableText"/>
              <w:spacing w:after="0" w:before="0"/>
            </w:pPr>
            <w:r>
              <w:t>Over-reliance on AI</w:t>
            </w:r>
          </w:p>
        </w:tc>
        <w:tc>
          <w:tcPr>
            <w:tcW w:type="dxa" w:w="3362"/>
            <w:tcMar>
              <w:top w:w="70" w:type="dxa"/>
              <w:start w:w="90" w:type="dxa"/>
              <w:bottom w:w="70" w:type="dxa"/>
              <w:end w:w="90" w:type="dxa"/>
            </w:tcMar>
            <w:vAlign w:val="center"/>
          </w:tcPr>
          <w:p>
            <w:pPr>
              <w:pStyle w:val="TableText"/>
              <w:spacing w:after="0" w:before="0"/>
            </w:pPr>
            <w:r>
              <w:t>Bad fit decisions and reputational risk</w:t>
            </w:r>
          </w:p>
        </w:tc>
        <w:tc>
          <w:tcPr>
            <w:tcW w:type="dxa" w:w="3362"/>
            <w:tcMar>
              <w:top w:w="70" w:type="dxa"/>
              <w:start w:w="90" w:type="dxa"/>
              <w:bottom w:w="70" w:type="dxa"/>
              <w:end w:w="90" w:type="dxa"/>
            </w:tcMar>
            <w:vAlign w:val="center"/>
          </w:tcPr>
          <w:p>
            <w:pPr>
              <w:pStyle w:val="TableText"/>
              <w:spacing w:after="0" w:before="0"/>
            </w:pPr>
            <w:r>
              <w:t>Human sign-off at qualification, financial review, and visa-file review</w:t>
            </w:r>
          </w:p>
        </w:tc>
      </w:tr>
      <w:tr>
        <w:tc>
          <w:tcPr>
            <w:tcW w:type="dxa" w:w="3362"/>
            <w:tcMar>
              <w:top w:w="70" w:type="dxa"/>
              <w:start w:w="90" w:type="dxa"/>
              <w:bottom w:w="70" w:type="dxa"/>
              <w:end w:w="90" w:type="dxa"/>
            </w:tcMar>
            <w:vAlign w:val="center"/>
            <w:shd w:fill="F8FAFC"/>
          </w:tcPr>
          <w:p>
            <w:pPr>
              <w:pStyle w:val="TableText"/>
              <w:spacing w:after="0" w:before="0"/>
            </w:pPr>
            <w:r>
              <w:t>Sensitive document handling</w:t>
            </w:r>
          </w:p>
        </w:tc>
        <w:tc>
          <w:tcPr>
            <w:tcW w:type="dxa" w:w="3362"/>
            <w:tcMar>
              <w:top w:w="70" w:type="dxa"/>
              <w:start w:w="90" w:type="dxa"/>
              <w:bottom w:w="70" w:type="dxa"/>
              <w:end w:w="90" w:type="dxa"/>
            </w:tcMar>
            <w:vAlign w:val="center"/>
          </w:tcPr>
          <w:p>
            <w:pPr>
              <w:pStyle w:val="TableText"/>
              <w:spacing w:after="0" w:before="0"/>
            </w:pPr>
            <w:r>
              <w:t>Privacy and compliance risk</w:t>
            </w:r>
          </w:p>
        </w:tc>
        <w:tc>
          <w:tcPr>
            <w:tcW w:type="dxa" w:w="3362"/>
            <w:tcMar>
              <w:top w:w="70" w:type="dxa"/>
              <w:start w:w="90" w:type="dxa"/>
              <w:bottom w:w="70" w:type="dxa"/>
              <w:end w:w="90" w:type="dxa"/>
            </w:tcMar>
            <w:vAlign w:val="center"/>
          </w:tcPr>
          <w:p>
            <w:pPr>
              <w:pStyle w:val="TableText"/>
              <w:spacing w:after="0" w:before="0"/>
            </w:pPr>
            <w:r>
              <w:t>Role-based access, storage controls, retention policy, audit trail</w:t>
            </w:r>
          </w:p>
        </w:tc>
      </w:tr>
      <w:tr>
        <w:tc>
          <w:tcPr>
            <w:tcW w:type="dxa" w:w="3362"/>
            <w:tcMar>
              <w:top w:w="70" w:type="dxa"/>
              <w:start w:w="90" w:type="dxa"/>
              <w:bottom w:w="70" w:type="dxa"/>
              <w:end w:w="90" w:type="dxa"/>
            </w:tcMar>
            <w:vAlign w:val="center"/>
            <w:shd w:fill="F8FAFC"/>
          </w:tcPr>
          <w:p>
            <w:pPr>
              <w:pStyle w:val="TableText"/>
              <w:spacing w:after="0" w:before="0"/>
            </w:pPr>
            <w:r>
              <w:t>University handover delays</w:t>
            </w:r>
          </w:p>
        </w:tc>
        <w:tc>
          <w:tcPr>
            <w:tcW w:type="dxa" w:w="3362"/>
            <w:tcMar>
              <w:top w:w="70" w:type="dxa"/>
              <w:start w:w="90" w:type="dxa"/>
              <w:bottom w:w="70" w:type="dxa"/>
              <w:end w:w="90" w:type="dxa"/>
            </w:tcMar>
            <w:vAlign w:val="center"/>
          </w:tcPr>
          <w:p>
            <w:pPr>
              <w:pStyle w:val="TableText"/>
              <w:spacing w:after="0" w:before="0"/>
            </w:pPr>
            <w:r>
              <w:t>Damages partner trust</w:t>
            </w:r>
          </w:p>
        </w:tc>
        <w:tc>
          <w:tcPr>
            <w:tcW w:type="dxa" w:w="3362"/>
            <w:tcMar>
              <w:top w:w="70" w:type="dxa"/>
              <w:start w:w="90" w:type="dxa"/>
              <w:bottom w:w="70" w:type="dxa"/>
              <w:end w:w="90" w:type="dxa"/>
            </w:tcMar>
            <w:vAlign w:val="center"/>
          </w:tcPr>
          <w:p>
            <w:pPr>
              <w:pStyle w:val="TableText"/>
              <w:spacing w:after="0" w:before="0"/>
            </w:pPr>
            <w:r>
              <w:t>Source-specific SLA dashboard and owner assignment</w:t>
            </w:r>
          </w:p>
        </w:tc>
      </w:tr>
      <w:tr>
        <w:tc>
          <w:tcPr>
            <w:tcW w:type="dxa" w:w="3362"/>
            <w:tcMar>
              <w:top w:w="70" w:type="dxa"/>
              <w:start w:w="90" w:type="dxa"/>
              <w:bottom w:w="70" w:type="dxa"/>
              <w:end w:w="90" w:type="dxa"/>
            </w:tcMar>
            <w:vAlign w:val="center"/>
            <w:shd w:fill="F8FAFC"/>
          </w:tcPr>
          <w:p>
            <w:pPr>
              <w:pStyle w:val="TableText"/>
              <w:spacing w:after="0" w:before="0"/>
            </w:pPr>
            <w:r>
              <w:t>Mautic becomes system of truth</w:t>
            </w:r>
          </w:p>
        </w:tc>
        <w:tc>
          <w:tcPr>
            <w:tcW w:type="dxa" w:w="3362"/>
            <w:tcMar>
              <w:top w:w="70" w:type="dxa"/>
              <w:start w:w="90" w:type="dxa"/>
              <w:bottom w:w="70" w:type="dxa"/>
              <w:end w:w="90" w:type="dxa"/>
            </w:tcMar>
            <w:vAlign w:val="center"/>
          </w:tcPr>
          <w:p>
            <w:pPr>
              <w:pStyle w:val="TableText"/>
              <w:spacing w:after="0" w:before="0"/>
            </w:pPr>
            <w:r>
              <w:t>Operational blind spots</w:t>
            </w:r>
          </w:p>
        </w:tc>
        <w:tc>
          <w:tcPr>
            <w:tcW w:type="dxa" w:w="3362"/>
            <w:tcMar>
              <w:top w:w="70" w:type="dxa"/>
              <w:start w:w="90" w:type="dxa"/>
              <w:bottom w:w="70" w:type="dxa"/>
              <w:end w:w="90" w:type="dxa"/>
            </w:tcMar>
            <w:vAlign w:val="center"/>
          </w:tcPr>
          <w:p>
            <w:pPr>
              <w:pStyle w:val="TableText"/>
              <w:spacing w:after="0" w:before="0"/>
            </w:pPr>
            <w:r>
              <w:t>Keep stage transitions and tasks in the core application DB</w:t>
            </w:r>
          </w:p>
        </w:tc>
      </w:tr>
    </w:tbl>
    <w:p/>
    <w:p>
      <w:pPr>
        <w:pStyle w:val="Heading1"/>
      </w:pPr>
      <w:r>
        <w:t>16. Final Recommendation</w:t>
      </w:r>
    </w:p>
    <w:p>
      <w:pPr/>
      <w:r>
        <w:t>Your best next move is not to build a broad, feature-heavy edtech product. It is to build a narrow, highly disciplined operating system for France recruitment and execution. The design should be centred on one student record, two lead-entry modes, human-reviewed qualification, automated checklists, and partner-grade reporting.</w:t>
      </w:r>
    </w:p>
    <w:p>
      <w:pPr/>
      <w:r>
        <w:t>In practical terms: let Groq handle speed, let Mautic handle nurture, let Railway run your custom workflows, and let your team own the judgement-heavy parts of the process. That combination is realistic, cost-efficient, and strong enough to scale materially before you need heavier infrastructure.</w:t>
      </w:r>
    </w:p>
    <w:p>
      <w:pPr>
        <w:pStyle w:val="Heading1"/>
      </w:pPr>
      <w:r>
        <w:t>Appendix A. Source Basis Used for Cost and Design Assumptions</w:t>
      </w:r>
    </w:p>
    <w:p>
      <w:pPr>
        <w:spacing w:after="60"/>
        <w:ind w:left="227"/>
      </w:pPr>
      <w:r>
        <w:rPr>
          <w:b/>
        </w:rPr>
        <w:t xml:space="preserve">• </w:t>
      </w:r>
      <w:r>
        <w:t>Railway pricing plans and cron/volume/database docs (official Railway documentation).</w:t>
      </w:r>
    </w:p>
    <w:p>
      <w:pPr>
        <w:spacing w:after="60"/>
        <w:ind w:left="227"/>
      </w:pPr>
      <w:r>
        <w:rPr>
          <w:b/>
        </w:rPr>
        <w:t xml:space="preserve">• </w:t>
      </w:r>
      <w:r>
        <w:t>Groq pricing, model/rate-limit, API reference, and billing FAQ pages (official Groq docs).</w:t>
      </w:r>
    </w:p>
    <w:p>
      <w:pPr>
        <w:spacing w:after="60"/>
        <w:ind w:left="227"/>
      </w:pPr>
      <w:r>
        <w:rPr>
          <w:b/>
        </w:rPr>
        <w:t xml:space="preserve">• </w:t>
      </w:r>
      <w:r>
        <w:t>Mautic download page plus developer docs for contacts and webhooks (official Mautic docs; note that some developer pages themselves state they need a major update, so they should be treated as integration guidance rather than policy guarantees).</w:t>
      </w:r>
    </w:p>
    <w:p>
      <w:pPr>
        <w:spacing w:after="60"/>
        <w:ind w:left="227"/>
      </w:pPr>
      <w:r>
        <w:rPr>
          <w:b/>
        </w:rPr>
        <w:t xml:space="preserve">• </w:t>
      </w:r>
      <w:r>
        <w:t>Amazon SES pricing and production-access documentation (official AWS docs).</w:t>
      </w:r>
    </w:p>
    <w:p>
      <w:pPr>
        <w:spacing w:after="60"/>
        <w:ind w:left="227"/>
      </w:pPr>
      <w:r>
        <w:rPr>
          <w:b/>
        </w:rPr>
        <w:t xml:space="preserve">• </w:t>
      </w:r>
      <w:r>
        <w:t>Your uploaded materials describing the France visa process, accommodation requirement, and arrival support positioning.</w:t>
      </w:r>
    </w:p>
    <w:sectPr w:rsidR="00FC693F" w:rsidRPr="0006063C" w:rsidSect="00034616">
      <w:headerReference w:type="default" r:id="rId9"/>
      <w:footerReference w:type="default" r:id="rId10"/>
      <w:pgSz w:w="12240" w:h="15840"/>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Prepared 13 March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Student Recruitment Operating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5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E40A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E40A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0505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8"/>
    </w:rPr>
  </w:style>
  <w:style w:type="paragraph" w:customStyle="1" w:styleId="TableText">
    <w:name w:val="Table Text"/>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