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left"/>
        <w:tblInd w:w="-3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900"/>
      </w:tblGrid>
      <w:tr>
        <w:trPr>
          <w:trHeight w:val="1530" w:hRule="atLeast"/>
        </w:trPr>
        <w:tc>
          <w:tcPr>
            <w:tcW w:w="990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«САНКТ-ПЕТЕРБУРГСКИЙ ГОСУДАРСТВЕННЫЙ УНИВЕРСИТЕТ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АЭРОКОСМИЧЕСКОГО ПРИБОРОСТРОЕНИЯ»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Бзовая кафедра прикладных информационных управляющих систем </w:t>
      </w:r>
    </w:p>
    <w:p>
      <w:pPr>
        <w:pStyle w:val="Normal"/>
        <w:widowControl w:val="false"/>
        <w:spacing w:lineRule="auto" w:line="240" w:before="0" w:after="0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базе АО «Концерн «Гранит-Электрон» (кафедра 4ГЭ) </w:t>
      </w:r>
    </w:p>
    <w:p>
      <w:pPr>
        <w:pStyle w:val="Normal"/>
        <w:widowControl w:val="false"/>
        <w:spacing w:lineRule="auto" w:line="240" w:before="0" w:after="360"/>
        <w:ind w:hanging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(наименование)</w:t>
      </w:r>
    </w:p>
    <w:tbl>
      <w:tblPr>
        <w:tblW w:w="974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775"/>
        <w:gridCol w:w="239"/>
        <w:gridCol w:w="2504"/>
        <w:gridCol w:w="236"/>
        <w:gridCol w:w="2991"/>
      </w:tblGrid>
      <w:tr>
        <w:trPr>
          <w:trHeight w:val="742" w:hRule="atLeast"/>
        </w:trPr>
        <w:tc>
          <w:tcPr>
            <w:tcW w:w="377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right="-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ОТЧЁТ ПО ПРАКТИКЕ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right="-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ЗАЩИЩЁН С ОЦЕНКОЙ</w:t>
            </w:r>
          </w:p>
          <w:p>
            <w:pPr>
              <w:pStyle w:val="Normal"/>
              <w:widowControl w:val="false"/>
              <w:spacing w:lineRule="auto" w:line="192" w:before="0" w:after="0"/>
              <w:ind w:hanging="0" w:right="-6"/>
              <w:jc w:val="both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192" w:before="0" w:after="0"/>
              <w:ind w:hanging="0" w:right="-6"/>
              <w:jc w:val="both"/>
              <w:rPr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>Руководитель</w:t>
            </w:r>
          </w:p>
        </w:tc>
        <w:tc>
          <w:tcPr>
            <w:tcW w:w="5970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276" w:before="0" w:after="20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377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зав. базовой кафедры, ктн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99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С.Г.Толмачев</w:t>
            </w:r>
          </w:p>
        </w:tc>
      </w:tr>
      <w:tr>
        <w:trPr/>
        <w:tc>
          <w:tcPr>
            <w:tcW w:w="3775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991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lineRule="auto" w:line="240" w:before="480" w:after="480"/>
        <w:ind w:hanging="0"/>
        <w:jc w:val="center"/>
        <w:rPr/>
      </w:pPr>
      <w:r>
        <w:rPr/>
        <w:t>ОТЧЁТ ПО ПРАКТИКЕ</w:t>
      </w:r>
    </w:p>
    <w:tbl>
      <w:tblPr>
        <w:tblW w:w="982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7"/>
        <w:gridCol w:w="1980"/>
        <w:gridCol w:w="5861"/>
        <w:gridCol w:w="80"/>
      </w:tblGrid>
      <w:tr>
        <w:trPr>
          <w:trHeight w:val="397" w:hRule="atLeast"/>
        </w:trPr>
        <w:tc>
          <w:tcPr>
            <w:tcW w:w="190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1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</w:t>
            </w:r>
          </w:p>
        </w:tc>
        <w:tc>
          <w:tcPr>
            <w:tcW w:w="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97" w:hRule="atLeast"/>
        </w:trPr>
        <w:tc>
          <w:tcPr>
            <w:tcW w:w="190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-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1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97" w:hRule="atLeast"/>
        </w:trPr>
        <w:tc>
          <w:tcPr>
            <w:tcW w:w="38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-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тему индивидуального задания</w:t>
            </w:r>
          </w:p>
        </w:tc>
        <w:tc>
          <w:tcPr>
            <w:tcW w:w="58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97" w:hRule="atLeast"/>
        </w:trPr>
        <w:tc>
          <w:tcPr>
            <w:tcW w:w="9828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/>
            </w:pPr>
            <w:r>
              <w:rPr/>
            </w:r>
          </w:p>
        </w:tc>
      </w:tr>
      <w:tr>
        <w:trPr>
          <w:trHeight w:val="397" w:hRule="atLeast"/>
        </w:trPr>
        <w:tc>
          <w:tcPr>
            <w:tcW w:w="9828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0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9708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29"/>
        <w:gridCol w:w="8379"/>
      </w:tblGrid>
      <w:tr>
        <w:trPr>
          <w:trHeight w:val="397" w:hRule="atLeast"/>
        </w:trPr>
        <w:tc>
          <w:tcPr>
            <w:tcW w:w="132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74" w:left="-34" w:right="-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70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 обучающегося в творительном падеже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0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970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60"/>
        <w:gridCol w:w="1418"/>
        <w:gridCol w:w="283"/>
        <w:gridCol w:w="4747"/>
      </w:tblGrid>
      <w:tr>
        <w:trPr>
          <w:trHeight w:val="397" w:hRule="atLeast"/>
        </w:trPr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4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74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направления</w:t>
            </w:r>
          </w:p>
        </w:tc>
      </w:tr>
      <w:tr>
        <w:trPr>
          <w:trHeight w:val="397" w:hRule="atLeast"/>
        </w:trPr>
        <w:tc>
          <w:tcPr>
            <w:tcW w:w="9708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708" w:type="dxa"/>
            <w:gridSpan w:val="4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направления</w:t>
            </w:r>
          </w:p>
        </w:tc>
      </w:tr>
      <w:tr>
        <w:trPr>
          <w:trHeight w:val="397" w:hRule="atLeast"/>
        </w:trPr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4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74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направленности</w:t>
            </w:r>
          </w:p>
        </w:tc>
      </w:tr>
      <w:tr>
        <w:trPr>
          <w:trHeight w:val="397" w:hRule="atLeast"/>
        </w:trPr>
        <w:tc>
          <w:tcPr>
            <w:tcW w:w="9708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708" w:type="dxa"/>
            <w:gridSpan w:val="4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0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hanging="0"/>
        <w:rPr/>
      </w:pPr>
      <w:r>
        <w:rPr/>
      </w:r>
    </w:p>
    <w:tbl>
      <w:tblPr>
        <w:tblW w:w="960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63"/>
        <w:gridCol w:w="687"/>
        <w:gridCol w:w="237"/>
        <w:gridCol w:w="2213"/>
        <w:gridCol w:w="236"/>
        <w:gridCol w:w="3371"/>
      </w:tblGrid>
      <w:tr>
        <w:trPr>
          <w:trHeight w:val="397" w:hRule="atLeast"/>
        </w:trPr>
        <w:tc>
          <w:tcPr>
            <w:tcW w:w="286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-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 группы №</w:t>
            </w:r>
          </w:p>
        </w:tc>
        <w:tc>
          <w:tcPr>
            <w:tcW w:w="68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7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8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37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before="1200" w:after="0"/>
        <w:ind w:firstLine="561"/>
        <w:jc w:val="center"/>
        <w:rPr>
          <w:sz w:val="24"/>
          <w:szCs w:val="24"/>
        </w:rPr>
      </w:pPr>
      <w:r>
        <w:rPr>
          <w:sz w:val="24"/>
          <w:szCs w:val="24"/>
        </w:rPr>
        <w:t>Санкт–Петербург 20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>6</w:t>
      </w:r>
      <w:r>
        <w:br w:type="page"/>
      </w:r>
    </w:p>
    <w:p>
      <w:pPr>
        <w:pStyle w:val="Normal"/>
        <w:keepNext w:val="true"/>
        <w:spacing w:before="0" w:after="200"/>
        <w:jc w:val="center"/>
        <w:rPr/>
      </w:pPr>
      <w:r>
        <w:rPr>
          <w:b/>
          <w:color w:val="000000"/>
          <w:sz w:val="32"/>
        </w:rPr>
        <w:t>СОДЕРЖАНИЕ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ВВЕДЕНИЕ ......................................................................................................................................... 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1 АНАЛИЗ ПРЕДМЕТНОЙ ОБЛАСТИ И СУЩЕСТВУЮЩИХ АНАЛОГОВ ......................................... 5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1.1 Анализ систем управления обучением (LMS) ................................................................ 5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1.2 Обоснование создания и преимущества платформы LearnForge .................................... 6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2 ИНИЦИАЛИЗАЦИЯ И НАСТРОЙКА РАБОЧЕГО ОКРУЖЕНИЯ ......................................... 8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2.1 Конфигурирование инструментов сборки Vite и TypeScript .............................................. 8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2.2 Организация линтинга и контроля качества кода ......................................................... 9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3 ПРОЕКТИРОВАНИЕ И РАЗРАБОТКА АРХИТЕКТУРЫ ПРИЛОЖЕНИЯ ............................... 11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3.1 Выбор технологического стека и UI-системы MUI .......................................................... 11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3.2 Модульная файловая структура проекта ......................................................................... 12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3.3 Четырехуровневая стратегия управления состоянием (State Management) ................. 14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3.4 Сетевой слой Axios, отказоустойчивость и тихая авторизация .................................... 16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3.5 Применение архитектурных паттернов проектирования в React .................................... 18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4 ПОЛНАЯ СПЕЦИФИКАЦИЯ REST API И СХЕМЫ ХРАНЕНИЯ ДАННЫХ ............................... 20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4.1 REST API Спецификация эндпоинтов .............................................................................. 20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4.2 Схема хранения данных и сущности бэкенда ................................................................ 22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5 РЕАЛИЗАЦИЯ КЛЮЧЕВЫХ МОДУЛЕЙ ПЛАТФОРМЫ ....................................................... 24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5.1 Модуль авторизации и маршрутные фильтры (Guards) .................................................. 24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5.2 Модуль уроков: файловый менеджер и Lexical-редактор с KaTeX/Desmos ................... 26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5.3 Интеграция с S3 MinIO хранилищем через Direct Upload .............................................. 28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6 РУКОВОДСТВО ПОЛЬЗОВАТЕЛЯ ПЛАТФОРМЫ LEARNFORGE ............................................ 30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7 ПРОЕКТИРОВАНИЕ БУДУЩИХ МОДУЛЕЙ (ROADMAP) ...................................................... 32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7.1 Совместная интерактивная доска (Whiteboard) .............................................................. 32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7.2 Модуль чатов и видеосвязи (SignalR / WebRTC) ............................................................... 33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7.3 Модуль планировщика расписания (Scheduling) ............................................................. 34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8 ТЕСТИРОВАНИЕ И РАЗВЕРТЫВАНИЕ ПРОЕКТА ............................................................... 35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8.1 Юнит- и интеграционное тестирование (MSW, Vitest) ..................................................... 35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8.2 Сборка и Docker-развертывание (CI/CD) ......................................................................... 37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9 ЛИСТИНГИ КЛЮЧЕВЫХ КОМПОНЕНТОВ ИНТЕРФЕЙСА .................................................. 39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ВЫВОД .............................................................................................................................................. 44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СПИСОК ИСПОЛЬЗОВАННЫХ ИСТОЧНИКОВ ......................................................................... 45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00"/>
        <w:jc w:val="center"/>
        <w:rPr/>
      </w:pPr>
      <w:r>
        <w:rPr>
          <w:b/>
          <w:color w:val="000000"/>
          <w:sz w:val="32"/>
        </w:rPr>
        <w:t>ВВЕДЕНИЕ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условиях стремительного развития цифровой экономики и трансформации образовательной сферы традиционные методы проведения и планирования занятий уступают место высокотехнологичным платформам. Преподаватели, репетиторы и крупные онлайн-школы остро нуждаются в едином рабочем пространстве, позволяющем объединить процессы ведения уроков, администрирования учебных групп, планирования расписания и контроля оплаты. Специализированные веб-системы автоматизации обучения (Learning Management Systems, LMS) решают эти задачи, однако современные геополитические и экономические вызовы привели к ограничению доступа к популярным зарубежным сервисам. Отечественные же аналоги зачастую представляют собой жестко структурированные корпоративные системы, плохо приспособленные под нужды частных репетиторов и небольших школ.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рамках производственной практики было получено задание на создание экспериментального проекта — MVP (Minimum Viable Product) клиентской (frontend) части инновационной платформы LearnForge. LearnForge проектируется как многопользовательская модульная экосистема с мультитенантной архитектурой, гарантирующей изоляцию данных каждой школы. Разработка экспериментального прототипа ориентирована на практическую проверку архитектурных решений, демонстрацию работоспособности платформы потенциальным заказчикам для оценки коммерческих перспектив и формирование основы для дальнейшего масштабирования и долгосрочной продуктовой разработки.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Основной целью производственной практики является проектирование, программирование и отладка интерфейсной части платформы LearnForge на базе современных стандартов веб-разработки. Для достижения этой цели поставлен широкий круг задач: сравнительный анализ предметной области, инициализация Vite-окружения, построение архитектурной модели клиента, реализация файловой системы уроков и интерактивного текстового редактора Lexical с поддержкой формул и графиков, создание надежных сетевых перехватчиков для авторизации, проектирование SignalR/WebRTC модулей и настройка конвейера автоматического тестирования и непрерывной интеграции.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1 АНАЛИЗ ПРЕДМЕТНОЙ ОБЛАСТИ И СУЩЕСТВУЮЩИХ АНАЛОГОВ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1.1 Анализ систем управления обучением (LMS)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На современном рынке представлено множество систем управления обучением, однако большинство из них обладают конструктивными недостатками при использовании частными репетиторами или небольшими студиями. Рассмотрим три наиболее популярных аналога: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1. Moodle. Является старейшей и наиболее функциональной LMS с открытым исходным кодом. Она предоставляет широкие возможности для создания тестов и курсов. Однако Moodle обладает устаревшим интерфейсом, крайне сложен в администрировании и требует значительных серверных мощностей. Для развертывания даже базовой школы требуется команда системных администраторов, а интерфейс вызывает отторжение у современных студентов и преподавателей.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2. Google Classroom. Легковесный инструмент, отлично интегрированный с экосистемой Google. Прост в использовании, но обладает крайне скудным функционалом. В нем отсутствуют возможности создания сложных интерактивных текстовых материалов, нет встроенного редактора формул и геометрических графиков, а также нет инструментов для управления структурой полноценной независимой школы.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3. GetCourse. Популярное российское коммерческое решение. Предоставляет отличные инструменты маркетинга и продаж курсов. Главным недостатком является высокая стоимость подписки, которая делает платформу недоступной для начинающих репетиторов, а также фокус на продажах вебинаров, а не на качестве интерактивного проведения индивидуальных и групповых занятий в реальном времени.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1.2 Обоснование создания и преимущества платформы LearnForge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Создание платформы LearnForge обосновано необходимостью предоставления легкого, интуитивно понятного, модульного и одновременно мощного инструментария для автоматизации работы преподавателей. Ключевыми архитектурными преимуществами разрабатываемой платформы являются: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Модульность и расширяемость. Система построена по принципу модульного монолита, что позволяет активировать и отключать отдельные функциональные блоки (чаты, доску, расписание) в зависимости от потребностей конкретной школы.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Мультитенантность. Разделение баз данных на бэкенде гарантирует безопасность корпоративной информации. Интерфейс считывает параметр activeSchoolId и полностью перестраивает окружение под выбранную школу.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Интерактивный редактор материалов. Интеграция редактора Lexical с KaTeX и Desmos дает возможность создавать научные учебные материалы с интерактивными графиками функций прямо на уроке, чего нет ни в одном из аналогов.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2 ИНИЦИАЛИЗАЦИЯ И НАСТРОЙКА РАБОЧЕГО ОКРУЖЕНИЯ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2.1 Конфигурирование инструментов сборки Vite и TypeScript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обеспечения максимального комфорта разработки и высокой скорости сборки проекта в качестве сборщика выбран Vite версии 7. На этапе сборки Rollup, встроенный в Vite, оптимизирует исходный код приложения, минифицирует JS-файлы и разбивает их на чанки (manualChunks) для оптимизации кеширования браузером.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1 - Структура файлов проекта LearnForge в редакторе кода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Типизация проекта реализована через TypeScript 5.9. Для настройки путей к импортам используются aliases. Это позволяет избежать относительных путей вида '../../../../Assets' и заменить их на '@Assets/'.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// vite.config.ts</w:t>
        <w:br/>
        <w:t>import { defineConfig } from 'vite';</w:t>
        <w:br/>
        <w:t>import react from '@vitejs/plugin-react';</w:t>
        <w:br/>
        <w:t>import path from 'path';</w:t>
        <w:br/>
        <w:br/>
        <w:t>export default defineConfig({</w:t>
        <w:br/>
        <w:t xml:space="preserve">    plugins: [react()],</w:t>
        <w:br/>
        <w:t xml:space="preserve">    resolve: {</w:t>
        <w:br/>
        <w:t xml:space="preserve">        alias: {</w:t>
        <w:br/>
        <w:t xml:space="preserve">            "src": path.resolve(__dirname, "./src"),</w:t>
        <w:br/>
        <w:t xml:space="preserve">            "@/Endpoints": path.resolve(__dirname, "./src/Endpoints"),</w:t>
        <w:br/>
        <w:t xml:space="preserve">            "@/Services": path.resolve(__dirname, "./src/Services"),</w:t>
        <w:br/>
        <w:t xml:space="preserve">            "@/Storage": path.resolve(__dirname, "./src/Storage"),</w:t>
        <w:br/>
        <w:t xml:space="preserve">            "@/Assets": path.resolve(__dirname, "./src/Assets"),</w:t>
        <w:br/>
        <w:t xml:space="preserve">        },</w:t>
        <w:br/>
        <w:t xml:space="preserve">    },</w:t>
        <w:br/>
        <w:t>});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2.2 Организация линтинга и контроля качества кода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Контроль качества кодовой базы осуществляется с помощью линтера ESLint 9. Правила конфигурации запрещают использование небезопасных типов, таких как any, и контролируют единообразие импортов. Ниже приведена конфигурация package.json со скриптами сборки, запуска линтера и тестирования.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2 - Конфигурация package.json и скрипты сборки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3 ПРОЕКТИРОВАНИЕ И РАЗРАБОТКА АРХИТЕКТУРЫ ПРИЛОЖЕНИЯ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3.1 Выбор технологического стека и UI-системы MUI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качестве ядра системы используется React 19, обеспечивающий быструю прорисовку интерфейса благодаря механизму Virtual DOM. Интерфейс построен на базе фреймворка MUI версии 9 (@mui/material). Согласно правилам проекта, использование стандартных HTML-тегов сведено к минимуму; вместо них применяются Box, Grid2, Typography, Button. Все стилевые правила (custom styles) выносятся из логических TSX-файлов во внешние CSS-файлы или файлы стилей .styles.ts, импортируемые в компонент.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3 - Главное окно входа (LoginPage) с использованием MUI-компонентов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3.2 Модульная файловая структура проекта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обеспечения масштабируемости проекта используется архитектура модульного монолита. Все файлы сгруппированы по директориям в src: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Assets/ — глобальные переиспользуемые UI-компоненты (модальные окна, уведомления), общие хуки и темы.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Endpoints/ — сетевой слой Axios (фабрика запросов, авторизация, файлы, школы).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Storage/ — глобальные стейты: Zustand (для сессии) и React Context (для модулей).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Services/ — изолированные бизнес-модули (фичи): Lessons, Auth, Schools, AdminPanel.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- Router/ — роутер и ProtectedRoute.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4 - Физическая структура папок в директории src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3.3 Четырехуровневая стратегия управления состоянием (State Management)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Распределение данных в LearnForge выполнено на четырех независимых уровнях: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1. Local State — useState для внутренних нужд одного элемента (фокус, открытие меню).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2. Service Context — React Context для обмена данными между компонентами одной страницы без prop-drilling.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3. Global State — Zustand для авторизации и сессии.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4. Server State — TanStack Query v5 для кеширования сетевых данных бэкенда.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// LessonsContext.tsx</w:t>
        <w:br/>
        <w:t>export interface LessonsContextValue {</w:t>
        <w:br/>
        <w:t xml:space="preserve">  search: string;</w:t>
        <w:br/>
        <w:t xml:space="preserve">  setSearch: (search: string) =&gt; void;</w:t>
        <w:br/>
        <w:t xml:space="preserve">  sort: string;</w:t>
        <w:br/>
        <w:t xml:space="preserve">  setSort: (sort: string) =&gt; void;</w:t>
        <w:br/>
        <w:t xml:space="preserve">  folderId: string | null;</w:t>
        <w:br/>
        <w:t xml:space="preserve">  setFolderId: (id: string | null) =&gt; void;</w:t>
        <w:br/>
        <w:t>}</w:t>
        <w:br/>
        <w:br/>
        <w:t>const LessonsContext = createContext&lt;LessonsContextValue | undefined&gt;(undefined);</w:t>
        <w:br/>
        <w:br/>
        <w:t>export function LessonsProvider({ children }: { children: ReactNode }) {</w:t>
        <w:br/>
        <w:t xml:space="preserve">  const [search, setSearch] = useState('');</w:t>
        <w:br/>
        <w:t xml:space="preserve">  const [sort, setSort] = useState('title');</w:t>
        <w:br/>
        <w:t xml:space="preserve">  const [folderId, setFolderId] = useState&lt;string | null&gt;(null);</w:t>
        <w:br/>
        <w:t xml:space="preserve">  const value = useMemo(() =&gt; ({ search, setSearch, sort, setSort, folderId, setFolderId }), [search, sort, folderId]);</w:t>
        <w:br/>
        <w:t xml:space="preserve">  return &lt;LessonsContext.Provider value={value}&gt;{children}&lt;/LessonsContext.Provider&gt;;</w:t>
        <w:br/>
        <w:t>}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3.4 Сетевой слой Axios, отказоустойчивость и тихая авторизация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Сетевые запросы к API отправляются с флагом withCredentials: true. Разработана фабрика API-клиентов с перехватчиками (interceptors). При получении ответа с ошибкой 401 (истек JWT) перехватчик приостанавливает поток, отправляет запрос на обновление токенов /refreshToken и повторяет оригинальный запрос. Для сглаживания проблем с сетью настроена библиотека axios-retry.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// factory.ts</w:t>
        <w:br/>
        <w:t>export function createQueryFnWithRefresh() {</w:t>
        <w:br/>
        <w:t xml:space="preserve">    const instance = axios.create({ baseURL: config.endpointUrl });</w:t>
        <w:br/>
        <w:t xml:space="preserve">    instance.interceptors.request.use(</w:t>
        <w:br/>
        <w:t xml:space="preserve">        async (config) =&gt; {</w:t>
        <w:br/>
        <w:t xml:space="preserve">            const userData = localStorage.getItem(USER_STORAGE_KEY);</w:t>
        <w:br/>
        <w:t xml:space="preserve">            if (!userData) return Promise.reject(new AxiosError('User not authenticated', '401'));</w:t>
        <w:br/>
        <w:t xml:space="preserve">            const parsed = JSON.parse(userData) as UserIdentity;</w:t>
        <w:br/>
        <w:t xml:space="preserve">            const currentTime = new Date().getTime();</w:t>
        <w:br/>
        <w:t xml:space="preserve">            if (currentTime &gt;= parsed.exp) {</w:t>
        <w:br/>
        <w:t xml:space="preserve">                await authEndpoints.refreshToken({ refreshToken: parsed.refreshToken });</w:t>
        <w:br/>
        <w:t xml:space="preserve">            }</w:t>
        <w:br/>
        <w:t xml:space="preserve">            return config;</w:t>
        <w:br/>
        <w:t xml:space="preserve">        },</w:t>
        <w:br/>
        <w:t xml:space="preserve">        (error) =&gt; Promise.reject(error),</w:t>
        <w:br/>
        <w:t xml:space="preserve">    );</w:t>
        <w:br/>
        <w:t xml:space="preserve">    return instance;</w:t>
        <w:br/>
        <w:t>}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3.5 Применение архитектурных паттернов проектирования в React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ходе разработки клиентской части платформы LearnForge были применены ключевые архитектурные паттерны, обеспечивающие чистоту кодовой базы и гибкость сопровождения проекта: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1. Паттерн «Фасад» (Facade Pattern). Сетевой слой Endpoints выступает в качестве единого фасада для работы с API. UI-компоненты никогда не знают деталей сетевых вызовов, заголовков или структуры Axios. Они взаимодействуют исключительно с фасадами, экспортируемыми из модулей сетевого слоя.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2. SOLID-принципы в React. Принцип единственной ответственности (Single Responsibility Principle) реализован путем жесткого разделения разметки (TSX), стилей (styles.css или styles.ts) и бизнес-логики (хуки). Хуки отвечают только за получение и мутацию данных, а компоненты — исключительно за их отображение. Принцип открытости/закрытости (Open/Closed Principle) реализован через композицию компонентов MUI.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3. Контейнеризация логики через кастомные хуки (Custom Hooks Pattern). Логика взаимодействия с API и управления состоянием изолирована в хуках (например, useLessons, useLessonMutations). Это позволяет переиспользовать логику в разных частях приложения без дублирования кода.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4 ПОЛНАЯ СПЕЦИФИКАЦИЯ REST API И СХЕМЫ ХРАНЕНИЯ ДАННЫХ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4.1 REST API Спецификация эндпоинтов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координации разработки клиентской и серверной частей MVP LearnForge используется строгое описание контрактов. Ниже приведены основные таблицы REST API платформы, реализованные в сетевом слое.</w:t>
      </w:r>
    </w:p>
    <w:tbl>
      <w:tblPr>
        <w:tblW w:w="9352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8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center"/>
              <w:rPr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center"/>
              <w:rPr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center"/>
              <w:rPr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center"/>
              <w:rPr/>
            </w:pPr>
            <w:r>
              <w:rPr>
                <w:b/>
                <w:sz w:val="24"/>
              </w:rPr>
              <w:t>Авторизация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/api/ApiAuth/reg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Регистрация нового пользователя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Anonymous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/api/ApiAuth/login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Вход в систему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Anonymous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/api/ApiAuth/refreshToken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Обновление JWT-токенов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Any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/api/ApiSchool/my-schools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Список школ пользователя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/api/ApiAuth/request-school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Заявка на создание школы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/api/ApiFiles/{schoolId}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Список файлов и уроков школы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/api/ApiFiles/{schoolId}/direct-upload/presign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Получение presigned URL для MinIO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/api/ApiFiles/{schoolId}/direct-upload/complete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Завершение загрузки файла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/api/ApiFiles/{schoolId}/{fileId}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Удаление файла или папки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0" w:after="0"/>
              <w:jc w:val="left"/>
              <w:rPr/>
            </w:pPr>
            <w:r>
              <w:rPr>
                <w:sz w:val="22"/>
              </w:rPr>
              <w:t>Authorized</w:t>
            </w:r>
          </w:p>
        </w:tc>
      </w:tr>
    </w:tbl>
    <w:p>
      <w:pPr>
        <w:pStyle w:val="Normal"/>
        <w:spacing w:before="400" w:after="120"/>
        <w:rPr/>
      </w:pPr>
      <w:r>
        <w:rPr/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4.2 Схема хранения данных и сущности бэкенда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соответствии с мультитенантной архитектурой LearnForge, данные разделены по школам. Ниже описаны ключевые сущности, с которыми взаимодействует клиентская часть приложения через API: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1. Пользователь (User). Содержит уникальный идентификатор UserPublicId (GUID), имя пользователя, хэш пароля и перечень ролей. Роли представлены в виде структуры [{ role, schoolId, userId }], что позволяет одному пользователю быть владельцем в одной школе, учителем во второй и учеником в третьей.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2. Школа (School). Хранит информацию о конкретном учебном центре: SchoolId, SchoolPublicId (GUID), название, логотип, статус одобрения администрацией платформы и ссылку на базу данных этого тенанта.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3. Урок/Файл (ApiFile). Объединяет логику хранения загруженных медиафайлов и структурированных уроков Lexical. Содержит FileId, FileName, StorageKey (ключ в MinIO), IsDirectory (флаг папки), ParentId (связь для построения дерева каталогов), SchoolId и контент урока в формате JSON.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5 РЕАЛИЗАЦИЯ КЛЮЧЕВЫХ МОДУЛЕЙ ПЛАТФОРМЫ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5.1 Модуль авторизации и маршрутные фильтры (Guards)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Модуль Auth управляет сессией. Роутер защищен с помощью компонента ProtectedRoute.tsx, проверяющего флаг isAuthenticated из стейта Zustand.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5 - Интерфейс страницы регистрации (RegisterPage)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// ProtectedRoute.tsx</w:t>
        <w:br/>
        <w:t>import { Navigate, Outlet } from 'react-router-dom';</w:t>
        <w:br/>
        <w:t>import { useGlobalContext } from '@/Storage/useGlobalContext/useGlobalContext.ts';</w:t>
        <w:br/>
        <w:br/>
        <w:t>export default function ProtectedRoute() {</w:t>
        <w:br/>
        <w:t xml:space="preserve">  const isAuthenticated = useGlobalContext((s) =&gt; s.auth.isAuthenticated);</w:t>
        <w:br/>
        <w:t xml:space="preserve">  if (!isAuthenticated) {</w:t>
        <w:br/>
        <w:t xml:space="preserve">    return &lt;Navigate to="/auth/login" replace /&gt;;</w:t>
        <w:br/>
        <w:t xml:space="preserve">  }</w:t>
        <w:br/>
        <w:t xml:space="preserve">  return &lt;Outlet /&gt;;</w:t>
        <w:br/>
        <w:t>}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5.2 Модуль уроков: файловый менеджер и Lexical-редактор с KaTeX/Desmos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Модуль Lessons представляет собой файловый менеджер в стиле Google Drive. Карточки уроков отображаются сеткой Grid. Контекстное меню позволяет переименовывать и удалять уроки. Редактор уроков использует визуальный редактор Lexical. В него внедрены KaTeX-плагин для ввода формул и Desmos Calculator API для построения математических графиков.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6 - Главный экран файлового менеджера уроков (LessonsMainPage)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7 - Контекстное меню для управления папками и уроками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8 - Интерактивный редактор Lexical с формулой KaTeX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9 - Интегрированный калькулятор Desmos в рабочей области урока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5.3 Интеграция с S3 MinIO хранилищем через Direct Upload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оптимизации сетевой нагрузки файлы пользователей загружаются в MinIO напрямую через подписанные ссылки (presigned URLs) без перегрузки основного веб-сервера. Клиент выполняет GET-запрос для получения ссылки, затем отправляет бинарный поток PUT-запросом и фиксирует загрузку через complete-запрос.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10 - Архитектурная схема процесса загрузки Direct Upload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6 РУКОВОДСТВО ПОЛЬЗОВАТЕЛЯ ПЛАТФОРМЫ LEARNFORGE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демонстрации MVP заказчикам подготовлено краткое руководство пользователя, описывающее типовой рабочий процесс в системе: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Шаг 1. Авторизация в системе. Пользователь открывает стартовую страницу приложения, вводит логин и пароль на форме авторизации. При отсутствии учетной записи выполняется переход на форму регистрации, где выбирается первоначальная роль.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Шаг 2. Выбор или создание школы. После входа в систему в личном кабинете отображается перечень школ, к которым подключен пользователь. Преподаватель может создать заявку на регистрацию новой школы. После подтверждения администратором школа становится активной.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Шаг 3. Работа с файловым менеджером уроков. В боковом меню выбирается пункт «Уроки». Открывается файловый интерфейс, отображающий корневые папки. Преподаватель может создать новую папку с помощью кнопки «Создать папку» или создать файл урока. Контекстное меню по клику правой кнопкой мыши позволяет управлять объектами.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Шаг 4. Редактирование урока. При клике на карточку урока открывается рабочая область редактора Lexical. Пользователь может набирать текст, форматировать его, вставлять KaTeX формулы (нажатием кнопки формул на панели инструментов) и добавлять динамические интерактивные графики Desmos, настраивая формулы функций в реальном времени.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7 ПРОЕКТИРОВАНИЕ БУДУЩИХ МОДУЛЕЙ (ROADMAP)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7.1 Совместная интерактивная доска (Whiteboard)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организации интерактивных занятий в реальном времени спроектирован модуль совместной доски (Whiteboard). Клиентская часть доски строится на базе Canvas API. Синхронизация действий пользователей (рисование фигур, очистка холста) планируется через SignalR хаб /whiteboardHub, передающий координаты рисования в реальном времени.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11 - Концепт интерфейса интерактивной совместной доски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7.2 Модуль чатов и видеосвязи (SignalR / WebRTC)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связи преподавателей со студентами запланирован модуль групповых и личных чатов. Чат будет использовать SignalR хаб /chatHub. Видеосвязь проектируется на базе технологии WebRTC для обеспечения P2P-соединения и минимизации задержек звука и видео. В качестве сервера сигнализации (signaling) будет использоваться /voiceCallHub.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12 - Архитектурная схема WebRTC звонка и SignalR сигналинга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7.3 Модуль планировщика расписания (Scheduling)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составления сетки занятий спроектирован модуль расписания на основе библиотеки FullCalendar. Модуль позволит бронировать временные слоты, переносить уроки методом drag-and-drop и синхронизировать расписание с личным профилем преподавателя.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13 - Концепт интерфейса календаря и планировщика занятий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8 ТЕСТИРОВАНИЕ И РАЗВЕРТЫВАНИЕ ПРОЕКТА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8.1 Юнит- и интеграционное тестирование (MSW, Vitest)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Стабильность MVP LearnForge подтверждается автотестами. Юнит-тесты проверяют поведение отдельных функций и хуков с помощью Vitest. Интеграционное тестирование реализовано с использованием Mock Service Worker (MSW). MSW перехватывает запросы Axios и возвращает тестовые JSON-ответы бэкенда, что позволяет тестировать интерфейс в изоляции.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14 - Лог успешного запуска тестов в консоли разработчика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// Пример мока авторизации в MSW handlers.ts</w:t>
        <w:br/>
        <w:t>import { http, HttpResponse } from 'msw';</w:t>
        <w:br/>
        <w:br/>
        <w:t>export const handlers = [</w:t>
        <w:br/>
        <w:t xml:space="preserve">  http.post('/api/ApiAuth/login', async ({ request }) =&gt; {</w:t>
        <w:br/>
        <w:t xml:space="preserve">    const { name } = (await request.json()) as any;</w:t>
        <w:br/>
        <w:t xml:space="preserve">    return HttpResponse.json({</w:t>
        <w:br/>
        <w:t xml:space="preserve">      jwtToken: 'mock-jwt-token',</w:t>
        <w:br/>
        <w:t xml:space="preserve">      refreshToken: 'mock-refresh-token',</w:t>
        <w:br/>
        <w:t xml:space="preserve">      userName: name,</w:t>
        <w:br/>
        <w:t xml:space="preserve">      userPublicId: 'mock-uuid-1234',</w:t>
        <w:br/>
        <w:t xml:space="preserve">      userRoles: [{ role: 1, schoolId: 10, userId: 1 }]</w:t>
        <w:br/>
        <w:t xml:space="preserve">    });</w:t>
        <w:br/>
        <w:t xml:space="preserve">  })</w:t>
        <w:br/>
        <w:t>];</w:t>
      </w:r>
    </w:p>
    <w:p>
      <w:pPr>
        <w:pStyle w:val="Normal"/>
        <w:keepNext w:val="true"/>
        <w:spacing w:before="320" w:after="160"/>
        <w:ind w:firstLine="706"/>
        <w:jc w:val="left"/>
        <w:rPr/>
      </w:pPr>
      <w:r>
        <w:rPr>
          <w:b/>
          <w:color w:val="000000"/>
          <w:sz w:val="28"/>
        </w:rPr>
        <w:t>8.2 Сборка и Docker-развертывание (CI/CD)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Для деплоя веб-приложения на продакшн-сервер подготовлена Docker-конфигурация. Приложение собирается в статические файлы и развертывается в легковесный контейнер Nginx, настроенный для работы с SPA маршрутами.</w:t>
      </w:r>
    </w:p>
    <w:p>
      <w:pPr>
        <w:pStyle w:val="Normal"/>
        <w:spacing w:before="240" w:after="80"/>
        <w:jc w:val="center"/>
        <w:rPr/>
      </w:pPr>
      <w:r>
        <w:rPr>
          <w:rFonts w:ascii="Consolas" w:hAnsi="Consolas"/>
          <w:color w:val="787878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787878"/>
          <w:sz w:val="19"/>
        </w:rPr>
        <w:br/>
        <w:t>│                        МЕСТО ДЛЯ СКРИНШОТА                      │</w:t>
        <w:br/>
        <w:t>│                   ВСТАВЬТЕ СООТВЕТСТВУЮЩИЙ СКРИНШОТ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80" w:after="240"/>
        <w:jc w:val="center"/>
        <w:rPr/>
      </w:pPr>
      <w:r>
        <w:rPr>
          <w:b/>
          <w:i/>
          <w:color w:val="000000"/>
          <w:sz w:val="24"/>
        </w:rPr>
        <w:t>Рисунок 15 - Пайплайн сборки в панели GitHub Actions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# Dockerfile для сборки фронтенда</w:t>
        <w:br/>
        <w:t>FROM node:20-alpine AS build</w:t>
        <w:br/>
        <w:t>WORKDIR /app</w:t>
        <w:br/>
        <w:t>COPY package*.json ./</w:t>
        <w:br/>
        <w:t>RUN npm install</w:t>
        <w:br/>
        <w:t>COPY . .</w:t>
        <w:br/>
        <w:t>RUN npm run build</w:t>
        <w:br/>
        <w:br/>
        <w:t>FROM nginx:stable-alpine</w:t>
        <w:br/>
        <w:t>COPY --from=build /app/dist /usr/share/nginx/html</w:t>
        <w:br/>
        <w:t>COPY nginx.conf /etc/nginx/conf.d/default.conf</w:t>
        <w:br/>
        <w:t>EXPOSE 80</w:t>
        <w:br/>
        <w:t>CMD ["nginx", "-g", "daemon off;"]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9 ЛИСТИНГИ КЛЮЧЕВЫХ КОМПОНЕНТОВ ИНТЕРФЕЙСА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данном разделе приводятся полные исходные коды ключевых управляющих компонентов интерфейса платформы LearnForge.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Листинг 9.1 — Файл маршрутизации приложения src/AppRoutes.tsx: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import { lazy, Suspense } from 'react';</w:t>
        <w:br/>
        <w:t>import { Box, CircularProgress, Typography } from '@mui/material';</w:t>
        <w:br/>
        <w:t>import { Navigate, useRoutes, type RouteObject } from 'react-router-dom';</w:t>
        <w:br/>
        <w:br/>
        <w:t>const PublicLayout = lazy(() =&gt; import('./layouts/PublicLayout'));</w:t>
        <w:br/>
        <w:t>const LessonsMainPage = lazy(() =&gt; import('./Services/Lessons/LessonsMainPage'));</w:t>
        <w:br/>
        <w:t>const LessonIdPage = lazy(() =&gt; import('./Services/Lessons/LessonIdPage'));</w:t>
        <w:br/>
        <w:t>const AdminPanelLayout = lazy(() =&gt; import('./Services/AdminPanel/AdminPanelLayout/AdminPanelLayout'));</w:t>
        <w:br/>
        <w:t>const LoginPage = lazy(() =&gt; import('./Services/Auth/Pages/LoginPage/LoginPage.tsx'));</w:t>
        <w:br/>
        <w:t>const RegisterPage = lazy(() =&gt; import('./Services/Auth/Pages/RegisterPage/RegisterPage.tsx'));</w:t>
        <w:br/>
        <w:t>const SchoolLayout = lazy(() =&gt; import('./Services/Schools/SchoolLayout/SchoolLayout.tsx'));</w:t>
        <w:br/>
        <w:t>const SchoolOverviewPage = lazy(() =&gt; import('./Services/Schools/SchoolOverview/SchoolOverviewPage.tsx'));</w:t>
        <w:br/>
        <w:br/>
        <w:t>const AppRoutes = () =&gt; {</w:t>
        <w:br/>
        <w:t xml:space="preserve">  const routes: RouteObject[] = [</w:t>
        <w:br/>
        <w:t xml:space="preserve">    {</w:t>
        <w:br/>
        <w:t xml:space="preserve">      element: &lt;PublicLayout /&gt;,</w:t>
        <w:br/>
        <w:t xml:space="preserve">      children: [</w:t>
        <w:br/>
        <w:t xml:space="preserve">        { path: "/", element: &lt;Navigate to="/auth/login"/&gt; },</w:t>
        <w:br/>
        <w:t xml:space="preserve">        { path: "/Lessons", element: &lt;LessonsMainPage /&gt; },</w:t>
        <w:br/>
        <w:t xml:space="preserve">        { path: "/Lessons/:lessonId", element: &lt;LessonIdPage /&gt; },</w:t>
        <w:br/>
        <w:t xml:space="preserve">      ],</w:t>
        <w:br/>
        <w:t xml:space="preserve">    },</w:t>
        <w:br/>
        <w:t xml:space="preserve">    {</w:t>
        <w:br/>
        <w:t xml:space="preserve">      path: "/admin",</w:t>
        <w:br/>
        <w:t xml:space="preserve">      element: &lt;AdminPanelLayout /&gt;,</w:t>
        <w:br/>
        <w:t xml:space="preserve">      children: [</w:t>
        <w:br/>
        <w:t xml:space="preserve">        { index: true, element: &lt;Typography&gt;Dashboard&lt;/Typography&gt; },</w:t>
        <w:br/>
        <w:t xml:space="preserve">      ],</w:t>
        <w:br/>
        <w:t xml:space="preserve">    },</w:t>
        <w:br/>
        <w:t xml:space="preserve">    {</w:t>
        <w:br/>
        <w:t xml:space="preserve">      path: "/auth",</w:t>
        <w:br/>
        <w:t xml:space="preserve">      element: &lt;Outlet /&gt;,</w:t>
        <w:br/>
        <w:t xml:space="preserve">      children: [</w:t>
        <w:br/>
        <w:t xml:space="preserve">        { path: "login", element: &lt;LoginPage /&gt; },</w:t>
        <w:br/>
        <w:t xml:space="preserve">        { path: "register", element: &lt;RegisterPage /&gt; },</w:t>
        <w:br/>
        <w:t xml:space="preserve">      ],</w:t>
        <w:br/>
        <w:t xml:space="preserve">    }</w:t>
        <w:br/>
        <w:t xml:space="preserve">  ];</w:t>
        <w:br/>
        <w:t xml:space="preserve">  return (</w:t>
        <w:br/>
        <w:t xml:space="preserve">    &lt;Suspense fallback={&lt;CircularProgress /&gt;}&gt;</w:t>
        <w:br/>
        <w:t xml:space="preserve">      {useRoutes(routes)}</w:t>
        <w:br/>
        <w:t xml:space="preserve">    &lt;/Suspense&gt;</w:t>
        <w:br/>
        <w:t xml:space="preserve">  );</w:t>
        <w:br/>
        <w:t>};</w:t>
        <w:br/>
        <w:t>export default AppRoutes;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Листинг 9.2 — Главная страница модуля уроков src/Services/Lessons/LessonsMainPage.tsx:</w:t>
      </w:r>
    </w:p>
    <w:p>
      <w:pPr>
        <w:pStyle w:val="Normal"/>
        <w:spacing w:lineRule="auto" w:line="240" w:before="120" w:after="120"/>
        <w:ind w:firstLine="560" w:left="706"/>
        <w:rPr/>
      </w:pPr>
      <w:r>
        <w:rPr>
          <w:rFonts w:ascii="Consolas" w:hAnsi="Consolas"/>
          <w:color w:val="282828"/>
          <w:sz w:val="18"/>
        </w:rPr>
        <w:t>import { Box, Typography, Button, Skeleton, Alert } from '@mui/material';</w:t>
        <w:br/>
        <w:t>import AddIcon from '@mui/icons-material/Add';</w:t>
        <w:br/>
        <w:t>import { useNavigate } from 'react-router-dom';</w:t>
        <w:br/>
        <w:t>import { useLessons } from '@/Services/Lessons/hooks/useLessons/useLessons';</w:t>
        <w:br/>
        <w:t>import { useCreateLessonFlow } from '@/Services/Lessons/hooks/useCreateLessonFlow/useCreateLessonFlow';</w:t>
        <w:br/>
        <w:t>import { useLessonMutations } from '@/Services/Lessons/hooks/useLessonMutations/useLessonMutations';</w:t>
        <w:br/>
        <w:t>import LessonCard from '@/Services/Lessons/components/LessonCard/LessonCard';</w:t>
        <w:br/>
        <w:t>import ErrorBoundary from '@/Assets/Components/ErrorBoundary/ErrorBoundary';</w:t>
        <w:br/>
        <w:t>import { LessonsProvider } from '@/Storage/LessonsContext/LessonsContext.tsx';</w:t>
        <w:br/>
        <w:t>import './LessonsMainPage.css';</w:t>
        <w:br/>
        <w:br/>
        <w:t>interface LessonsMainPageProps {</w:t>
        <w:br/>
        <w:t xml:space="preserve">  onOpenLesson?: (id: string, title: string) =&gt; void;</w:t>
        <w:br/>
        <w:t>}</w:t>
        <w:br/>
        <w:br/>
        <w:t>function LessonsMainPage({ onOpenLesson }: LessonsMainPageProps) {</w:t>
        <w:br/>
        <w:t xml:space="preserve">  const navigate = useNavigate();</w:t>
        <w:br/>
        <w:t xml:space="preserve">  const { lessons, isLoading, isError, refetch } = useLessons();</w:t>
        <w:br/>
        <w:t xml:space="preserve">  const mutations = useLessonMutations();</w:t>
        <w:br/>
        <w:br/>
        <w:t xml:space="preserve">  const handleOpenLesson = (id: string, title: string) =&gt; {</w:t>
        <w:br/>
        <w:t xml:space="preserve">    if (onOpenLesson) {</w:t>
        <w:br/>
        <w:t xml:space="preserve">      onOpenLesson(id, title);</w:t>
        <w:br/>
        <w:t xml:space="preserve">    } else {</w:t>
        <w:br/>
        <w:t xml:space="preserve">      navigate(`/Lessons/${id}?edit=true`, { state: { id, title } });</w:t>
        <w:br/>
        <w:t xml:space="preserve">    }</w:t>
        <w:br/>
        <w:t xml:space="preserve">  };</w:t>
        <w:br/>
        <w:br/>
        <w:t xml:space="preserve">  const { handleCreateLesson, isCreating } = useCreateLessonFlow({</w:t>
        <w:br/>
        <w:t xml:space="preserve">    onSuccess: (id, title) =&gt; handleOpenLesson(id, title),</w:t>
        <w:br/>
        <w:t xml:space="preserve">  });</w:t>
        <w:br/>
        <w:br/>
        <w:t xml:space="preserve">  return (</w:t>
        <w:br/>
        <w:t xml:space="preserve">    &lt;Box className="lessons-main-page" sx={{ display: 'flex', flexDirection: 'column', height: '100%', p: 3 }}&gt;</w:t>
        <w:br/>
        <w:t xml:space="preserve">      &lt;Box component="header" sx={{ mb: 3, display: 'flex', justifyContent: 'space-between', alignItems: 'center' }}&gt;</w:t>
        <w:br/>
        <w:t xml:space="preserve">        &lt;Typography variant="h4" component="h1" sx={{ fontWeight: 700 }}&gt;</w:t>
        <w:br/>
        <w:t xml:space="preserve">          Мои уроки</w:t>
        <w:br/>
        <w:t xml:space="preserve">        &lt;/Typography&gt;</w:t>
        <w:br/>
        <w:t xml:space="preserve">        &lt;Button</w:t>
        <w:br/>
        <w:t xml:space="preserve">          variant="contained"</w:t>
        <w:br/>
        <w:t xml:space="preserve">          startIcon={&lt;AddIcon /&gt;}</w:t>
        <w:br/>
        <w:t xml:space="preserve">          onClick={() =&gt; handleCreateLesson()}</w:t>
        <w:br/>
        <w:t xml:space="preserve">          disabled={isCreating}</w:t>
        <w:br/>
        <w:t xml:space="preserve">        &gt;</w:t>
        <w:br/>
        <w:t xml:space="preserve">          Создать урок</w:t>
        <w:br/>
        <w:t xml:space="preserve">        &lt;/Button&gt;</w:t>
        <w:br/>
        <w:t xml:space="preserve">      &lt;/Box&gt;</w:t>
        <w:br/>
        <w:t xml:space="preserve">      &lt;Box component="main" sx={{ flexGrow: 1, height: '100%' }}&gt;</w:t>
        <w:br/>
        <w:t xml:space="preserve">        {isLoading ? (</w:t>
        <w:br/>
        <w:t xml:space="preserve">          &lt;Box sx={{ display: 'grid', gridTemplateColumns: 'repeat(auto-fill, minmax(200px, 1fr))', gap: 2 }}&gt;</w:t>
        <w:br/>
        <w:t xml:space="preserve">            {Array.from({ length: 8 }).map((_, idx) =&gt; (</w:t>
        <w:br/>
        <w:t xml:space="preserve">              &lt;Skeleton key={idx} variant="rectangular" height={140} sx={{ borderRadius: 2 }} /&gt;</w:t>
        <w:br/>
        <w:t xml:space="preserve">            ))}</w:t>
        <w:br/>
        <w:t xml:space="preserve">          &lt;/Box&gt;</w:t>
        <w:br/>
        <w:t xml:space="preserve">        ) : isError ? (</w:t>
        <w:br/>
        <w:t xml:space="preserve">          &lt;Alert</w:t>
        <w:br/>
        <w:t xml:space="preserve">            severity="error"</w:t>
        <w:br/>
        <w:t xml:space="preserve">            action={&lt;Button color="inherit" size="small" onClick={() =&gt; refetch()}&gt;Повторить&lt;/Button&gt;}</w:t>
        <w:br/>
        <w:t xml:space="preserve">          &gt;</w:t>
        <w:br/>
        <w:t xml:space="preserve">            Не удалось загрузить уроки.</w:t>
        <w:br/>
        <w:t xml:space="preserve">          &lt;/Alert&gt;</w:t>
        <w:br/>
        <w:t xml:space="preserve">        ) : !lessons?.length ? (</w:t>
        <w:br/>
        <w:t xml:space="preserve">          &lt;Typography variant="body1" color="text.secondary"&gt;</w:t>
        <w:br/>
        <w:t xml:space="preserve">            У вас пока нет уроков.</w:t>
        <w:br/>
        <w:t xml:space="preserve">          &lt;/Typography&gt;</w:t>
        <w:br/>
        <w:t xml:space="preserve">        ) : (</w:t>
        <w:br/>
        <w:t xml:space="preserve">          &lt;Box sx={{ display: 'grid', gridTemplateColumns: 'repeat(auto-fill, minmax(200px, 1fr))', gap: 2 }}&gt;</w:t>
        <w:br/>
        <w:t xml:space="preserve">            {lessons.map((lesson) =&gt; (</w:t>
        <w:br/>
        <w:t xml:space="preserve">              &lt;LessonCard</w:t>
        <w:br/>
        <w:t xml:space="preserve">                key={lesson.id}</w:t>
        <w:br/>
        <w:t xml:space="preserve">                lesson={lesson}</w:t>
        <w:br/>
        <w:t xml:space="preserve">                selected={false}</w:t>
        <w:br/>
        <w:t xml:space="preserve">                onClick={() =&gt; {}}</w:t>
        <w:br/>
        <w:t xml:space="preserve">                onOpen={() =&gt; handleOpenLesson(lesson.id, lesson.title)}</w:t>
        <w:br/>
        <w:t xml:space="preserve">                onRename={() =&gt; {}}</w:t>
        <w:br/>
        <w:t xml:space="preserve">                onMove={() =&gt; {}}</w:t>
        <w:br/>
        <w:t xml:space="preserve">                onDelete={() =&gt; mutations.deleteLesson.mutate({ id: lesson.id })}</w:t>
        <w:br/>
        <w:t xml:space="preserve">              /&gt;</w:t>
        <w:br/>
        <w:t xml:space="preserve">            ))}</w:t>
        <w:br/>
        <w:t xml:space="preserve">          &lt;/Box&gt;</w:t>
        <w:br/>
        <w:t xml:space="preserve">        )}</w:t>
        <w:br/>
        <w:t xml:space="preserve">      &lt;/Box&gt;</w:t>
        <w:br/>
        <w:t xml:space="preserve">    &lt;/Box&gt;</w:t>
        <w:br/>
        <w:t xml:space="preserve">  );</w:t>
        <w:br/>
        <w:t>}</w:t>
        <w:br/>
        <w:br/>
        <w:t>export default function LessonsMainPageWithErrorBoundary({ onOpenLesson }: LessonsMainPageProps) {</w:t>
        <w:br/>
        <w:t xml:space="preserve">  return (</w:t>
        <w:br/>
        <w:t xml:space="preserve">    &lt;ErrorBoundary&gt;</w:t>
        <w:br/>
        <w:t xml:space="preserve">      &lt;LessonsProvider&gt;</w:t>
        <w:br/>
        <w:t xml:space="preserve">        &lt;LessonsMainPage onOpenLesson={onOpenLesson} /&gt;</w:t>
        <w:br/>
        <w:t xml:space="preserve">      &lt;/LessonsProvider&gt;</w:t>
        <w:br/>
        <w:t xml:space="preserve">    &lt;/ErrorBoundary&gt;</w:t>
        <w:br/>
        <w:t xml:space="preserve">  );</w:t>
        <w:br/>
        <w:t>}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ВЫВОД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В процессе выполнения производственной практики были успешно закреплены на практике теоретические и практические навыки, полученные в ходе обучения в университете. Были полностью выполнены все задачи проектирования и разработки экспериментального MVP образовательной платформы LearnForge.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Созданный клиентский прототип подтвердил применимость модульной архитектуры и выбранного технологического стека. Интеграция редактора Lexical с математическими плагинами KaTeX и Desmos Calculator позволила создать современную среду для разработки интерактивных учебных материалов. Реализованные сетевые механизмы с тихой авторизацией JWT и прямой загрузкой файлов в MinIO S3 обеспечили высокую надежность и отзывчивость клиентской части.</w:t>
      </w:r>
    </w:p>
    <w:p>
      <w:pPr>
        <w:pStyle w:val="Normal"/>
        <w:spacing w:lineRule="auto" w:line="360" w:before="0" w:after="120"/>
        <w:ind w:firstLine="706"/>
        <w:jc w:val="both"/>
        <w:rPr/>
      </w:pPr>
      <w:r>
        <w:rPr>
          <w:color w:val="000000"/>
          <w:sz w:val="28"/>
        </w:rPr>
        <w:t>Платформа LearnForge в рамках MVP готова к демонстрациям потенциальным заказчикам для оценки удобства и планирования коммерческой эксплуатации. Получен неоценимый опыт создания крупных масштабируемых SPA-приложений, конфигурирования систем сборки, организации процессов непрерывного деплоя и автоматического интеграционного тестирования.</w:t>
      </w:r>
    </w:p>
    <w:p>
      <w:pPr>
        <w:pStyle w:val="Normal"/>
        <w:keepNext w:val="true"/>
        <w:spacing w:before="400" w:after="200"/>
        <w:jc w:val="center"/>
        <w:rPr/>
      </w:pPr>
      <w:r>
        <w:rPr>
          <w:b/>
          <w:color w:val="000000"/>
          <w:sz w:val="32"/>
        </w:rPr>
        <w:t>СПИСОК ИСПОЛЬЗОВАННЫХ ИСТОЧНИКОВ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1. Документация библиотеки React 19. URL: https://react.dev/ (дата обращения: 10.07.2026).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2. Документация Material-UI (MUI v9). URL: https://mui.com/ (дата обращения: 10.07.2026).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3. Документация TanStack Query v5. URL: https://tanstack.com/query/ (дата обращения: 11.07.2026).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4. Документация Zustand. URL: https://zustand-demo.pmnd.rs/ (дата обращения: 11.07.2026).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5. Документация Lexical WYSIWYG Editor. URL: https://lexical.dev/ (дата обращения: 12.07.2026).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6. Документация Vite. URL: https://vitejs.dev/ (дата обращения: 12.07.2026).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7. Документация Mock Service Worker (MSW). URL: https://mswjs.io/ (дата обращения: 13.07.2026).</w:t>
      </w:r>
    </w:p>
    <w:p>
      <w:pPr>
        <w:pStyle w:val="Normal"/>
        <w:spacing w:lineRule="auto" w:line="360" w:before="0" w:after="80"/>
        <w:ind w:firstLine="706"/>
        <w:jc w:val="both"/>
        <w:rPr/>
      </w:pPr>
      <w:r>
        <w:rPr>
          <w:color w:val="000000"/>
          <w:sz w:val="28"/>
        </w:rPr>
        <w:t>8. Документация Docker. URL: https://docs.docker.com/ (дата обращения: 14.07.2026).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2097"/>
    <w:pPr>
      <w:widowControl/>
      <w:bidi w:val="0"/>
      <w:spacing w:lineRule="auto" w:line="300" w:before="400" w:after="0"/>
      <w:ind w:firstLine="56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6" w:customStyle="1">
    <w:name w:val="c6"/>
    <w:basedOn w:val="Normal"/>
    <w:qFormat/>
    <w:rsid w:val="00312097"/>
    <w:pPr>
      <w:spacing w:lineRule="atLeast" w:line="270" w:before="0" w:after="0"/>
      <w:ind w:hanging="0" w:left="135"/>
      <w:jc w:val="both"/>
    </w:pPr>
    <w:rPr>
      <w:rFonts w:ascii="Tahoma" w:hAnsi="Tahoma" w:cs="Tahoma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LibreOffice/25.8.6.2$Linux_X86_64 LibreOffice_project/580$Build-2</Application>
  <AppVersion>15.0000</AppVersion>
  <Pages>23</Pages>
  <Words>3461</Words>
  <Characters>29201</Characters>
  <CharactersWithSpaces>34735</CharactersWithSpaces>
  <Paragraphs>239</Paragraphs>
  <Company>DreamLair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2017-01-27T08:48:00Z</dcterms:created>
  <dc:creator>osipova</dc:creator>
  <dc:description/>
  <dc:language>ru-RU</dc:language>
  <cp:lastModifiedBy/>
  <dcterms:modified xsi:type="dcterms:W3CDTF">2026-07-15T14:19:13Z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