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1F4E78"/>
          <w:sz w:val="32"/>
        </w:rPr>
        <w:t>APPENDIX B: PAPER-BASED PRE-TEST AND POST-TEST FOR ONLINE TECHNICAL SUPPORT AND CUSTOMER SERVICE COMMUNICATION SKILLS</w:t>
      </w:r>
    </w:p>
    <w:p>
      <w:pPr>
        <w:spacing w:after="360"/>
      </w:pPr>
      <w:r>
        <w:rPr>
          <w:rFonts w:ascii="Calibri" w:hAnsi="Calibri"/>
          <w:i/>
          <w:color w:val="595959"/>
          <w:sz w:val="24"/>
        </w:rPr>
        <w:t>Master's Thesis Evaluation Instruments: Parallel Form A (Pre-Test Diagnostic) and Form B (Post-Test Summative), Verbatim Test Administrator Scripts, and Analytic Scoring Rubrics</w:t>
      </w:r>
    </w:p>
    <w:p>
      <w:pPr>
        <w:pStyle w:val="Heading1"/>
      </w:pPr>
      <w:r>
        <w:t>1. Assessment Overview, Construct &amp; Administration Guidelines</w:t>
      </w:r>
    </w:p>
    <w:p>
      <w:r>
        <w:rPr>
          <w:b/>
        </w:rPr>
        <w:t>1.1 Purpose and Target Audience</w:t>
        <w:br/>
      </w:r>
      <w:r>
        <w:t xml:space="preserve">This Occupational English for Specific Purposes (EOP) Assessment Package is engineered to evaluate the oral communicative competence of Thai undergraduate IT students preparing for frontline customer support and technical service desk positions in Malaysian Business Process Outsourcing (BPO) contact centers and Shared Service Centres (SSCs) (e.g., Concentrix, Teleperformance, TDCX, Scicom, Accenture, BASF). The assessment package consists of two 100% parallel assessment forms: </w:t>
      </w:r>
      <w:r>
        <w:rPr>
          <w:b/>
        </w:rPr>
        <w:t>Form A (Pre-Test / Diagnostic Baseline Assessment)</w:t>
      </w:r>
      <w:r>
        <w:t xml:space="preserve"> and </w:t>
      </w:r>
      <w:r>
        <w:rPr>
          <w:b/>
        </w:rPr>
        <w:t>Form B (Post-Test / Post-Intervention Summative Assessment)</w:t>
      </w:r>
      <w:r>
        <w:t>. Both forms measure candidate proficiency across identical task types, difficulty weightings, preparation time budgets, and scoring criteria to calculate exact pre-to-post learning gain scores.</w:t>
      </w:r>
    </w:p>
    <w:p>
      <w:r>
        <w:rPr>
          <w:b/>
        </w:rPr>
        <w:t>1.2 Assessment Construct &amp; Blueprint Matrix</w:t>
        <w:br/>
      </w:r>
      <w:r>
        <w:t>Candidates listen to standardized prerecorded customer audio prompts over headsets and deliver spoken responses under strict time limits. The tasks reflect core workplace scenarios identified in the empirical needs analysis of N = 29 Malaysian job advertisements: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152"/>
            <w:shd w:fill="1F4E78" w:val="clear"/>
            <w:tcMar>
              <w:top w:w="120" w:type="dxa"/>
              <w:bottom w:w="120" w:type="dxa"/>
              <w:left w:w="100" w:type="dxa"/>
              <w:right w:w="100" w:type="dxa"/>
            </w:tcMar>
          </w:tcPr>
          <w:p>
            <w:pPr>
              <w:jc w:val="center"/>
            </w:pPr>
            <w:r>
              <w:rPr>
                <w:b/>
                <w:color w:val="FFFFFF"/>
                <w:sz w:val="19"/>
              </w:rPr>
              <w:t>Task #</w:t>
            </w:r>
          </w:p>
        </w:tc>
        <w:tc>
          <w:tcPr>
            <w:tcW w:type="dxa" w:w="2592"/>
            <w:shd w:fill="1F4E78" w:val="clear"/>
            <w:tcMar>
              <w:top w:w="120" w:type="dxa"/>
              <w:bottom w:w="120" w:type="dxa"/>
              <w:left w:w="100" w:type="dxa"/>
              <w:right w:w="100" w:type="dxa"/>
            </w:tcMar>
          </w:tcPr>
          <w:p>
            <w:pPr>
              <w:jc w:val="center"/>
            </w:pPr>
            <w:r>
              <w:rPr>
                <w:b/>
                <w:color w:val="FFFFFF"/>
                <w:sz w:val="19"/>
              </w:rPr>
              <w:t>Scenario Focus</w:t>
            </w:r>
          </w:p>
        </w:tc>
        <w:tc>
          <w:tcPr>
            <w:tcW w:type="dxa" w:w="3024"/>
            <w:shd w:fill="1F4E78" w:val="clear"/>
            <w:tcMar>
              <w:top w:w="120" w:type="dxa"/>
              <w:bottom w:w="120" w:type="dxa"/>
              <w:left w:w="100" w:type="dxa"/>
              <w:right w:w="100" w:type="dxa"/>
            </w:tcMar>
          </w:tcPr>
          <w:p>
            <w:pPr>
              <w:jc w:val="center"/>
            </w:pPr>
            <w:r>
              <w:rPr>
                <w:b/>
                <w:color w:val="FFFFFF"/>
                <w:sz w:val="19"/>
              </w:rPr>
              <w:t>Target Workplace Communication Functions</w:t>
            </w:r>
          </w:p>
        </w:tc>
        <w:tc>
          <w:tcPr>
            <w:tcW w:type="dxa" w:w="1296"/>
            <w:shd w:fill="1F4E78" w:val="clear"/>
            <w:tcMar>
              <w:top w:w="120" w:type="dxa"/>
              <w:bottom w:w="120" w:type="dxa"/>
              <w:left w:w="100" w:type="dxa"/>
              <w:right w:w="100" w:type="dxa"/>
            </w:tcMar>
          </w:tcPr>
          <w:p>
            <w:pPr>
              <w:jc w:val="center"/>
            </w:pPr>
            <w:r>
              <w:rPr>
                <w:b/>
                <w:color w:val="FFFFFF"/>
                <w:sz w:val="19"/>
              </w:rPr>
              <w:t>Time Budget</w:t>
            </w:r>
          </w:p>
        </w:tc>
        <w:tc>
          <w:tcPr>
            <w:tcW w:type="dxa" w:w="1296"/>
            <w:shd w:fill="1F4E78" w:val="clear"/>
            <w:tcMar>
              <w:top w:w="120" w:type="dxa"/>
              <w:bottom w:w="120" w:type="dxa"/>
              <w:left w:w="100" w:type="dxa"/>
              <w:right w:w="100" w:type="dxa"/>
            </w:tcMar>
          </w:tcPr>
          <w:p>
            <w:pPr>
              <w:jc w:val="center"/>
            </w:pPr>
            <w:r>
              <w:rPr>
                <w:b/>
                <w:color w:val="FFFFFF"/>
                <w:sz w:val="19"/>
              </w:rPr>
              <w:t>Curriculum Link</w:t>
            </w:r>
          </w:p>
        </w:tc>
      </w:tr>
      <w:tr>
        <w:tc>
          <w:tcPr>
            <w:tcW w:type="dxa" w:w="1152"/>
            <w:shd w:fill="F9FAFB" w:val="clear"/>
            <w:tcMar>
              <w:top w:w="100" w:type="dxa"/>
              <w:bottom w:w="100" w:type="dxa"/>
              <w:left w:w="100" w:type="dxa"/>
              <w:right w:w="100" w:type="dxa"/>
            </w:tcMar>
          </w:tcPr>
          <w:p>
            <w:pPr>
              <w:jc w:val="center"/>
            </w:pPr>
            <w:r>
              <w:rPr>
                <w:sz w:val="18"/>
              </w:rPr>
              <w:t>Task 1</w:t>
            </w:r>
          </w:p>
        </w:tc>
        <w:tc>
          <w:tcPr>
            <w:tcW w:type="dxa" w:w="2592"/>
            <w:shd w:fill="F9FAFB" w:val="clear"/>
            <w:tcMar>
              <w:top w:w="100" w:type="dxa"/>
              <w:bottom w:w="100" w:type="dxa"/>
              <w:left w:w="100" w:type="dxa"/>
              <w:right w:w="100" w:type="dxa"/>
            </w:tcMar>
          </w:tcPr>
          <w:p>
            <w:pPr>
              <w:jc w:val="left"/>
            </w:pPr>
            <w:r>
              <w:rPr>
                <w:sz w:val="18"/>
              </w:rPr>
              <w:t>Call Opening &amp; Verification</w:t>
            </w:r>
          </w:p>
        </w:tc>
        <w:tc>
          <w:tcPr>
            <w:tcW w:type="dxa" w:w="3024"/>
            <w:shd w:fill="F9FAFB" w:val="clear"/>
            <w:tcMar>
              <w:top w:w="100" w:type="dxa"/>
              <w:bottom w:w="100" w:type="dxa"/>
              <w:left w:w="100" w:type="dxa"/>
              <w:right w:w="100" w:type="dxa"/>
            </w:tcMar>
          </w:tcPr>
          <w:p>
            <w:pPr>
              <w:jc w:val="left"/>
            </w:pPr>
            <w:r>
              <w:rPr>
                <w:sz w:val="18"/>
              </w:rPr>
              <w:t>Professional brand salutation, agent self-introduction, polite offer of help, and modal credential verification (may, could).</w:t>
            </w:r>
          </w:p>
        </w:tc>
        <w:tc>
          <w:tcPr>
            <w:tcW w:type="dxa" w:w="1296"/>
            <w:shd w:fill="F9FAFB" w:val="clear"/>
            <w:tcMar>
              <w:top w:w="100" w:type="dxa"/>
              <w:bottom w:w="100" w:type="dxa"/>
              <w:left w:w="100" w:type="dxa"/>
              <w:right w:w="100" w:type="dxa"/>
            </w:tcMar>
          </w:tcPr>
          <w:p>
            <w:pPr>
              <w:jc w:val="center"/>
            </w:pPr>
            <w:r>
              <w:rPr>
                <w:sz w:val="18"/>
              </w:rPr>
              <w:t>Prep: 45s</w:t>
              <w:br/>
              <w:t>Speak: 30s</w:t>
            </w:r>
          </w:p>
        </w:tc>
        <w:tc>
          <w:tcPr>
            <w:tcW w:type="dxa" w:w="1296"/>
            <w:shd w:fill="F9FAFB" w:val="clear"/>
            <w:tcMar>
              <w:top w:w="100" w:type="dxa"/>
              <w:bottom w:w="100" w:type="dxa"/>
              <w:left w:w="100" w:type="dxa"/>
              <w:right w:w="100" w:type="dxa"/>
            </w:tcMar>
          </w:tcPr>
          <w:p>
            <w:pPr>
              <w:jc w:val="center"/>
            </w:pPr>
            <w:r>
              <w:rPr>
                <w:sz w:val="18"/>
              </w:rPr>
              <w:t>Lesson 1</w:t>
            </w:r>
          </w:p>
        </w:tc>
      </w:tr>
      <w:tr>
        <w:tc>
          <w:tcPr>
            <w:tcW w:type="dxa" w:w="1152"/>
            <w:shd w:fill="FFFFFF" w:val="clear"/>
            <w:tcMar>
              <w:top w:w="100" w:type="dxa"/>
              <w:bottom w:w="100" w:type="dxa"/>
              <w:left w:w="100" w:type="dxa"/>
              <w:right w:w="100" w:type="dxa"/>
            </w:tcMar>
          </w:tcPr>
          <w:p>
            <w:pPr>
              <w:jc w:val="center"/>
            </w:pPr>
            <w:r>
              <w:rPr>
                <w:sz w:val="18"/>
              </w:rPr>
              <w:t>Task 2</w:t>
            </w:r>
          </w:p>
        </w:tc>
        <w:tc>
          <w:tcPr>
            <w:tcW w:type="dxa" w:w="2592"/>
            <w:shd w:fill="FFFFFF" w:val="clear"/>
            <w:tcMar>
              <w:top w:w="100" w:type="dxa"/>
              <w:bottom w:w="100" w:type="dxa"/>
              <w:left w:w="100" w:type="dxa"/>
              <w:right w:w="100" w:type="dxa"/>
            </w:tcMar>
          </w:tcPr>
          <w:p>
            <w:pPr>
              <w:jc w:val="left"/>
            </w:pPr>
            <w:r>
              <w:rPr>
                <w:sz w:val="18"/>
              </w:rPr>
              <w:t>Diagnostic Fault Isolation</w:t>
            </w:r>
          </w:p>
        </w:tc>
        <w:tc>
          <w:tcPr>
            <w:tcW w:type="dxa" w:w="3024"/>
            <w:shd w:fill="FFFFFF" w:val="clear"/>
            <w:tcMar>
              <w:top w:w="100" w:type="dxa"/>
              <w:bottom w:w="100" w:type="dxa"/>
              <w:left w:w="100" w:type="dxa"/>
              <w:right w:w="100" w:type="dxa"/>
            </w:tcMar>
          </w:tcPr>
          <w:p>
            <w:pPr>
              <w:jc w:val="left"/>
            </w:pPr>
            <w:r>
              <w:rPr>
                <w:sz w:val="18"/>
              </w:rPr>
              <w:t>Empathetic frustration validation, asking indirect diagnostic questions (Could you tell me...), and reflective paraphrasing check.</w:t>
            </w:r>
          </w:p>
        </w:tc>
        <w:tc>
          <w:tcPr>
            <w:tcW w:type="dxa" w:w="1296"/>
            <w:shd w:fill="FFFFFF" w:val="clear"/>
            <w:tcMar>
              <w:top w:w="100" w:type="dxa"/>
              <w:bottom w:w="100" w:type="dxa"/>
              <w:left w:w="100" w:type="dxa"/>
              <w:right w:w="100" w:type="dxa"/>
            </w:tcMar>
          </w:tcPr>
          <w:p>
            <w:pPr>
              <w:jc w:val="center"/>
            </w:pPr>
            <w:r>
              <w:rPr>
                <w:sz w:val="18"/>
              </w:rPr>
              <w:t>Prep: 45s</w:t>
              <w:br/>
              <w:t>Speak: 45s</w:t>
            </w:r>
          </w:p>
        </w:tc>
        <w:tc>
          <w:tcPr>
            <w:tcW w:type="dxa" w:w="1296"/>
            <w:shd w:fill="FFFFFF" w:val="clear"/>
            <w:tcMar>
              <w:top w:w="100" w:type="dxa"/>
              <w:bottom w:w="100" w:type="dxa"/>
              <w:left w:w="100" w:type="dxa"/>
              <w:right w:w="100" w:type="dxa"/>
            </w:tcMar>
          </w:tcPr>
          <w:p>
            <w:pPr>
              <w:jc w:val="center"/>
            </w:pPr>
            <w:r>
              <w:rPr>
                <w:sz w:val="18"/>
              </w:rPr>
              <w:t>Lessons 2 &amp; 3</w:t>
            </w:r>
          </w:p>
        </w:tc>
      </w:tr>
      <w:tr>
        <w:tc>
          <w:tcPr>
            <w:tcW w:type="dxa" w:w="1152"/>
            <w:shd w:fill="F9FAFB" w:val="clear"/>
            <w:tcMar>
              <w:top w:w="100" w:type="dxa"/>
              <w:bottom w:w="100" w:type="dxa"/>
              <w:left w:w="100" w:type="dxa"/>
              <w:right w:w="100" w:type="dxa"/>
            </w:tcMar>
          </w:tcPr>
          <w:p>
            <w:pPr>
              <w:jc w:val="center"/>
            </w:pPr>
            <w:r>
              <w:rPr>
                <w:sz w:val="18"/>
              </w:rPr>
              <w:t>Task 3</w:t>
            </w:r>
          </w:p>
        </w:tc>
        <w:tc>
          <w:tcPr>
            <w:tcW w:type="dxa" w:w="2592"/>
            <w:shd w:fill="F9FAFB" w:val="clear"/>
            <w:tcMar>
              <w:top w:w="100" w:type="dxa"/>
              <w:bottom w:w="100" w:type="dxa"/>
              <w:left w:w="100" w:type="dxa"/>
              <w:right w:w="100" w:type="dxa"/>
            </w:tcMar>
          </w:tcPr>
          <w:p>
            <w:pPr>
              <w:jc w:val="left"/>
            </w:pPr>
            <w:r>
              <w:rPr>
                <w:sz w:val="18"/>
              </w:rPr>
              <w:t>Workaround &amp; De-escalation</w:t>
            </w:r>
          </w:p>
        </w:tc>
        <w:tc>
          <w:tcPr>
            <w:tcW w:type="dxa" w:w="3024"/>
            <w:shd w:fill="F9FAFB" w:val="clear"/>
            <w:tcMar>
              <w:top w:w="100" w:type="dxa"/>
              <w:bottom w:w="100" w:type="dxa"/>
              <w:left w:w="100" w:type="dxa"/>
              <w:right w:w="100" w:type="dxa"/>
            </w:tcMar>
          </w:tcPr>
          <w:p>
            <w:pPr>
              <w:jc w:val="left"/>
            </w:pPr>
            <w:r>
              <w:rPr>
                <w:sz w:val="18"/>
              </w:rPr>
              <w:t>HEAR de-escalation framework (empathy, formal corporate apology, personal ownership), plain English cause, and First Conditional workaround.</w:t>
            </w:r>
          </w:p>
        </w:tc>
        <w:tc>
          <w:tcPr>
            <w:tcW w:type="dxa" w:w="1296"/>
            <w:shd w:fill="F9FAFB" w:val="clear"/>
            <w:tcMar>
              <w:top w:w="100" w:type="dxa"/>
              <w:bottom w:w="100" w:type="dxa"/>
              <w:left w:w="100" w:type="dxa"/>
              <w:right w:w="100" w:type="dxa"/>
            </w:tcMar>
          </w:tcPr>
          <w:p>
            <w:pPr>
              <w:jc w:val="center"/>
            </w:pPr>
            <w:r>
              <w:rPr>
                <w:sz w:val="18"/>
              </w:rPr>
              <w:t>Prep: 60s</w:t>
              <w:br/>
              <w:t>Speak: 60s</w:t>
            </w:r>
          </w:p>
        </w:tc>
        <w:tc>
          <w:tcPr>
            <w:tcW w:type="dxa" w:w="1296"/>
            <w:shd w:fill="F9FAFB" w:val="clear"/>
            <w:tcMar>
              <w:top w:w="100" w:type="dxa"/>
              <w:bottom w:w="100" w:type="dxa"/>
              <w:left w:w="100" w:type="dxa"/>
              <w:right w:w="100" w:type="dxa"/>
            </w:tcMar>
          </w:tcPr>
          <w:p>
            <w:pPr>
              <w:jc w:val="center"/>
            </w:pPr>
            <w:r>
              <w:rPr>
                <w:sz w:val="18"/>
              </w:rPr>
              <w:t>Lessons 4 &amp; 5</w:t>
            </w:r>
          </w:p>
        </w:tc>
      </w:tr>
      <w:tr>
        <w:tc>
          <w:tcPr>
            <w:tcW w:type="dxa" w:w="1152"/>
            <w:shd w:fill="FFFFFF" w:val="clear"/>
            <w:tcMar>
              <w:top w:w="100" w:type="dxa"/>
              <w:bottom w:w="100" w:type="dxa"/>
              <w:left w:w="100" w:type="dxa"/>
              <w:right w:w="100" w:type="dxa"/>
            </w:tcMar>
          </w:tcPr>
          <w:p>
            <w:pPr>
              <w:jc w:val="center"/>
            </w:pPr>
            <w:r>
              <w:rPr>
                <w:sz w:val="18"/>
              </w:rPr>
              <w:t>Task 4</w:t>
            </w:r>
          </w:p>
        </w:tc>
        <w:tc>
          <w:tcPr>
            <w:tcW w:type="dxa" w:w="2592"/>
            <w:shd w:fill="FFFFFF" w:val="clear"/>
            <w:tcMar>
              <w:top w:w="100" w:type="dxa"/>
              <w:bottom w:w="100" w:type="dxa"/>
              <w:left w:w="100" w:type="dxa"/>
              <w:right w:w="100" w:type="dxa"/>
            </w:tcMar>
          </w:tcPr>
          <w:p>
            <w:pPr>
              <w:jc w:val="left"/>
            </w:pPr>
            <w:r>
              <w:rPr>
                <w:sz w:val="18"/>
              </w:rPr>
              <w:t>CRM Synthesis &amp; Shift Handover</w:t>
            </w:r>
          </w:p>
        </w:tc>
        <w:tc>
          <w:tcPr>
            <w:tcW w:type="dxa" w:w="3024"/>
            <w:shd w:fill="FFFFFF" w:val="clear"/>
            <w:tcMar>
              <w:top w:w="100" w:type="dxa"/>
              <w:bottom w:w="100" w:type="dxa"/>
              <w:left w:w="100" w:type="dxa"/>
              <w:right w:w="100" w:type="dxa"/>
            </w:tcMar>
          </w:tcPr>
          <w:p>
            <w:pPr>
              <w:jc w:val="left"/>
            </w:pPr>
            <w:r>
              <w:rPr>
                <w:sz w:val="18"/>
              </w:rPr>
              <w:t>Synthesizing complex multi-turn CRM ticket logs into a 5-stage oral case summary (ID -&gt; Symptom -&gt; Actions -&gt; Status -&gt; Next Step/SLA).</w:t>
            </w:r>
          </w:p>
        </w:tc>
        <w:tc>
          <w:tcPr>
            <w:tcW w:type="dxa" w:w="1296"/>
            <w:shd w:fill="FFFFFF" w:val="clear"/>
            <w:tcMar>
              <w:top w:w="100" w:type="dxa"/>
              <w:bottom w:w="100" w:type="dxa"/>
              <w:left w:w="100" w:type="dxa"/>
              <w:right w:w="100" w:type="dxa"/>
            </w:tcMar>
          </w:tcPr>
          <w:p>
            <w:pPr>
              <w:jc w:val="center"/>
            </w:pPr>
            <w:r>
              <w:rPr>
                <w:sz w:val="18"/>
              </w:rPr>
              <w:t>Prep: 90s</w:t>
              <w:br/>
              <w:t>Speak: 90s</w:t>
            </w:r>
          </w:p>
        </w:tc>
        <w:tc>
          <w:tcPr>
            <w:tcW w:type="dxa" w:w="1296"/>
            <w:shd w:fill="FFFFFF" w:val="clear"/>
            <w:tcMar>
              <w:top w:w="100" w:type="dxa"/>
              <w:bottom w:w="100" w:type="dxa"/>
              <w:left w:w="100" w:type="dxa"/>
              <w:right w:w="100" w:type="dxa"/>
            </w:tcMar>
          </w:tcPr>
          <w:p>
            <w:pPr>
              <w:jc w:val="center"/>
            </w:pPr>
            <w:r>
              <w:rPr>
                <w:sz w:val="18"/>
              </w:rPr>
              <w:t>Lessons 6, 7 &amp; 8</w:t>
            </w:r>
          </w:p>
        </w:tc>
      </w:tr>
    </w:tbl>
    <w:p>
      <w:pPr>
        <w:spacing w:after="120"/>
      </w:pPr>
    </w:p>
    <w:p>
      <w:r>
        <w:rPr>
          <w:b/>
        </w:rPr>
        <w:t>1.3 Standardized Administration Guidelines</w:t>
        <w:br/>
      </w:r>
      <w:r>
        <w:rPr>
          <w:b/>
        </w:rPr>
        <w:t xml:space="preserve">• </w:t>
      </w:r>
      <w:r>
        <w:t>Testing Environment: Quiet, computer-assisted language laboratory or online recording terminal with audio playback capability, noise-canceling USB headset, and microphone positioned 2 cm from the candidate's mouth.</w:t>
        <w:br/>
      </w:r>
      <w:r>
        <w:rPr>
          <w:b/>
        </w:rPr>
        <w:t xml:space="preserve">• </w:t>
      </w:r>
      <w:r>
        <w:t>Audio Prompt Delivery: All customer prompt lines are delivered via pre-recorded audio prompts to eliminate rater/actor variability and ensure 100% standardized testing conditions.</w:t>
        <w:br/>
      </w:r>
      <w:r>
        <w:rPr>
          <w:b/>
        </w:rPr>
        <w:t xml:space="preserve">• </w:t>
      </w:r>
      <w:r>
        <w:t>Single-Take Recording Rule: Candidate spoken responses must be recorded in single-take audio files without pausing, re-recording, or post-editing.</w:t>
        <w:br/>
      </w:r>
      <w:r>
        <w:rPr>
          <w:b/>
        </w:rPr>
        <w:t xml:space="preserve">• </w:t>
      </w:r>
      <w:r>
        <w:t>Strict Time Control: Preparation and speaking timers are strictly enforced by the administrator or automated software interface.</w:t>
      </w:r>
    </w:p>
    <w:p>
      <w:pPr>
        <w:pStyle w:val="Heading1"/>
      </w:pPr>
      <w:r>
        <w:t>2. Pre-Test Form A: Diagnostic Assessment Instrument</w:t>
      </w:r>
    </w:p>
    <w:p>
      <w:r>
        <w:rPr>
          <w:b/>
        </w:rPr>
        <w:t>2.1 Candidate Test Sheet (Pre-Test Form A)</w:t>
        <w:br/>
      </w:r>
      <w:r>
        <w:rPr>
          <w:b/>
        </w:rPr>
        <w:t>==================================================================================================</w:t>
        <w:br/>
      </w:r>
      <w:r>
        <w:rPr>
          <w:b/>
        </w:rPr>
        <w:t>OCCUPATIONAL ENGLISH FOR SUPPORT SERVICES — ORAL ASSESSMENT FORM A</w:t>
        <w:br/>
      </w:r>
      <w:r>
        <w:t>Candidate Name: __________________________   Date: ____________________</w:t>
        <w:br/>
      </w:r>
      <w:r>
        <w:t>Candidate ID:   __________________________   Test Form: PRE-TEST FORM A</w:t>
        <w:br/>
      </w:r>
      <w:r>
        <w:rPr>
          <w:b/>
        </w:rPr>
        <w:t>==================================================================================================</w:t>
        <w:br/>
        <w:br/>
      </w:r>
      <w:r>
        <w:rPr>
          <w:b/>
        </w:rPr>
        <w:t>GENERAL INSTRUCTIONS:</w:t>
        <w:br/>
      </w:r>
      <w:r>
        <w:t>1. You will complete 4 spoken tasks representing real-world BPO customer support scenarios in Malaysia.</w:t>
        <w:br/>
      </w:r>
      <w:r>
        <w:t>2. For each task, you will listen to a customer/colleague prerecorded audio prompt, read the scenario context, prepare your response within the preparation time, and record your response within the speaking time.</w:t>
        <w:br/>
      </w:r>
      <w:r>
        <w:t>3. You may use the provided answer spaces on this sheet to write preparation notes during preparation time. Do not read full written scripts word-for-word.</w:t>
        <w:br/>
      </w:r>
      <w:r>
        <w:t>4. Speak clearly into your microphone, maintain a calm professional tone, and use target workplace sentence structures.</w:t>
        <w:br/>
      </w:r>
    </w:p>
    <w:p>
      <w:pPr>
        <w:spacing w:before="160" w:after="80"/>
      </w:pPr>
      <w:r>
        <w:rPr>
          <w:b/>
          <w:color w:val="1F4E78"/>
        </w:rPr>
        <w:t>--------------------------------------------------------------------------------------------------</w:t>
        <w:br/>
        <w:t>TASK 1: PROFESSIONAL CALL OPENING AND IDENTITY VERIFICATION</w:t>
        <w:br/>
        <w:t>--------------------------------------------------------------------------------------------------</w:t>
      </w:r>
    </w:p>
    <w:p>
      <w:pPr>
        <w:spacing w:after="40"/>
      </w:pPr>
      <w:r>
        <w:rPr>
          <w:b/>
        </w:rPr>
        <w:t xml:space="preserve">Workplace Context: </w:t>
      </w:r>
      <w:r>
        <w:t>OWNDAYS Malaysia Customer Service Helpline (JA001).</w:t>
        <w:br/>
      </w:r>
      <w:r>
        <w:rPr>
          <w:b/>
        </w:rPr>
        <w:t xml:space="preserve">Situation: </w:t>
      </w:r>
      <w:r>
        <w:t>An inbound caller rings the helpline regarding an online prescription glasses order.</w:t>
        <w:br/>
      </w:r>
      <w:r>
        <w:rPr>
          <w:b/>
        </w:rPr>
        <w:t>Prerecorded Customer Audio Prompt / Scenario File:</w:t>
        <w:br/>
      </w:r>
      <w:r>
        <w:rPr>
          <w:i/>
          <w:color w:val="333333"/>
        </w:rPr>
        <w:t xml:space="preserve">  [AUDIO PROMPT 1.A]: "Hello? Is this OWNDAYS Customer Care? I placed an order online three days ago, but I haven't received any tracking update yet."</w:t>
        <w:br/>
      </w:r>
      <w:r>
        <w:rPr>
          <w:b/>
        </w:rPr>
        <w:t xml:space="preserve">Candidate Task: </w:t>
      </w:r>
      <w:r>
        <w:t>Deliver a professional voice call opening. State the brand salutation, introduce yourself, express readiness to help with the tracking query, and politely ask for the caller's full name and order reference number.</w:t>
        <w:br/>
      </w:r>
      <w:r>
        <w:rPr>
          <w:b/>
        </w:rPr>
        <w:t>• Preparation Time: 45 Seconds  |  • Target Speaking Duration: 25 – 35 Seconds</w:t>
        <w:br/>
      </w:r>
    </w:p>
    <w:tbl>
      <w:tblPr>
        <w:tblW w:type="auto" w:w="0"/>
        <w:jc w:val="center"/>
        <w:tblLayout w:type="fixed"/>
        <w:tblLook w:firstColumn="1" w:firstRow="1" w:lastColumn="0" w:lastRow="0" w:noHBand="0" w:noVBand="1" w:val="04A0"/>
      </w:tblPr>
      <w:tblGrid>
        <w:gridCol w:w="9360"/>
      </w:tblGrid>
      <w:tr>
        <w:tc>
          <w:tcPr>
            <w:tcW w:type="dxa" w:w="9360"/>
            <w:shd w:fill="FAFAFA" w:val="clear"/>
            <w:tcMar>
              <w:top w:w="100" w:type="dxa"/>
              <w:bottom w:w="100" w:type="dxa"/>
              <w:left w:w="100" w:type="dxa"/>
              <w:right w:w="100" w:type="dxa"/>
            </w:tcMar>
          </w:tcPr>
          <w:p>
            <w:pPr>
              <w:spacing w:before="40" w:after="40"/>
            </w:pPr>
            <w:r>
              <w:rPr>
                <w:color w:val="888888"/>
                <w:sz w:val="17"/>
              </w:rPr>
              <w:t>CANDIDATE PREPARATION NOTES &amp; ANSWER SPACE:</w:t>
              <w:br/>
              <w:br/>
              <w:br/>
              <w:br/>
            </w:r>
          </w:p>
        </w:tc>
      </w:tr>
    </w:tbl>
    <w:p>
      <w:pPr>
        <w:spacing w:before="160" w:after="80"/>
      </w:pPr>
      <w:r>
        <w:rPr>
          <w:b/>
          <w:color w:val="1F4E78"/>
        </w:rPr>
        <w:t>--------------------------------------------------------------------------------------------------</w:t>
        <w:br/>
        <w:t>TASK 2: DIAGNOSTIC FAULT ISOLATION AND REFLECTIVE PARAPHRASING</w:t>
        <w:br/>
        <w:t>--------------------------------------------------------------------------------------------------</w:t>
      </w:r>
    </w:p>
    <w:p>
      <w:pPr>
        <w:spacing w:after="40"/>
      </w:pPr>
      <w:r>
        <w:rPr>
          <w:b/>
        </w:rPr>
        <w:t xml:space="preserve">Workplace Context: </w:t>
      </w:r>
      <w:r>
        <w:t>Level-1 Technical Service Desk at Concentrix Malaysia (JA003).</w:t>
        <w:br/>
      </w:r>
      <w:r>
        <w:rPr>
          <w:b/>
        </w:rPr>
        <w:t xml:space="preserve">Situation: </w:t>
      </w:r>
      <w:r>
        <w:t>A business client calls reporting that their mobile banking portal is freezing.</w:t>
        <w:br/>
      </w:r>
      <w:r>
        <w:rPr>
          <w:b/>
        </w:rPr>
        <w:t>Prerecorded Customer Audio Prompt / Scenario File:</w:t>
        <w:br/>
      </w:r>
      <w:r>
        <w:rPr>
          <w:i/>
          <w:color w:val="333333"/>
        </w:rPr>
        <w:t xml:space="preserve">  [AUDIO PROMPT 2.A]: "Hi, helpdesk! Your banking portal is completely useless! I tried logging in to process an urgent vendor payment, but the screen just freezes and won't let me in!"</w:t>
        <w:br/>
      </w:r>
      <w:r>
        <w:rPr>
          <w:b/>
        </w:rPr>
        <w:t xml:space="preserve">Candidate Task: </w:t>
      </w:r>
      <w:r>
        <w:t>Acknowledge the caller's frustration calmly. Ask two indirect diagnostic questions to isolate whether the issue is caused by an error code or network connection type (Wi-Fi vs. Mobile Data). Finish with a reflective paraphrasing check to confirm your understanding.</w:t>
        <w:br/>
      </w:r>
      <w:r>
        <w:rPr>
          <w:b/>
        </w:rPr>
        <w:t>• Preparation Time: 45 Seconds  |  • Target Speaking Duration: 35 – 45 Seconds</w:t>
        <w:br/>
      </w:r>
    </w:p>
    <w:tbl>
      <w:tblPr>
        <w:tblW w:type="auto" w:w="0"/>
        <w:jc w:val="center"/>
        <w:tblLayout w:type="fixed"/>
        <w:tblLook w:firstColumn="1" w:firstRow="1" w:lastColumn="0" w:lastRow="0" w:noHBand="0" w:noVBand="1" w:val="04A0"/>
      </w:tblPr>
      <w:tblGrid>
        <w:gridCol w:w="9360"/>
      </w:tblGrid>
      <w:tr>
        <w:tc>
          <w:tcPr>
            <w:tcW w:type="dxa" w:w="9360"/>
            <w:shd w:fill="FAFAFA" w:val="clear"/>
            <w:tcMar>
              <w:top w:w="100" w:type="dxa"/>
              <w:bottom w:w="100" w:type="dxa"/>
              <w:left w:w="100" w:type="dxa"/>
              <w:right w:w="100" w:type="dxa"/>
            </w:tcMar>
          </w:tcPr>
          <w:p>
            <w:pPr>
              <w:spacing w:before="40" w:after="40"/>
            </w:pPr>
            <w:r>
              <w:rPr>
                <w:color w:val="888888"/>
                <w:sz w:val="17"/>
              </w:rPr>
              <w:t>CANDIDATE PREPARATION NOTES &amp; ANSWER SPACE:</w:t>
              <w:br/>
              <w:br/>
              <w:br/>
              <w:br/>
            </w:r>
          </w:p>
        </w:tc>
      </w:tr>
    </w:tbl>
    <w:p>
      <w:pPr>
        <w:spacing w:before="160" w:after="80"/>
      </w:pPr>
      <w:r>
        <w:rPr>
          <w:b/>
          <w:color w:val="1F4E78"/>
        </w:rPr>
        <w:t>--------------------------------------------------------------------------------------------------</w:t>
        <w:br/>
        <w:t>TASK 3: TECHNICAL WORKAROUND AND EMPATHETIC DE-ESCALATION</w:t>
        <w:br/>
        <w:t>--------------------------------------------------------------------------------------------------</w:t>
      </w:r>
    </w:p>
    <w:p>
      <w:pPr>
        <w:spacing w:after="40"/>
      </w:pPr>
      <w:r>
        <w:rPr>
          <w:b/>
        </w:rPr>
        <w:t xml:space="preserve">Workplace Context: </w:t>
      </w:r>
      <w:r>
        <w:t>Customer Complaint Operations at Teleperformance Malaysia (JA004).</w:t>
        <w:br/>
      </w:r>
      <w:r>
        <w:rPr>
          <w:b/>
        </w:rPr>
        <w:t xml:space="preserve">Situation: </w:t>
      </w:r>
      <w:r>
        <w:t>An irate merchant calls because their payment checkout button is unresponsive, causing lost sales.</w:t>
        <w:br/>
      </w:r>
      <w:r>
        <w:rPr>
          <w:b/>
        </w:rPr>
        <w:t>Prerecorded Customer Audio Prompt / Scenario File:</w:t>
        <w:br/>
      </w:r>
      <w:r>
        <w:rPr>
          <w:i/>
          <w:color w:val="333333"/>
        </w:rPr>
        <w:t xml:space="preserve">  [AUDIO PROMPT 3.A]: "This is unacceptable! My customers are trying to pay on my online store, but the checkout button is completely dead! I am losing hundreds of dollars every hour and nobody is fixing it!"</w:t>
        <w:br/>
      </w:r>
      <w:r>
        <w:rPr>
          <w:b/>
        </w:rPr>
        <w:t xml:space="preserve">Candidate Task: </w:t>
      </w:r>
      <w:r>
        <w:t>De-escalate the caller using empathetic validation and a formal corporate apology. Offer a technical workaround in plain English using First Conditional logic ("If you clear your browser cookies..."). Reassure personal case ownership and ask them to test the fix while you stay connected.</w:t>
        <w:br/>
      </w:r>
      <w:r>
        <w:rPr>
          <w:b/>
        </w:rPr>
        <w:t>• Preparation Time: 60 Seconds  |  • Target Speaking Duration: 45 – 60 Seconds</w:t>
        <w:br/>
      </w:r>
    </w:p>
    <w:tbl>
      <w:tblPr>
        <w:tblW w:type="auto" w:w="0"/>
        <w:jc w:val="center"/>
        <w:tblLayout w:type="fixed"/>
        <w:tblLook w:firstColumn="1" w:firstRow="1" w:lastColumn="0" w:lastRow="0" w:noHBand="0" w:noVBand="1" w:val="04A0"/>
      </w:tblPr>
      <w:tblGrid>
        <w:gridCol w:w="9360"/>
      </w:tblGrid>
      <w:tr>
        <w:tc>
          <w:tcPr>
            <w:tcW w:type="dxa" w:w="9360"/>
            <w:shd w:fill="FAFAFA" w:val="clear"/>
            <w:tcMar>
              <w:top w:w="100" w:type="dxa"/>
              <w:bottom w:w="100" w:type="dxa"/>
              <w:left w:w="100" w:type="dxa"/>
              <w:right w:w="100" w:type="dxa"/>
            </w:tcMar>
          </w:tcPr>
          <w:p>
            <w:pPr>
              <w:spacing w:before="40" w:after="40"/>
            </w:pPr>
            <w:r>
              <w:rPr>
                <w:color w:val="888888"/>
                <w:sz w:val="17"/>
              </w:rPr>
              <w:t>CANDIDATE PREPARATION NOTES &amp; ANSWER SPACE:</w:t>
              <w:br/>
              <w:br/>
              <w:br/>
              <w:br/>
            </w:r>
          </w:p>
        </w:tc>
      </w:tr>
    </w:tbl>
    <w:p>
      <w:pPr>
        <w:spacing w:before="160" w:after="80"/>
      </w:pPr>
      <w:r>
        <w:rPr>
          <w:b/>
          <w:color w:val="1F4E78"/>
        </w:rPr>
        <w:t>--------------------------------------------------------------------------------------------------</w:t>
        <w:br/>
        <w:t>TASK 4: CRM TICKET SYNTHESIS AND ORAL SHIFT HANDOVER</w:t>
        <w:br/>
        <w:t>--------------------------------------------------------------------------------------------------</w:t>
      </w:r>
    </w:p>
    <w:p>
      <w:pPr>
        <w:spacing w:after="40"/>
      </w:pPr>
      <w:r>
        <w:rPr>
          <w:b/>
        </w:rPr>
        <w:t xml:space="preserve">Workplace Context: </w:t>
      </w:r>
      <w:r>
        <w:t>Global Shift Handover Meeting at Accenture Malaysia (JA013).</w:t>
        <w:br/>
      </w:r>
      <w:r>
        <w:rPr>
          <w:b/>
        </w:rPr>
        <w:t xml:space="preserve">Situation: </w:t>
      </w:r>
      <w:r>
        <w:t>You are completing your shift and must deliver an oral handover speech to the incoming shift lead based on the CRM ticket record below.</w:t>
        <w:br/>
      </w:r>
      <w:r>
        <w:rPr>
          <w:b/>
        </w:rPr>
        <w:t>Prerecorded Customer Audio Prompt / Scenario File:</w:t>
        <w:br/>
      </w:r>
      <w:r>
        <w:rPr>
          <w:i/>
          <w:color w:val="333333"/>
        </w:rPr>
        <w:t xml:space="preserve">  CRM TICKET RECORD (#TK-9021):</w:t>
        <w:br/>
        <w:t>• Account: Accenture Order-to-Cash (OTC) Regional Portal</w:t>
        <w:br/>
        <w:t>• Priority: P1 Critical (Regional Impact: Thailand Desk)</w:t>
        <w:br/>
        <w:t>• Symptom: Automated payment reconciliation module freeze during batch processing; Error Code '504 Timeout'.</w:t>
        <w:br/>
        <w:t>• Root Cause: Database table lock congestion following overnight patch update.</w:t>
        <w:br/>
        <w:t>• Actions Completed: Tier-1 executed session reset, flushed DNS cache, and isolated blocked tables. Activated temporary manual batch workaround.</w:t>
        <w:br/>
        <w:t>• Current Status: P1 Escalated Status with Senior Database Engineering Pod.</w:t>
        <w:br/>
        <w:t>• Required Next Step: Incoming lead must verify database table re-indexing with Tier-2 at 09:30 AM and update client prior to 10:00 AM SLA breach deadline.</w:t>
        <w:br/>
      </w:r>
      <w:r>
        <w:rPr>
          <w:b/>
        </w:rPr>
        <w:t xml:space="preserve">Candidate Task: </w:t>
      </w:r>
      <w:r>
        <w:t>Deliver a structured 90-second Oral Case Summary using the 5-Stage Handover Framework (Identification -&gt; Symptom -&gt; Actions Completed -&gt; Current Status -&gt; Next Step/SLA).</w:t>
        <w:br/>
      </w:r>
      <w:r>
        <w:rPr>
          <w:b/>
        </w:rPr>
        <w:t>• Preparation Time: 90 Seconds  |  • Target Speaking Duration: 75 – 90 Seconds</w:t>
        <w:br/>
      </w:r>
    </w:p>
    <w:tbl>
      <w:tblPr>
        <w:tblW w:type="auto" w:w="0"/>
        <w:jc w:val="center"/>
        <w:tblLayout w:type="fixed"/>
        <w:tblLook w:firstColumn="1" w:firstRow="1" w:lastColumn="0" w:lastRow="0" w:noHBand="0" w:noVBand="1" w:val="04A0"/>
      </w:tblPr>
      <w:tblGrid>
        <w:gridCol w:w="9360"/>
      </w:tblGrid>
      <w:tr>
        <w:tc>
          <w:tcPr>
            <w:tcW w:type="dxa" w:w="9360"/>
            <w:shd w:fill="FAFAFA" w:val="clear"/>
            <w:tcMar>
              <w:top w:w="100" w:type="dxa"/>
              <w:bottom w:w="100" w:type="dxa"/>
              <w:left w:w="100" w:type="dxa"/>
              <w:right w:w="100" w:type="dxa"/>
            </w:tcMar>
          </w:tcPr>
          <w:p>
            <w:pPr>
              <w:spacing w:before="40" w:after="40"/>
            </w:pPr>
            <w:r>
              <w:rPr>
                <w:color w:val="888888"/>
                <w:sz w:val="17"/>
              </w:rPr>
              <w:t>CANDIDATE PREPARATION NOTES &amp; ANSWER SPACE:</w:t>
              <w:br/>
              <w:br/>
              <w:br/>
              <w:br/>
            </w:r>
          </w:p>
        </w:tc>
      </w:tr>
    </w:tbl>
    <w:p>
      <w:pPr>
        <w:spacing w:before="240"/>
      </w:pPr>
      <w:r>
        <w:rPr>
          <w:b/>
        </w:rPr>
        <w:t>2.2 Verbatim Test Administrator Script (Pre-Test Form A)</w:t>
        <w:br/>
      </w:r>
      <w:r>
        <w:rPr>
          <w:b/>
        </w:rPr>
        <w:t>==================================================================================================</w:t>
        <w:br/>
      </w:r>
      <w:r>
        <w:rPr>
          <w:rFonts w:ascii="Consolas" w:hAnsi="Consolas"/>
          <w:sz w:val="18"/>
        </w:rPr>
        <w:t>[ADMINISTRATOR]:</w:t>
        <w:br/>
        <w:t>"Welcome to the Occupational English for Support Services Oral Assessment, Form A.</w:t>
        <w:br/>
        <w:t>Please ensure your headset is fitted comfortably and your microphone is positioned two centimeters from your mouth.</w:t>
        <w:br/>
        <w:t>Do not touch your headset during recording. We will now begin Task 1.</w:t>
        <w:br/>
        <w:br/>
        <w:t>TASK 1.</w:t>
        <w:br/>
        <w:t>Read the context for Task 1 on your test sheet. Listen to the customer prompt."</w:t>
        <w:br/>
        <w:br/>
        <w:t>[AUDIO PROMPT 1.A]:</w:t>
        <w:br/>
        <w:t>'Hello? Is this OWNDAYS Customer Care? I placed an order online three days ago, but I haven't received any tracking update yet.'</w:t>
        <w:br/>
        <w:br/>
        <w:t>[ADMINISTRATOR]:</w:t>
        <w:br/>
        <w:t>'You have 45 seconds to prepare your response. Begin preparation now.'</w:t>
        <w:br/>
        <w:br/>
        <w:t>[45-SECOND SILENT TIMER]</w:t>
        <w:br/>
        <w:br/>
        <w:t>[ADMINISTRATOR]:</w:t>
        <w:br/>
        <w:t>'Please record your response now. You have 35 seconds.'</w:t>
        <w:br/>
        <w:br/>
        <w:t>[35-SECOND RECORDING TIMER / BEEP]</w:t>
        <w:br/>
        <w:br/>
        <w:t>[ADMINISTRATOR]:</w:t>
        <w:br/>
        <w:t>'Stop recording. We will now proceed to Task 2.</w:t>
        <w:br/>
        <w:t>Read the context for Task 2 on your test sheet. Listen to the customer prompt.'</w:t>
        <w:br/>
        <w:br/>
        <w:t>[AUDIO PROMPT 2.A]:</w:t>
        <w:br/>
        <w:t>'Hi, helpdesk! Your banking portal is completely useless! I tried logging in to process an urgent vendor payment, but the screen just freezes and won't let me in!'</w:t>
        <w:br/>
        <w:br/>
        <w:t>[ADMINISTRATOR]:</w:t>
        <w:br/>
        <w:t>'You have 45 seconds to prepare your response. Begin preparation now.'</w:t>
        <w:br/>
        <w:br/>
        <w:t>[45-SECOND SILENT TIMER]</w:t>
        <w:br/>
        <w:br/>
        <w:t>[ADMINISTRATOR]:</w:t>
        <w:br/>
        <w:t>'Please record your response now. You have 45 seconds.'</w:t>
        <w:br/>
        <w:br/>
        <w:t>[45-SECOND RECORDING TIMER / BEEP]</w:t>
        <w:br/>
        <w:br/>
        <w:t>[ADMINISTRATOR]:</w:t>
        <w:br/>
        <w:t>'Stop recording. We will now proceed to Task 3.</w:t>
        <w:br/>
        <w:t>Read the context for Task 3 on your test sheet. Listen to the customer prompt.'</w:t>
        <w:br/>
        <w:br/>
        <w:t>[AUDIO PROMPT 3.A]:</w:t>
        <w:br/>
        <w:t>'This is unacceptable! My customers are trying to pay on my online store, but the checkout button is completely dead! I am losing hundreds of dollars every hour and nobody is fixing it!'</w:t>
        <w:br/>
        <w:br/>
        <w:t>[ADMINISTRATOR]:</w:t>
        <w:br/>
        <w:t>'You have 60 seconds to prepare your response. Begin preparation now.'</w:t>
        <w:br/>
        <w:br/>
        <w:t>[60-SECOND SILENT TIMER]</w:t>
        <w:br/>
        <w:br/>
        <w:t>[ADMINISTRATOR]:</w:t>
        <w:br/>
        <w:t>'Please record your response now. You have 60 seconds.'</w:t>
        <w:br/>
        <w:br/>
        <w:t>[60-SECOND RECORDING TIMER / BEEP]</w:t>
        <w:br/>
        <w:br/>
        <w:t>[ADMINISTRATOR]:</w:t>
        <w:br/>
        <w:t>'Stop recording. We will now proceed to Task 4.</w:t>
        <w:br/>
        <w:t>Read the context and CRM ticket record for Task 4 on your test sheet.'</w:t>
        <w:br/>
        <w:br/>
        <w:t>[ADMINISTRATOR]:</w:t>
        <w:br/>
        <w:t>'You have 90 seconds to prepare your oral case summary. Begin preparation now.'</w:t>
        <w:br/>
        <w:br/>
        <w:t>[90-SECOND SILENT TIMER]</w:t>
        <w:br/>
        <w:br/>
        <w:t>[ADMINISTRATOR]:</w:t>
        <w:br/>
        <w:t>'Please record your oral case summary now. You have 90 seconds.'</w:t>
        <w:br/>
        <w:br/>
        <w:t>[90-SECOND RECORDING TIMER / BEEP]</w:t>
        <w:br/>
        <w:br/>
        <w:t>[ADMINISTRATOR]:</w:t>
        <w:br/>
        <w:t>'Stop recording. This concludes the Oral Assessment, Form A. Thank you.'</w:t>
        <w:br/>
      </w:r>
    </w:p>
    <w:p>
      <w:r>
        <w:rPr>
          <w:b/>
        </w:rPr>
        <w:t>2.3 Form A Benchmark Model Responses &amp; Key Performance Indicators (KPIs)</w:t>
        <w:br/>
      </w:r>
    </w:p>
    <w:p>
      <w:pPr>
        <w:spacing w:after="40"/>
      </w:pPr>
      <w:r>
        <w:rPr>
          <w:b/>
        </w:rPr>
        <w:t>Task 1 Model Response (Call Opening):</w:t>
        <w:br/>
      </w:r>
      <w:r>
        <w:rPr>
          <w:i/>
        </w:rPr>
        <w:t>"Thank you for calling OWNDAYS Customer Care. My name is Golf. I would be glad to check your order tracking status today. To access your account details securely, may I please verify your full name and order reference number?"</w:t>
        <w:br/>
      </w:r>
      <w:r>
        <w:rPr>
          <w:b/>
        </w:rPr>
        <w:t>Key Performance Indicators (KPIs):</w:t>
        <w:br/>
      </w:r>
      <w:r>
        <w:t>• Brand name salutation (OWNDAYS Customer Care) + Agent name (Golf).</w:t>
        <w:br/>
        <w:t>• Polite offer of help ("I would be glad to check...").</w:t>
        <w:br/>
        <w:t>• Modal credential request ("May I please verify...").</w:t>
        <w:br/>
      </w:r>
    </w:p>
    <w:p>
      <w:pPr>
        <w:spacing w:after="40"/>
      </w:pPr>
      <w:r>
        <w:rPr>
          <w:b/>
        </w:rPr>
        <w:t>Task 2 Model Response (Fault Isolation):</w:t>
        <w:br/>
      </w:r>
      <w:r>
        <w:rPr>
          <w:i/>
        </w:rPr>
        <w:t>"I understand how frustrating it is when your portal freezes during an urgent payment. I can certainly help you look into this right now. Could you tell me if any error code displays when the screen freezes? Also, would you mind specifying whether you are connected via Wi-Fi or cellular mobile data? So if I understand correctly, the portal freezes upon login while connected to Wi-Fi, is that right?"</w:t>
        <w:br/>
      </w:r>
      <w:r>
        <w:rPr>
          <w:b/>
        </w:rPr>
        <w:t>Key Performance Indicators (KPIs):</w:t>
        <w:br/>
      </w:r>
      <w:r>
        <w:t>• Empathetic validation without panic.</w:t>
        <w:br/>
        <w:t>• Indirect diagnostic questions ("Could you tell me if...", "Would you mind specifying whether...").</w:t>
        <w:br/>
        <w:t>• Statement word order after indirect lead-ins.</w:t>
        <w:br/>
        <w:t>• Reflective paraphrasing check ("So if I understand correctly...").</w:t>
        <w:br/>
      </w:r>
    </w:p>
    <w:p>
      <w:pPr>
        <w:spacing w:after="40"/>
      </w:pPr>
      <w:r>
        <w:rPr>
          <w:b/>
        </w:rPr>
        <w:t>Task 3 Model Response (Troubleshooting &amp; De-escalation):</w:t>
        <w:br/>
      </w:r>
      <w:r>
        <w:rPr>
          <w:i/>
        </w:rPr>
        <w:t>"I completely understand how critical this payment checkout issue is for your business, and I agree that losing sales is unacceptable. On behalf of Teleperformance, I sincerely apologize for this inconvenience. Rest assured that I am taking personal ownership of your case right now. This glitch occurs because old browser cookies are blocking the payment gateway. If you clear your browser cookies and refresh the page, the checkout button will function properly. Please try clearing your cookies now, and I will stay on the line to verify if it works."</w:t>
        <w:br/>
      </w:r>
      <w:r>
        <w:rPr>
          <w:b/>
        </w:rPr>
        <w:t>Key Performance Indicators (KPIs):</w:t>
        <w:br/>
      </w:r>
      <w:r>
        <w:t>• HEAR Framework application (Validation + Formal Apology).</w:t>
        <w:br/>
        <w:t>• Personal ownership ("Rest assured that I am taking personal ownership...").</w:t>
        <w:br/>
        <w:t>• Plain English cause explanation + First Conditional workaround (If + present, will + base verb).</w:t>
        <w:br/>
        <w:t>• Collaborative verification request.</w:t>
        <w:br/>
      </w:r>
    </w:p>
    <w:p>
      <w:pPr>
        <w:spacing w:after="40"/>
      </w:pPr>
      <w:r>
        <w:rPr>
          <w:b/>
        </w:rPr>
        <w:t>Task 4 Model Response (CRM Synthesis &amp; Oral Shift Handover):</w:t>
        <w:br/>
      </w:r>
      <w:r>
        <w:rPr>
          <w:i/>
        </w:rPr>
        <w:t>"Good morning, team. I am briefing you on Ticket ID #TK-9021, a Priority 1 Critical incident affecting the Accenture Order-to-Cash regional portal. The client reported a complete system freeze during batch payment reconciliation, displaying Error Code 504 Timeout, impacting the Thailand desk. Initial diagnostic checks confirmed that the outage was caused by database table lock congestion following an overnight patch update. To date, Tier-1 has executed a session reset, flushed the DNS cache, and isolated the blocked tables, while activating a temporary manual processing workaround. The case is currently sitting at P1 Escalated Status with our Senior Database Engineering Pod. The required next step is for the incoming shift lead to verify database table re-indexing with Tier-2 at 09:30 AM and update the client prior to our 10:00 AM SLA breach deadline. Thank you."</w:t>
        <w:br/>
      </w:r>
      <w:r>
        <w:rPr>
          <w:b/>
        </w:rPr>
        <w:t>Key Performance Indicators (KPIs):</w:t>
        <w:br/>
      </w:r>
      <w:r>
        <w:t>• Complete coverage of all 5 stages in 80–85 seconds.</w:t>
        <w:br/>
        <w:t>• Ticket-to-speech transition markers ("I am briefing you on...", "Initial diagnostic checks confirmed...", "sitting at P1 status", "The required next step is...").</w:t>
        <w:br/>
        <w:t>• Accurate inclusion of SLA deadline (10:00 AM) and ticket ID (#TK-9021).</w:t>
        <w:br/>
      </w:r>
    </w:p>
    <w:p>
      <w:pPr>
        <w:pStyle w:val="Heading1"/>
      </w:pPr>
      <w:r>
        <w:t>3. Post-Test Form B: Parallel Post-Intervention Instrument</w:t>
      </w:r>
    </w:p>
    <w:p>
      <w:r>
        <w:rPr>
          <w:b/>
        </w:rPr>
        <w:t>3.1 Candidate Test Sheet (Post-Test Form B)</w:t>
        <w:br/>
      </w:r>
      <w:r>
        <w:rPr>
          <w:b/>
        </w:rPr>
        <w:t>==================================================================================================</w:t>
        <w:br/>
      </w:r>
      <w:r>
        <w:rPr>
          <w:b/>
        </w:rPr>
        <w:t>OCCUPATIONAL ENGLISH FOR SUPPORT SERVICES — ORAL ASSESSMENT FORM B</w:t>
        <w:br/>
      </w:r>
      <w:r>
        <w:t>Candidate Name: __________________________   Date: ____________________</w:t>
        <w:br/>
      </w:r>
      <w:r>
        <w:t>Candidate ID:   __________________________   Test Form: POST-TEST FORM B</w:t>
        <w:br/>
      </w:r>
      <w:r>
        <w:rPr>
          <w:b/>
        </w:rPr>
        <w:t>==================================================================================================</w:t>
        <w:br/>
        <w:br/>
      </w:r>
      <w:r>
        <w:rPr>
          <w:b/>
        </w:rPr>
        <w:t>GENERAL INSTRUCTIONS:</w:t>
        <w:br/>
      </w:r>
      <w:r>
        <w:t>1. Form B evaluates your post-intervention oral communication performance across 4 parallel workplace tasks.</w:t>
        <w:br/>
      </w:r>
      <w:r>
        <w:t>2. Task formats, timing budgets, and evaluation rubrics are 100% parallel to Form A.</w:t>
        <w:br/>
      </w:r>
      <w:r>
        <w:t>3. Speak clearly, maintain a professional tone, and apply target language patterns learned in the course.</w:t>
        <w:br/>
      </w:r>
    </w:p>
    <w:p>
      <w:pPr>
        <w:spacing w:before="160" w:after="80"/>
      </w:pPr>
      <w:r>
        <w:rPr>
          <w:b/>
          <w:color w:val="1F4E78"/>
        </w:rPr>
        <w:t>--------------------------------------------------------------------------------------------------</w:t>
        <w:br/>
        <w:t>TASK 1: PROFESSIONAL CALL OPENING AND IDENTITY VERIFICATION</w:t>
        <w:br/>
        <w:t>--------------------------------------------------------------------------------------------------</w:t>
      </w:r>
    </w:p>
    <w:p>
      <w:pPr>
        <w:spacing w:after="40"/>
      </w:pPr>
      <w:r>
        <w:rPr>
          <w:b/>
        </w:rPr>
        <w:t xml:space="preserve">Workplace Context: </w:t>
      </w:r>
      <w:r>
        <w:t>Foundever Malaysia Customer Care Desk (JA006).</w:t>
        <w:br/>
      </w:r>
      <w:r>
        <w:rPr>
          <w:b/>
        </w:rPr>
        <w:t xml:space="preserve">Situation: </w:t>
      </w:r>
      <w:r>
        <w:t>An inbound caller rings regarding an unexpected billing fee on their subscription statement.</w:t>
        <w:br/>
      </w:r>
      <w:r>
        <w:rPr>
          <w:b/>
        </w:rPr>
        <w:t>Prerecorded Customer Audio Prompt / Scenario File:</w:t>
        <w:br/>
      </w:r>
      <w:r>
        <w:rPr>
          <w:i/>
          <w:color w:val="333333"/>
        </w:rPr>
        <w:t xml:space="preserve">  [AUDIO PROMPT 1.B]: "Hello? Is this Foundever Customer Care? I'm calling because I see an extra subscription charge on my monthly bill that I didn't authorize."</w:t>
        <w:br/>
      </w:r>
      <w:r>
        <w:rPr>
          <w:b/>
        </w:rPr>
        <w:t xml:space="preserve">Candidate Task: </w:t>
      </w:r>
      <w:r>
        <w:t>Deliver a professional voice call opening. State the brand salutation, introduce yourself, express readiness to investigate the billing charge, and politely ask for the caller's full name and invoice reference number.</w:t>
        <w:br/>
      </w:r>
      <w:r>
        <w:rPr>
          <w:b/>
        </w:rPr>
        <w:t>• Preparation Time: 45 Seconds  |  • Target Speaking Duration: 25 – 35 Seconds</w:t>
        <w:br/>
      </w:r>
    </w:p>
    <w:tbl>
      <w:tblPr>
        <w:tblW w:type="auto" w:w="0"/>
        <w:jc w:val="center"/>
        <w:tblLayout w:type="fixed"/>
        <w:tblLook w:firstColumn="1" w:firstRow="1" w:lastColumn="0" w:lastRow="0" w:noHBand="0" w:noVBand="1" w:val="04A0"/>
      </w:tblPr>
      <w:tblGrid>
        <w:gridCol w:w="9360"/>
      </w:tblGrid>
      <w:tr>
        <w:tc>
          <w:tcPr>
            <w:tcW w:type="dxa" w:w="9360"/>
            <w:shd w:fill="FAFAFA" w:val="clear"/>
            <w:tcMar>
              <w:top w:w="100" w:type="dxa"/>
              <w:bottom w:w="100" w:type="dxa"/>
              <w:left w:w="100" w:type="dxa"/>
              <w:right w:w="100" w:type="dxa"/>
            </w:tcMar>
          </w:tcPr>
          <w:p>
            <w:pPr>
              <w:spacing w:before="40" w:after="40"/>
            </w:pPr>
            <w:r>
              <w:rPr>
                <w:color w:val="888888"/>
                <w:sz w:val="17"/>
              </w:rPr>
              <w:t>CANDIDATE PREPARATION NOTES &amp; ANSWER SPACE:</w:t>
              <w:br/>
              <w:br/>
              <w:br/>
              <w:br/>
            </w:r>
          </w:p>
        </w:tc>
      </w:tr>
    </w:tbl>
    <w:p>
      <w:pPr>
        <w:spacing w:before="160" w:after="80"/>
      </w:pPr>
      <w:r>
        <w:rPr>
          <w:b/>
          <w:color w:val="1F4E78"/>
        </w:rPr>
        <w:t>--------------------------------------------------------------------------------------------------</w:t>
        <w:br/>
        <w:t>TASK 2: DIAGNOSTIC FAULT ISOLATION AND REFLECTIVE PARAPHRASING</w:t>
        <w:br/>
        <w:t>--------------------------------------------------------------------------------------------------</w:t>
      </w:r>
    </w:p>
    <w:p>
      <w:pPr>
        <w:spacing w:after="40"/>
      </w:pPr>
      <w:r>
        <w:rPr>
          <w:b/>
        </w:rPr>
        <w:t xml:space="preserve">Workplace Context: </w:t>
      </w:r>
      <w:r>
        <w:t>Technical Service Desk at Evoxt Cloud Solutions (JA014).</w:t>
        <w:br/>
      </w:r>
      <w:r>
        <w:rPr>
          <w:b/>
        </w:rPr>
        <w:t xml:space="preserve">Situation: </w:t>
      </w:r>
      <w:r>
        <w:t>An enterprise user calls reporting that their cloud control panel is unresponsive.</w:t>
        <w:br/>
      </w:r>
      <w:r>
        <w:rPr>
          <w:b/>
        </w:rPr>
        <w:t>Prerecorded Customer Audio Prompt / Scenario File:</w:t>
        <w:br/>
      </w:r>
      <w:r>
        <w:rPr>
          <w:i/>
          <w:color w:val="333333"/>
        </w:rPr>
        <w:t xml:space="preserve">  [AUDIO PROMPT 2.B]: "Hi, helpdesk! I'm trying to launch my cloud management panel, but the page just sits there loading forever and eventually says 'Connection Lost'!"</w:t>
        <w:br/>
      </w:r>
      <w:r>
        <w:rPr>
          <w:b/>
        </w:rPr>
        <w:t xml:space="preserve">Candidate Task: </w:t>
      </w:r>
      <w:r>
        <w:t>Acknowledge the caller's concern calmly. Ask two indirect diagnostic questions to isolate whether the issue involves an error code or an active VPN connection. Finish with a reflective paraphrasing check to confirm your understanding.</w:t>
        <w:br/>
      </w:r>
      <w:r>
        <w:rPr>
          <w:b/>
        </w:rPr>
        <w:t>• Preparation Time: 45 Seconds  |  • Target Speaking Duration: 35 – 45 Seconds</w:t>
        <w:br/>
      </w:r>
    </w:p>
    <w:tbl>
      <w:tblPr>
        <w:tblW w:type="auto" w:w="0"/>
        <w:jc w:val="center"/>
        <w:tblLayout w:type="fixed"/>
        <w:tblLook w:firstColumn="1" w:firstRow="1" w:lastColumn="0" w:lastRow="0" w:noHBand="0" w:noVBand="1" w:val="04A0"/>
      </w:tblPr>
      <w:tblGrid>
        <w:gridCol w:w="9360"/>
      </w:tblGrid>
      <w:tr>
        <w:tc>
          <w:tcPr>
            <w:tcW w:type="dxa" w:w="9360"/>
            <w:shd w:fill="FAFAFA" w:val="clear"/>
            <w:tcMar>
              <w:top w:w="100" w:type="dxa"/>
              <w:bottom w:w="100" w:type="dxa"/>
              <w:left w:w="100" w:type="dxa"/>
              <w:right w:w="100" w:type="dxa"/>
            </w:tcMar>
          </w:tcPr>
          <w:p>
            <w:pPr>
              <w:spacing w:before="40" w:after="40"/>
            </w:pPr>
            <w:r>
              <w:rPr>
                <w:color w:val="888888"/>
                <w:sz w:val="17"/>
              </w:rPr>
              <w:t>CANDIDATE PREPARATION NOTES &amp; ANSWER SPACE:</w:t>
              <w:br/>
              <w:br/>
              <w:br/>
              <w:br/>
            </w:r>
          </w:p>
        </w:tc>
      </w:tr>
    </w:tbl>
    <w:p>
      <w:pPr>
        <w:spacing w:before="160" w:after="80"/>
      </w:pPr>
      <w:r>
        <w:rPr>
          <w:b/>
          <w:color w:val="1F4E78"/>
        </w:rPr>
        <w:t>--------------------------------------------------------------------------------------------------</w:t>
        <w:br/>
        <w:t>TASK 3: TECHNICAL WORKAROUND AND EMPATHETIC DE-ESCALATION</w:t>
        <w:br/>
        <w:t>--------------------------------------------------------------------------------------------------</w:t>
      </w:r>
    </w:p>
    <w:p>
      <w:pPr>
        <w:spacing w:after="40"/>
      </w:pPr>
      <w:r>
        <w:rPr>
          <w:b/>
        </w:rPr>
        <w:t xml:space="preserve">Workplace Context: </w:t>
      </w:r>
      <w:r>
        <w:t>Client Services Desk at MSIG Insurance (JA005).</w:t>
        <w:br/>
      </w:r>
      <w:r>
        <w:rPr>
          <w:b/>
        </w:rPr>
        <w:t xml:space="preserve">Situation: </w:t>
      </w:r>
      <w:r>
        <w:t>A client calls furious because an emergency travel insurance claim was delayed by five days during an overseas medical emergency.</w:t>
        <w:br/>
      </w:r>
      <w:r>
        <w:rPr>
          <w:b/>
        </w:rPr>
        <w:t>Prerecorded Customer Audio Prompt / Scenario File:</w:t>
        <w:br/>
      </w:r>
      <w:r>
        <w:rPr>
          <w:i/>
          <w:color w:val="333333"/>
        </w:rPr>
        <w:t xml:space="preserve">  [AUDIO PROMPT 3.B]: "This is completely unacceptable! My employee was hospitalized in Bangkok and we submitted an emergency claim five days ago! Nobody responded and we are stranded!"</w:t>
        <w:br/>
      </w:r>
      <w:r>
        <w:rPr>
          <w:b/>
        </w:rPr>
        <w:t xml:space="preserve">Candidate Task: </w:t>
      </w:r>
      <w:r>
        <w:t>De-escalate the caller using empathetic validation and a formal corporate apology on behalf of MSIG. Offer a technical/procedural workaround in plain English using First Conditional logic ("If we submit an emergency priority override..."). Reassure personal case ownership and promise a direct contact update within 30 minutes.</w:t>
        <w:br/>
      </w:r>
      <w:r>
        <w:rPr>
          <w:b/>
        </w:rPr>
        <w:t>• Preparation Time: 60 Seconds  |  • Target Speaking Duration: 45 – 60 Seconds</w:t>
        <w:br/>
      </w:r>
    </w:p>
    <w:tbl>
      <w:tblPr>
        <w:tblW w:type="auto" w:w="0"/>
        <w:jc w:val="center"/>
        <w:tblLayout w:type="fixed"/>
        <w:tblLook w:firstColumn="1" w:firstRow="1" w:lastColumn="0" w:lastRow="0" w:noHBand="0" w:noVBand="1" w:val="04A0"/>
      </w:tblPr>
      <w:tblGrid>
        <w:gridCol w:w="9360"/>
      </w:tblGrid>
      <w:tr>
        <w:tc>
          <w:tcPr>
            <w:tcW w:type="dxa" w:w="9360"/>
            <w:shd w:fill="FAFAFA" w:val="clear"/>
            <w:tcMar>
              <w:top w:w="100" w:type="dxa"/>
              <w:bottom w:w="100" w:type="dxa"/>
              <w:left w:w="100" w:type="dxa"/>
              <w:right w:w="100" w:type="dxa"/>
            </w:tcMar>
          </w:tcPr>
          <w:p>
            <w:pPr>
              <w:spacing w:before="40" w:after="40"/>
            </w:pPr>
            <w:r>
              <w:rPr>
                <w:color w:val="888888"/>
                <w:sz w:val="17"/>
              </w:rPr>
              <w:t>CANDIDATE PREPARATION NOTES &amp; ANSWER SPACE:</w:t>
              <w:br/>
              <w:br/>
              <w:br/>
              <w:br/>
            </w:r>
          </w:p>
        </w:tc>
      </w:tr>
    </w:tbl>
    <w:p>
      <w:pPr>
        <w:spacing w:before="160" w:after="80"/>
      </w:pPr>
      <w:r>
        <w:rPr>
          <w:b/>
          <w:color w:val="1F4E78"/>
        </w:rPr>
        <w:t>--------------------------------------------------------------------------------------------------</w:t>
        <w:br/>
        <w:t>TASK 4: CRM TICKET SYNTHESIS AND ORAL SHIFT HANDOVER</w:t>
        <w:br/>
        <w:t>--------------------------------------------------------------------------------------------------</w:t>
      </w:r>
    </w:p>
    <w:p>
      <w:pPr>
        <w:spacing w:after="40"/>
      </w:pPr>
      <w:r>
        <w:rPr>
          <w:b/>
        </w:rPr>
        <w:t xml:space="preserve">Workplace Context: </w:t>
      </w:r>
      <w:r>
        <w:t>Global Shift Handover Meeting at BASF (Malaysia) Sdn. Bhd. (JA010).</w:t>
        <w:br/>
      </w:r>
      <w:r>
        <w:rPr>
          <w:b/>
        </w:rPr>
        <w:t xml:space="preserve">Situation: </w:t>
      </w:r>
      <w:r>
        <w:t>You are completing your shift and must deliver an oral handover speech to the incoming European desk lead based on the CRM ticket record below.</w:t>
        <w:br/>
      </w:r>
      <w:r>
        <w:rPr>
          <w:b/>
        </w:rPr>
        <w:t>Prerecorded Customer Audio Prompt / Scenario File:</w:t>
        <w:br/>
      </w:r>
      <w:r>
        <w:rPr>
          <w:i/>
          <w:color w:val="333333"/>
        </w:rPr>
        <w:t xml:space="preserve">  CRM TICKET RECORD (#TK-1009):</w:t>
        <w:br/>
        <w:t>• Account: BASF Order-to-Cash (OTC) SAP Platform (Thailand &amp; Malaysia Desks)</w:t>
        <w:br/>
        <w:t>• Priority: P1 Critical (Regional Impact: Batch Invoice Generation Crash)</w:t>
        <w:br/>
        <w:t>• Symptom: Total system crash within automated SAP billing reconciliation module; Error Code 'SAP-RAM-OVERFLOW'.</w:t>
        <w:br/>
        <w:t>• Root Cause: Overnight database migration reduced server memory allocation caps.</w:t>
        <w:br/>
        <w:t>• Actions Completed: Tier-1 isolated memory glitch, activated temporary manual processing workaround for urgent invoices, and escalated core bug to Tier-3 SAP Infrastructure Engineers.</w:t>
        <w:br/>
        <w:t>• Current Status: P1 Escalated Status with Tier-3 Engineering Pod.</w:t>
        <w:br/>
        <w:t>• Required Next Step: Incoming desk lead must join joint technical sync call with Tier-3 at 06:00 PM and confirm full SAP module reboot before 07:00 PM SLA breach deadline.</w:t>
        <w:br/>
      </w:r>
      <w:r>
        <w:rPr>
          <w:b/>
        </w:rPr>
        <w:t xml:space="preserve">Candidate Task: </w:t>
      </w:r>
      <w:r>
        <w:t>Deliver a structured 90-second Oral Case Summary using the 5-Stage Handover Framework (Identification -&gt; Symptom -&gt; Actions Completed -&gt; Current Status -&gt; Next Step/SLA).</w:t>
        <w:br/>
      </w:r>
      <w:r>
        <w:rPr>
          <w:b/>
        </w:rPr>
        <w:t>• Preparation Time: 90 Seconds  |  • Target Speaking Duration: 75 – 90 Seconds</w:t>
        <w:br/>
      </w:r>
    </w:p>
    <w:tbl>
      <w:tblPr>
        <w:tblW w:type="auto" w:w="0"/>
        <w:jc w:val="center"/>
        <w:tblLayout w:type="fixed"/>
        <w:tblLook w:firstColumn="1" w:firstRow="1" w:lastColumn="0" w:lastRow="0" w:noHBand="0" w:noVBand="1" w:val="04A0"/>
      </w:tblPr>
      <w:tblGrid>
        <w:gridCol w:w="9360"/>
      </w:tblGrid>
      <w:tr>
        <w:tc>
          <w:tcPr>
            <w:tcW w:type="dxa" w:w="9360"/>
            <w:shd w:fill="FAFAFA" w:val="clear"/>
            <w:tcMar>
              <w:top w:w="100" w:type="dxa"/>
              <w:bottom w:w="100" w:type="dxa"/>
              <w:left w:w="100" w:type="dxa"/>
              <w:right w:w="100" w:type="dxa"/>
            </w:tcMar>
          </w:tcPr>
          <w:p>
            <w:pPr>
              <w:spacing w:before="40" w:after="40"/>
            </w:pPr>
            <w:r>
              <w:rPr>
                <w:color w:val="888888"/>
                <w:sz w:val="17"/>
              </w:rPr>
              <w:t>CANDIDATE PREPARATION NOTES &amp; ANSWER SPACE:</w:t>
              <w:br/>
              <w:br/>
              <w:br/>
              <w:br/>
            </w:r>
          </w:p>
        </w:tc>
      </w:tr>
    </w:tbl>
    <w:p>
      <w:pPr>
        <w:spacing w:before="240"/>
      </w:pPr>
      <w:r>
        <w:rPr>
          <w:b/>
        </w:rPr>
        <w:t>3.2 Verbatim Test Administrator Script (Post-Test Form B)</w:t>
        <w:br/>
      </w:r>
      <w:r>
        <w:rPr>
          <w:b/>
        </w:rPr>
        <w:t>==================================================================================================</w:t>
        <w:br/>
      </w:r>
      <w:r>
        <w:rPr>
          <w:rFonts w:ascii="Consolas" w:hAnsi="Consolas"/>
          <w:sz w:val="18"/>
        </w:rPr>
        <w:t>[ADMINISTRATOR]:</w:t>
        <w:br/>
        <w:t>"Welcome to the Occupational English for Support Services Oral Assessment, Form B.</w:t>
        <w:br/>
        <w:t>Please ensure your headset is fitted comfortably and your microphone is positioned two centimeters from your mouth.</w:t>
        <w:br/>
        <w:t>We will now begin Task 1.</w:t>
        <w:br/>
        <w:br/>
        <w:t>TASK 1.</w:t>
        <w:br/>
        <w:t>Read the context for Task 1 on your test sheet. Listen to the customer prompt."</w:t>
        <w:br/>
        <w:br/>
        <w:t>[AUDIO PROMPT 1.B]:</w:t>
        <w:br/>
        <w:t>'Hello? Is this Foundever Customer Care? I'm calling because I see an extra subscription charge on my monthly bill that I didn't authorize.'</w:t>
        <w:br/>
        <w:br/>
        <w:t>[ADMINISTRATOR]:</w:t>
        <w:br/>
        <w:t>'You have 45 seconds to prepare your response. Begin preparation now.'</w:t>
        <w:br/>
        <w:br/>
        <w:t>[45-SECOND SILENT TIMER]</w:t>
        <w:br/>
        <w:br/>
        <w:t>[ADMINISTRATOR]:</w:t>
        <w:br/>
        <w:t>'Please record your response now. You have 35 seconds.'</w:t>
        <w:br/>
        <w:br/>
        <w:t>[35-SECOND RECORDING TIMER / BEEP]</w:t>
        <w:br/>
        <w:br/>
        <w:t>[ADMINISTRATOR]:</w:t>
        <w:br/>
        <w:t>'Stop recording. We will now proceed to Task 2.</w:t>
        <w:br/>
        <w:t>Read the context for Task 2 on your test sheet. Listen to the customer prompt.'</w:t>
        <w:br/>
        <w:br/>
        <w:t>[AUDIO PROMPT 2.B]:</w:t>
        <w:br/>
        <w:t>'Hi, helpdesk! I'm trying to launch my cloud management panel, but the page just sits there loading forever and eventually says 'Connection Lost'!'</w:t>
        <w:br/>
        <w:br/>
        <w:t>[ADMINISTRATOR]:</w:t>
        <w:br/>
        <w:t>'You have 45 seconds to prepare your response. Begin preparation now.'</w:t>
        <w:br/>
        <w:br/>
        <w:t>[45-SECOND SILENT TIMER]</w:t>
        <w:br/>
        <w:br/>
        <w:t>[ADMINISTRATOR]:</w:t>
        <w:br/>
        <w:t>'Please record your response now. You have 45 seconds.'</w:t>
        <w:br/>
        <w:br/>
        <w:t>[45-SECOND RECORDING TIMER / BEEP]</w:t>
        <w:br/>
        <w:br/>
        <w:t>[ADMINISTRATOR]:</w:t>
        <w:br/>
        <w:t>'Stop recording. We will now proceed to Task 3.</w:t>
        <w:br/>
        <w:t>Read the context for Task 3 on your test sheet. Listen to the customer prompt.'</w:t>
        <w:br/>
        <w:br/>
        <w:t>[AUDIO PROMPT 3.B]:</w:t>
        <w:br/>
        <w:t>'This is completely unacceptable! My employee was hospitalized in Bangkok and we submitted an emergency claim five days ago! Nobody responded and we are stranded!'</w:t>
        <w:br/>
        <w:br/>
        <w:t>[ADMINISTRATOR]:</w:t>
        <w:br/>
        <w:t>'You have 60 seconds to prepare your response. Begin preparation now.'</w:t>
        <w:br/>
        <w:br/>
        <w:t>[60-SECOND SILENT TIMER]</w:t>
        <w:br/>
        <w:br/>
        <w:t>[ADMINISTRATOR]:</w:t>
        <w:br/>
        <w:t>'Please record your response now. You have 60 seconds.'</w:t>
        <w:br/>
        <w:br/>
        <w:t>[60-SECOND RECORDING TIMER / BEEP]</w:t>
        <w:br/>
        <w:br/>
        <w:t>[ADMINISTRATOR]:</w:t>
        <w:br/>
        <w:t>'Stop recording. We will now proceed to Task 4.</w:t>
        <w:br/>
        <w:t>Read the context and CRM ticket record for Task 4 on your test sheet.'</w:t>
        <w:br/>
        <w:br/>
        <w:t>[ADMINISTRATOR]:</w:t>
        <w:br/>
        <w:t>'You have 90 seconds to prepare your oral case summary. Begin preparation now.'</w:t>
        <w:br/>
        <w:br/>
        <w:t>[90-SECOND SILENT TIMER]</w:t>
        <w:br/>
        <w:br/>
        <w:t>[ADMINISTRATOR]:</w:t>
        <w:br/>
        <w:t>'Please record your oral case summary now. You have 90 seconds.'</w:t>
        <w:br/>
        <w:br/>
        <w:t>[90-SECOND RECORDING TIMER / BEEP]</w:t>
        <w:br/>
        <w:br/>
        <w:t>[ADMINISTRATOR]:</w:t>
        <w:br/>
        <w:t>'Stop recording. This concludes the Oral Assessment, Form B. Thank you.'</w:t>
        <w:br/>
      </w:r>
    </w:p>
    <w:p>
      <w:r>
        <w:rPr>
          <w:b/>
        </w:rPr>
        <w:t>3.3 Form B Benchmark Model Responses &amp; Performance Indicators</w:t>
        <w:br/>
      </w:r>
    </w:p>
    <w:p>
      <w:pPr>
        <w:spacing w:after="40"/>
      </w:pPr>
      <w:r>
        <w:rPr>
          <w:b/>
        </w:rPr>
        <w:t>Task 1 Model Response (Call Opening):</w:t>
        <w:br/>
      </w:r>
      <w:r>
        <w:rPr>
          <w:i/>
        </w:rPr>
        <w:t>"Thank you for calling Foundever Customer Care. My name is Golf. I would be glad to help you investigate that subscription charge today. To access your billing account securely, may I please verify your full name and invoice reference number?"</w:t>
        <w:br/>
      </w:r>
      <w:r>
        <w:rPr>
          <w:b/>
        </w:rPr>
        <w:t>Key Performance Indicators (KPIs):</w:t>
        <w:br/>
      </w:r>
      <w:r>
        <w:t>• Brand name salutation (Foundever Customer Care) + Agent name (Golf).</w:t>
        <w:br/>
        <w:t>• Polite offer of help ("I would be glad to help...").</w:t>
        <w:br/>
        <w:t>• Modal credential request ("May I please verify...").</w:t>
        <w:br/>
      </w:r>
    </w:p>
    <w:p>
      <w:pPr>
        <w:spacing w:after="40"/>
      </w:pPr>
      <w:r>
        <w:rPr>
          <w:b/>
        </w:rPr>
        <w:t>Task 2 Model Response (Fault Isolation):</w:t>
        <w:br/>
      </w:r>
      <w:r>
        <w:rPr>
          <w:i/>
        </w:rPr>
        <w:t>"I understand how frustrating it is when your cloud panel fails to launch during work. I can certainly help you troubleshoot this right now. Could you tell me if a numeric error code appears before the connection is lost? Also, would you mind specifying whether you are currently connected through the office VPN? So if I understand correctly, the cloud panel times out while connecting over the VPN, is that right?"</w:t>
        <w:br/>
      </w:r>
      <w:r>
        <w:rPr>
          <w:b/>
        </w:rPr>
        <w:t>Key Performance Indicators (KPIs):</w:t>
        <w:br/>
      </w:r>
      <w:r>
        <w:t>• Empathetic validation without panic.</w:t>
        <w:br/>
        <w:t>• Indirect diagnostic questions ("Could you tell me if...", "Would you mind specifying whether...").</w:t>
        <w:br/>
        <w:t>• Statement word order after indirect lead-ins.</w:t>
        <w:br/>
        <w:t>• Reflective paraphrasing check ("So if I understand correctly...").</w:t>
        <w:br/>
      </w:r>
    </w:p>
    <w:p>
      <w:pPr>
        <w:spacing w:after="40"/>
      </w:pPr>
      <w:r>
        <w:rPr>
          <w:b/>
        </w:rPr>
        <w:t>Task 3 Model Response (Troubleshooting &amp; De-escalation):</w:t>
        <w:br/>
      </w:r>
      <w:r>
        <w:rPr>
          <w:i/>
        </w:rPr>
        <w:t>"I completely understand how distressing and critical this medical claim delay is for you and your employee, and I agree that a five-day delay is entirely unacceptable. On behalf of MSIG Insurance, I sincerely apologize for this emergency service failure. Rest assured that I am taking personal charge of your file right now. If we submit an emergency priority override right now, our senior claims manager will process the authorization immediately. I will stay on the line to confirm the approval and email you direct contact details within 30 minutes."</w:t>
        <w:br/>
      </w:r>
      <w:r>
        <w:rPr>
          <w:b/>
        </w:rPr>
        <w:t>Key Performance Indicators (KPIs):</w:t>
        <w:br/>
      </w:r>
      <w:r>
        <w:t>• HEAR Framework application (Validation + Formal Apology).</w:t>
        <w:br/>
        <w:t>• Personal ownership ("Rest assured that I am taking personal charge...").</w:t>
        <w:br/>
        <w:t>• Plain English cause explanation + First Conditional workaround (If + present, will + base verb).</w:t>
        <w:br/>
        <w:t>• Collaborative verification request.</w:t>
        <w:br/>
      </w:r>
    </w:p>
    <w:p>
      <w:pPr>
        <w:spacing w:after="40"/>
      </w:pPr>
      <w:r>
        <w:rPr>
          <w:b/>
        </w:rPr>
        <w:t>Task 4 Model Response (CRM Synthesis &amp; Oral Shift Handover):</w:t>
        <w:br/>
      </w:r>
      <w:r>
        <w:rPr>
          <w:i/>
        </w:rPr>
        <w:t>"Good evening, team. I am briefing you on Ticket ID #TK-1009, a Priority 1 Critical incident affecting the BASF Order-to-Cash SAP platform across both Thailand and Malaysia desks. The client reported a total system crash within the automated SAP billing reconciliation module during batch invoice generation, displaying Error Code SAP-RAM-OVERFLOW. Root cause analysis confirmed that overnight database migration reduced server memory allocation caps. To date, Tier-1 has isolated the memory glitch, activated a temporary manual processing workaround for urgent invoices, and escalated the core bug directly to Tier-3 SAP Infrastructure Engineers. The case is currently sitting at P1 Escalated Status with Tier-3 Engineering. The required next steps for the incoming shift lead are twofold: first, join the mandatory technical sync call with Tier-3 at 06:00 PM; and second, verify full SAP module reboot and report generation prior to our 07:00 PM SLA breach window. Thank you."</w:t>
        <w:br/>
      </w:r>
      <w:r>
        <w:rPr>
          <w:b/>
        </w:rPr>
        <w:t>Key Performance Indicators (KPIs):</w:t>
        <w:br/>
      </w:r>
      <w:r>
        <w:t>• Complete coverage of all 5 stages in 80–85 seconds.</w:t>
        <w:br/>
        <w:t>• Ticket-to-speech transition markers ("I am briefing you on...", "sitting at P1 status", "The required next steps...").</w:t>
        <w:br/>
        <w:t>• Accurate inclusion of SLA deadline (07:00 PM) and ticket ID (#TK-1009).</w:t>
        <w:br/>
      </w:r>
    </w:p>
    <w:p>
      <w:pPr>
        <w:pStyle w:val="Heading1"/>
      </w:pPr>
      <w:r>
        <w:t>4. Analytic Oral Proficiency Scoring Rubrics &amp; Evaluation Instruments</w:t>
      </w:r>
    </w:p>
    <w:p>
      <w:r>
        <w:rPr>
          <w:b/>
        </w:rPr>
        <w:t>4.1 Primary 20-Point Operational Rubric (Deliverable 3 Assessment Package)</w:t>
        <w:br/>
      </w:r>
      <w:r>
        <w:t>Evaluated across 4 criteria on a 1–5 scale (Maximum total raw score = 20 points per candidate form):</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864"/>
            <w:shd w:fill="1F4E78" w:val="clear"/>
            <w:tcMar>
              <w:top w:w="100" w:type="dxa"/>
              <w:bottom w:w="100" w:type="dxa"/>
              <w:left w:w="80" w:type="dxa"/>
              <w:right w:w="80" w:type="dxa"/>
            </w:tcMar>
          </w:tcPr>
          <w:p>
            <w:pPr>
              <w:jc w:val="center"/>
            </w:pPr>
            <w:r>
              <w:rPr>
                <w:b/>
                <w:color w:val="FFFFFF"/>
                <w:sz w:val="17"/>
              </w:rPr>
              <w:t>Band</w:t>
            </w:r>
          </w:p>
        </w:tc>
        <w:tc>
          <w:tcPr>
            <w:tcW w:type="dxa" w:w="2160"/>
            <w:shd w:fill="1F4E78" w:val="clear"/>
            <w:tcMar>
              <w:top w:w="100" w:type="dxa"/>
              <w:bottom w:w="100" w:type="dxa"/>
              <w:left w:w="80" w:type="dxa"/>
              <w:right w:w="80" w:type="dxa"/>
            </w:tcMar>
          </w:tcPr>
          <w:p>
            <w:pPr>
              <w:jc w:val="center"/>
            </w:pPr>
            <w:r>
              <w:rPr>
                <w:b/>
                <w:color w:val="FFFFFF"/>
                <w:sz w:val="17"/>
              </w:rPr>
              <w:t>Criteria 1: Task Fulfillment &amp; Tech Accuracy</w:t>
            </w:r>
          </w:p>
        </w:tc>
        <w:tc>
          <w:tcPr>
            <w:tcW w:type="dxa" w:w="2160"/>
            <w:shd w:fill="1F4E78" w:val="clear"/>
            <w:tcMar>
              <w:top w:w="100" w:type="dxa"/>
              <w:bottom w:w="100" w:type="dxa"/>
              <w:left w:w="80" w:type="dxa"/>
              <w:right w:w="80" w:type="dxa"/>
            </w:tcMar>
          </w:tcPr>
          <w:p>
            <w:pPr>
              <w:jc w:val="center"/>
            </w:pPr>
            <w:r>
              <w:rPr>
                <w:b/>
                <w:color w:val="FFFFFF"/>
                <w:sz w:val="17"/>
              </w:rPr>
              <w:t>Criteria 2: Grammatical Accuracy &amp; Target Structures</w:t>
            </w:r>
          </w:p>
        </w:tc>
        <w:tc>
          <w:tcPr>
            <w:tcW w:type="dxa" w:w="2160"/>
            <w:shd w:fill="1F4E78" w:val="clear"/>
            <w:tcMar>
              <w:top w:w="100" w:type="dxa"/>
              <w:bottom w:w="100" w:type="dxa"/>
              <w:left w:w="80" w:type="dxa"/>
              <w:right w:w="80" w:type="dxa"/>
            </w:tcMar>
          </w:tcPr>
          <w:p>
            <w:pPr>
              <w:jc w:val="center"/>
            </w:pPr>
            <w:r>
              <w:rPr>
                <w:b/>
                <w:color w:val="FFFFFF"/>
                <w:sz w:val="17"/>
              </w:rPr>
              <w:t>Criteria 3: Pronunciation &amp; Fluency</w:t>
            </w:r>
          </w:p>
        </w:tc>
        <w:tc>
          <w:tcPr>
            <w:tcW w:type="dxa" w:w="2016"/>
            <w:shd w:fill="1F4E78" w:val="clear"/>
            <w:tcMar>
              <w:top w:w="100" w:type="dxa"/>
              <w:bottom w:w="100" w:type="dxa"/>
              <w:left w:w="80" w:type="dxa"/>
              <w:right w:w="80" w:type="dxa"/>
            </w:tcMar>
          </w:tcPr>
          <w:p>
            <w:pPr>
              <w:jc w:val="center"/>
            </w:pPr>
            <w:r>
              <w:rPr>
                <w:b/>
                <w:color w:val="FFFFFF"/>
                <w:sz w:val="17"/>
              </w:rPr>
              <w:t>Criteria 4: Professional Tone &amp; Pragmatic Appropriateness</w:t>
            </w:r>
          </w:p>
        </w:tc>
      </w:tr>
      <w:tr>
        <w:tc>
          <w:tcPr>
            <w:tcW w:type="dxa" w:w="864"/>
            <w:shd w:fill="F9FAFB" w:val="clear"/>
            <w:tcMar>
              <w:top w:w="80" w:type="dxa"/>
              <w:bottom w:w="80" w:type="dxa"/>
              <w:left w:w="80" w:type="dxa"/>
              <w:right w:w="80" w:type="dxa"/>
            </w:tcMar>
          </w:tcPr>
          <w:p>
            <w:pPr>
              <w:jc w:val="center"/>
            </w:pPr>
            <w:r>
              <w:rPr>
                <w:sz w:val="17"/>
              </w:rPr>
              <w:t>5</w:t>
            </w:r>
          </w:p>
        </w:tc>
        <w:tc>
          <w:tcPr>
            <w:tcW w:type="dxa" w:w="2160"/>
            <w:shd w:fill="F9FAFB" w:val="clear"/>
            <w:tcMar>
              <w:top w:w="80" w:type="dxa"/>
              <w:bottom w:w="80" w:type="dxa"/>
              <w:left w:w="80" w:type="dxa"/>
              <w:right w:w="80" w:type="dxa"/>
            </w:tcMar>
          </w:tcPr>
          <w:p>
            <w:pPr>
              <w:jc w:val="left"/>
            </w:pPr>
            <w:r>
              <w:rPr>
                <w:sz w:val="17"/>
              </w:rPr>
              <w:t>Exceeds workplace standard. All task parameters fulfilled completely. Technical facts and SLA details 100% accurate.</w:t>
            </w:r>
          </w:p>
        </w:tc>
        <w:tc>
          <w:tcPr>
            <w:tcW w:type="dxa" w:w="2160"/>
            <w:shd w:fill="F9FAFB" w:val="clear"/>
            <w:tcMar>
              <w:top w:w="80" w:type="dxa"/>
              <w:bottom w:w="80" w:type="dxa"/>
              <w:left w:w="80" w:type="dxa"/>
              <w:right w:w="80" w:type="dxa"/>
            </w:tcMar>
          </w:tcPr>
          <w:p>
            <w:pPr>
              <w:jc w:val="left"/>
            </w:pPr>
            <w:r>
              <w:rPr>
                <w:sz w:val="17"/>
              </w:rPr>
              <w:t>Flawless application of target structures (modals, indirect questions, conditionals, passive reporting). Zero major errors.</w:t>
            </w:r>
          </w:p>
        </w:tc>
        <w:tc>
          <w:tcPr>
            <w:tcW w:type="dxa" w:w="2160"/>
            <w:shd w:fill="F9FAFB" w:val="clear"/>
            <w:tcMar>
              <w:top w:w="80" w:type="dxa"/>
              <w:bottom w:w="80" w:type="dxa"/>
              <w:left w:w="80" w:type="dxa"/>
              <w:right w:w="80" w:type="dxa"/>
            </w:tcMar>
          </w:tcPr>
          <w:p>
            <w:pPr>
              <w:jc w:val="left"/>
            </w:pPr>
            <w:r>
              <w:rPr>
                <w:sz w:val="17"/>
              </w:rPr>
              <w:t>Fluent, natural pacing (100–120 wpm). Clear pronunciation with effective word stress. Minimal non-systematic pauses.</w:t>
            </w:r>
          </w:p>
        </w:tc>
        <w:tc>
          <w:tcPr>
            <w:tcW w:type="dxa" w:w="2016"/>
            <w:shd w:fill="F9FAFB" w:val="clear"/>
            <w:tcMar>
              <w:top w:w="80" w:type="dxa"/>
              <w:bottom w:w="80" w:type="dxa"/>
              <w:left w:w="80" w:type="dxa"/>
              <w:right w:w="80" w:type="dxa"/>
            </w:tcMar>
          </w:tcPr>
          <w:p>
            <w:pPr>
              <w:jc w:val="left"/>
            </w:pPr>
            <w:r>
              <w:rPr>
                <w:sz w:val="17"/>
              </w:rPr>
              <w:t>Highly professional, empathetic, reassuring tone throughout. Exemplary BPO customer service register.</w:t>
            </w:r>
          </w:p>
        </w:tc>
      </w:tr>
      <w:tr>
        <w:tc>
          <w:tcPr>
            <w:tcW w:type="dxa" w:w="864"/>
            <w:shd w:fill="FFFFFF" w:val="clear"/>
            <w:tcMar>
              <w:top w:w="80" w:type="dxa"/>
              <w:bottom w:w="80" w:type="dxa"/>
              <w:left w:w="80" w:type="dxa"/>
              <w:right w:w="80" w:type="dxa"/>
            </w:tcMar>
          </w:tcPr>
          <w:p>
            <w:pPr>
              <w:jc w:val="center"/>
            </w:pPr>
            <w:r>
              <w:rPr>
                <w:sz w:val="17"/>
              </w:rPr>
              <w:t>4</w:t>
            </w:r>
          </w:p>
        </w:tc>
        <w:tc>
          <w:tcPr>
            <w:tcW w:type="dxa" w:w="2160"/>
            <w:shd w:fill="FFFFFF" w:val="clear"/>
            <w:tcMar>
              <w:top w:w="80" w:type="dxa"/>
              <w:bottom w:w="80" w:type="dxa"/>
              <w:left w:w="80" w:type="dxa"/>
              <w:right w:w="80" w:type="dxa"/>
            </w:tcMar>
          </w:tcPr>
          <w:p>
            <w:pPr>
              <w:jc w:val="left"/>
            </w:pPr>
            <w:r>
              <w:rPr>
                <w:sz w:val="17"/>
              </w:rPr>
              <w:t>Meets workplace standard. All key task requirements addressed with minor non-critical omissions.</w:t>
            </w:r>
          </w:p>
        </w:tc>
        <w:tc>
          <w:tcPr>
            <w:tcW w:type="dxa" w:w="2160"/>
            <w:shd w:fill="FFFFFF" w:val="clear"/>
            <w:tcMar>
              <w:top w:w="80" w:type="dxa"/>
              <w:bottom w:w="80" w:type="dxa"/>
              <w:left w:w="80" w:type="dxa"/>
              <w:right w:w="80" w:type="dxa"/>
            </w:tcMar>
          </w:tcPr>
          <w:p>
            <w:pPr>
              <w:jc w:val="left"/>
            </w:pPr>
            <w:r>
              <w:rPr>
                <w:sz w:val="17"/>
              </w:rPr>
              <w:t>Consistently accurate use of target structures. Occasional minor grammatical slips that do not cause misunderstanding.</w:t>
            </w:r>
          </w:p>
        </w:tc>
        <w:tc>
          <w:tcPr>
            <w:tcW w:type="dxa" w:w="2160"/>
            <w:shd w:fill="FFFFFF" w:val="clear"/>
            <w:tcMar>
              <w:top w:w="80" w:type="dxa"/>
              <w:bottom w:w="80" w:type="dxa"/>
              <w:left w:w="80" w:type="dxa"/>
              <w:right w:w="80" w:type="dxa"/>
            </w:tcMar>
          </w:tcPr>
          <w:p>
            <w:pPr>
              <w:jc w:val="left"/>
            </w:pPr>
            <w:r>
              <w:rPr>
                <w:sz w:val="17"/>
              </w:rPr>
              <w:t>Smooth delivery with minor hesitations that do not impede comprehension. Clear L2 intelligibility.</w:t>
            </w:r>
          </w:p>
        </w:tc>
        <w:tc>
          <w:tcPr>
            <w:tcW w:type="dxa" w:w="2016"/>
            <w:shd w:fill="FFFFFF" w:val="clear"/>
            <w:tcMar>
              <w:top w:w="80" w:type="dxa"/>
              <w:bottom w:w="80" w:type="dxa"/>
              <w:left w:w="80" w:type="dxa"/>
              <w:right w:w="80" w:type="dxa"/>
            </w:tcMar>
          </w:tcPr>
          <w:p>
            <w:pPr>
              <w:jc w:val="left"/>
            </w:pPr>
            <w:r>
              <w:rPr>
                <w:sz w:val="17"/>
              </w:rPr>
              <w:t>Polite, professional register. Demonstrates effective empathy and active case ownership.</w:t>
            </w:r>
          </w:p>
        </w:tc>
      </w:tr>
      <w:tr>
        <w:tc>
          <w:tcPr>
            <w:tcW w:type="dxa" w:w="864"/>
            <w:shd w:fill="F9FAFB" w:val="clear"/>
            <w:tcMar>
              <w:top w:w="80" w:type="dxa"/>
              <w:bottom w:w="80" w:type="dxa"/>
              <w:left w:w="80" w:type="dxa"/>
              <w:right w:w="80" w:type="dxa"/>
            </w:tcMar>
          </w:tcPr>
          <w:p>
            <w:pPr>
              <w:jc w:val="center"/>
            </w:pPr>
            <w:r>
              <w:rPr>
                <w:sz w:val="17"/>
              </w:rPr>
              <w:t>3</w:t>
            </w:r>
          </w:p>
        </w:tc>
        <w:tc>
          <w:tcPr>
            <w:tcW w:type="dxa" w:w="2160"/>
            <w:shd w:fill="F9FAFB" w:val="clear"/>
            <w:tcMar>
              <w:top w:w="80" w:type="dxa"/>
              <w:bottom w:w="80" w:type="dxa"/>
              <w:left w:w="80" w:type="dxa"/>
              <w:right w:w="80" w:type="dxa"/>
            </w:tcMar>
          </w:tcPr>
          <w:p>
            <w:pPr>
              <w:jc w:val="left"/>
            </w:pPr>
            <w:r>
              <w:rPr>
                <w:sz w:val="17"/>
              </w:rPr>
              <w:t>Approaching standard. Addresses main task prompts, but omits secondary diagnostic or SLA deadline details.</w:t>
            </w:r>
          </w:p>
        </w:tc>
        <w:tc>
          <w:tcPr>
            <w:tcW w:type="dxa" w:w="2160"/>
            <w:shd w:fill="F9FAFB" w:val="clear"/>
            <w:tcMar>
              <w:top w:w="80" w:type="dxa"/>
              <w:bottom w:w="80" w:type="dxa"/>
              <w:left w:w="80" w:type="dxa"/>
              <w:right w:w="80" w:type="dxa"/>
            </w:tcMar>
          </w:tcPr>
          <w:p>
            <w:pPr>
              <w:jc w:val="left"/>
            </w:pPr>
            <w:r>
              <w:rPr>
                <w:sz w:val="17"/>
              </w:rPr>
              <w:t>Inconsistent use of target structures. Frequent errors in word order in indirect questions or conditional verb forms.</w:t>
            </w:r>
          </w:p>
        </w:tc>
        <w:tc>
          <w:tcPr>
            <w:tcW w:type="dxa" w:w="2160"/>
            <w:shd w:fill="F9FAFB" w:val="clear"/>
            <w:tcMar>
              <w:top w:w="80" w:type="dxa"/>
              <w:bottom w:w="80" w:type="dxa"/>
              <w:left w:w="80" w:type="dxa"/>
              <w:right w:w="80" w:type="dxa"/>
            </w:tcMar>
          </w:tcPr>
          <w:p>
            <w:pPr>
              <w:jc w:val="left"/>
            </w:pPr>
            <w:r>
              <w:rPr>
                <w:sz w:val="17"/>
              </w:rPr>
              <w:t>Noticeable L1 Thai transfer effects (e.g., final consonant deletion, flat intonation). Pacing is somewhat choppy.</w:t>
            </w:r>
          </w:p>
        </w:tc>
        <w:tc>
          <w:tcPr>
            <w:tcW w:type="dxa" w:w="2016"/>
            <w:shd w:fill="F9FAFB" w:val="clear"/>
            <w:tcMar>
              <w:top w:w="80" w:type="dxa"/>
              <w:bottom w:w="80" w:type="dxa"/>
              <w:left w:w="80" w:type="dxa"/>
              <w:right w:w="80" w:type="dxa"/>
            </w:tcMar>
          </w:tcPr>
          <w:p>
            <w:pPr>
              <w:jc w:val="left"/>
            </w:pPr>
            <w:r>
              <w:rPr>
                <w:sz w:val="17"/>
              </w:rPr>
              <w:t>Generally polite, but lacks depth in empathy or formal apology syntax. Slightly mechanical tone.</w:t>
            </w:r>
          </w:p>
        </w:tc>
      </w:tr>
      <w:tr>
        <w:tc>
          <w:tcPr>
            <w:tcW w:type="dxa" w:w="864"/>
            <w:shd w:fill="FFFFFF" w:val="clear"/>
            <w:tcMar>
              <w:top w:w="80" w:type="dxa"/>
              <w:bottom w:w="80" w:type="dxa"/>
              <w:left w:w="80" w:type="dxa"/>
              <w:right w:w="80" w:type="dxa"/>
            </w:tcMar>
          </w:tcPr>
          <w:p>
            <w:pPr>
              <w:jc w:val="center"/>
            </w:pPr>
            <w:r>
              <w:rPr>
                <w:sz w:val="17"/>
              </w:rPr>
              <w:t>2</w:t>
            </w:r>
          </w:p>
        </w:tc>
        <w:tc>
          <w:tcPr>
            <w:tcW w:type="dxa" w:w="2160"/>
            <w:shd w:fill="FFFFFF" w:val="clear"/>
            <w:tcMar>
              <w:top w:w="80" w:type="dxa"/>
              <w:bottom w:w="80" w:type="dxa"/>
              <w:left w:w="80" w:type="dxa"/>
              <w:right w:w="80" w:type="dxa"/>
            </w:tcMar>
          </w:tcPr>
          <w:p>
            <w:pPr>
              <w:jc w:val="left"/>
            </w:pPr>
            <w:r>
              <w:rPr>
                <w:sz w:val="17"/>
              </w:rPr>
              <w:t>Below workplace standard. Fails to complete key task components. Confuses error symptoms or ticket details.</w:t>
            </w:r>
          </w:p>
        </w:tc>
        <w:tc>
          <w:tcPr>
            <w:tcW w:type="dxa" w:w="2160"/>
            <w:shd w:fill="FFFFFF" w:val="clear"/>
            <w:tcMar>
              <w:top w:w="80" w:type="dxa"/>
              <w:bottom w:w="80" w:type="dxa"/>
              <w:left w:w="80" w:type="dxa"/>
              <w:right w:w="80" w:type="dxa"/>
            </w:tcMar>
          </w:tcPr>
          <w:p>
            <w:pPr>
              <w:jc w:val="left"/>
            </w:pPr>
            <w:r>
              <w:rPr>
                <w:sz w:val="17"/>
              </w:rPr>
              <w:t>Dominant grammatical errors (missing verbs, broken tenses). Fails to construct indirect questions or conditionals.</w:t>
            </w:r>
          </w:p>
        </w:tc>
        <w:tc>
          <w:tcPr>
            <w:tcW w:type="dxa" w:w="2160"/>
            <w:shd w:fill="FFFFFF" w:val="clear"/>
            <w:tcMar>
              <w:top w:w="80" w:type="dxa"/>
              <w:bottom w:w="80" w:type="dxa"/>
              <w:left w:w="80" w:type="dxa"/>
              <w:right w:w="80" w:type="dxa"/>
            </w:tcMar>
          </w:tcPr>
          <w:p>
            <w:pPr>
              <w:jc w:val="left"/>
            </w:pPr>
            <w:r>
              <w:rPr>
                <w:sz w:val="17"/>
              </w:rPr>
              <w:t>Frequent long pauses, heavy hesitations, and mispronunciations that force listener effort.</w:t>
            </w:r>
          </w:p>
        </w:tc>
        <w:tc>
          <w:tcPr>
            <w:tcW w:type="dxa" w:w="2016"/>
            <w:shd w:fill="FFFFFF" w:val="clear"/>
            <w:tcMar>
              <w:top w:w="80" w:type="dxa"/>
              <w:bottom w:w="80" w:type="dxa"/>
              <w:left w:w="80" w:type="dxa"/>
              <w:right w:w="80" w:type="dxa"/>
            </w:tcMar>
          </w:tcPr>
          <w:p>
            <w:pPr>
              <w:jc w:val="left"/>
            </w:pPr>
            <w:r>
              <w:rPr>
                <w:sz w:val="17"/>
              </w:rPr>
              <w:t>Inappropriate register. Sounds defensive, abrupt, or overly casual. Tells customer to "calm down" or blames colleagues.</w:t>
            </w:r>
          </w:p>
        </w:tc>
      </w:tr>
      <w:tr>
        <w:tc>
          <w:tcPr>
            <w:tcW w:type="dxa" w:w="864"/>
            <w:shd w:fill="F9FAFB" w:val="clear"/>
            <w:tcMar>
              <w:top w:w="80" w:type="dxa"/>
              <w:bottom w:w="80" w:type="dxa"/>
              <w:left w:w="80" w:type="dxa"/>
              <w:right w:w="80" w:type="dxa"/>
            </w:tcMar>
          </w:tcPr>
          <w:p>
            <w:pPr>
              <w:jc w:val="center"/>
            </w:pPr>
            <w:r>
              <w:rPr>
                <w:sz w:val="17"/>
              </w:rPr>
              <w:t>1</w:t>
            </w:r>
          </w:p>
        </w:tc>
        <w:tc>
          <w:tcPr>
            <w:tcW w:type="dxa" w:w="2160"/>
            <w:shd w:fill="F9FAFB" w:val="clear"/>
            <w:tcMar>
              <w:top w:w="80" w:type="dxa"/>
              <w:bottom w:w="80" w:type="dxa"/>
              <w:left w:w="80" w:type="dxa"/>
              <w:right w:w="80" w:type="dxa"/>
            </w:tcMar>
          </w:tcPr>
          <w:p>
            <w:pPr>
              <w:jc w:val="left"/>
            </w:pPr>
            <w:r>
              <w:rPr>
                <w:sz w:val="17"/>
              </w:rPr>
              <w:t>Unsatisfactory. Minimal or irrelevant oral response. Fails to address prompt.</w:t>
            </w:r>
          </w:p>
        </w:tc>
        <w:tc>
          <w:tcPr>
            <w:tcW w:type="dxa" w:w="2160"/>
            <w:shd w:fill="F9FAFB" w:val="clear"/>
            <w:tcMar>
              <w:top w:w="80" w:type="dxa"/>
              <w:bottom w:w="80" w:type="dxa"/>
              <w:left w:w="80" w:type="dxa"/>
              <w:right w:w="80" w:type="dxa"/>
            </w:tcMar>
          </w:tcPr>
          <w:p>
            <w:pPr>
              <w:jc w:val="left"/>
            </w:pPr>
            <w:r>
              <w:rPr>
                <w:sz w:val="17"/>
              </w:rPr>
              <w:t>Severe language breakdown. Fragmented words only. No target sentence patterns evident.</w:t>
            </w:r>
          </w:p>
        </w:tc>
        <w:tc>
          <w:tcPr>
            <w:tcW w:type="dxa" w:w="2160"/>
            <w:shd w:fill="F9FAFB" w:val="clear"/>
            <w:tcMar>
              <w:top w:w="80" w:type="dxa"/>
              <w:bottom w:w="80" w:type="dxa"/>
              <w:left w:w="80" w:type="dxa"/>
              <w:right w:w="80" w:type="dxa"/>
            </w:tcMar>
          </w:tcPr>
          <w:p>
            <w:pPr>
              <w:jc w:val="left"/>
            </w:pPr>
            <w:r>
              <w:rPr>
                <w:sz w:val="17"/>
              </w:rPr>
              <w:t>Unintelligible speech or total silence. Unable to sustain spoken delivery.</w:t>
            </w:r>
          </w:p>
        </w:tc>
        <w:tc>
          <w:tcPr>
            <w:tcW w:type="dxa" w:w="2016"/>
            <w:shd w:fill="F9FAFB" w:val="clear"/>
            <w:tcMar>
              <w:top w:w="80" w:type="dxa"/>
              <w:bottom w:w="80" w:type="dxa"/>
              <w:left w:w="80" w:type="dxa"/>
              <w:right w:w="80" w:type="dxa"/>
            </w:tcMar>
          </w:tcPr>
          <w:p>
            <w:pPr>
              <w:jc w:val="left"/>
            </w:pPr>
            <w:r>
              <w:rPr>
                <w:sz w:val="17"/>
              </w:rPr>
              <w:t>Unprofessional or hostile tone. Complete absence of customer service etiquette.</w:t>
            </w:r>
          </w:p>
        </w:tc>
      </w:tr>
    </w:tbl>
    <w:p>
      <w:pPr>
        <w:spacing w:after="120"/>
      </w:pPr>
    </w:p>
    <w:p>
      <w:r>
        <w:rPr>
          <w:b/>
        </w:rPr>
        <w:t>4.2 Blueprint 25-Point Analytic Rubric (EOP Blueprint Section 5.1)</w:t>
        <w:br/>
      </w:r>
      <w:r>
        <w:t>Evaluated across 5 criteria on a 1–5 scale (25 points maximum per scenario):</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720"/>
            <w:shd w:fill="1F4E78" w:val="clear"/>
            <w:tcMar>
              <w:top w:w="100" w:type="dxa"/>
              <w:bottom w:w="100" w:type="dxa"/>
              <w:left w:w="60" w:type="dxa"/>
              <w:right w:w="60" w:type="dxa"/>
            </w:tcMar>
          </w:tcPr>
          <w:p>
            <w:pPr>
              <w:jc w:val="center"/>
            </w:pPr>
            <w:r>
              <w:rPr>
                <w:b/>
                <w:color w:val="FFFFFF"/>
                <w:sz w:val="16"/>
              </w:rPr>
              <w:t>Score</w:t>
            </w:r>
          </w:p>
        </w:tc>
        <w:tc>
          <w:tcPr>
            <w:tcW w:type="dxa" w:w="1728"/>
            <w:shd w:fill="1F4E78" w:val="clear"/>
            <w:tcMar>
              <w:top w:w="100" w:type="dxa"/>
              <w:bottom w:w="100" w:type="dxa"/>
              <w:left w:w="60" w:type="dxa"/>
              <w:right w:w="60" w:type="dxa"/>
            </w:tcMar>
          </w:tcPr>
          <w:p>
            <w:pPr>
              <w:jc w:val="center"/>
            </w:pPr>
            <w:r>
              <w:rPr>
                <w:b/>
                <w:color w:val="FFFFFF"/>
                <w:sz w:val="16"/>
              </w:rPr>
              <w:t>Criterion 1: Task Achievement</w:t>
            </w:r>
          </w:p>
        </w:tc>
        <w:tc>
          <w:tcPr>
            <w:tcW w:type="dxa" w:w="1728"/>
            <w:shd w:fill="1F4E78" w:val="clear"/>
            <w:tcMar>
              <w:top w:w="100" w:type="dxa"/>
              <w:bottom w:w="100" w:type="dxa"/>
              <w:left w:w="60" w:type="dxa"/>
              <w:right w:w="60" w:type="dxa"/>
            </w:tcMar>
          </w:tcPr>
          <w:p>
            <w:pPr>
              <w:jc w:val="center"/>
            </w:pPr>
            <w:r>
              <w:rPr>
                <w:b/>
                <w:color w:val="FFFFFF"/>
                <w:sz w:val="16"/>
              </w:rPr>
              <w:t>Criterion 2: Pragmatic Appropriateness</w:t>
            </w:r>
          </w:p>
        </w:tc>
        <w:tc>
          <w:tcPr>
            <w:tcW w:type="dxa" w:w="1728"/>
            <w:shd w:fill="1F4E78" w:val="clear"/>
            <w:tcMar>
              <w:top w:w="100" w:type="dxa"/>
              <w:bottom w:w="100" w:type="dxa"/>
              <w:left w:w="60" w:type="dxa"/>
              <w:right w:w="60" w:type="dxa"/>
            </w:tcMar>
          </w:tcPr>
          <w:p>
            <w:pPr>
              <w:jc w:val="center"/>
            </w:pPr>
            <w:r>
              <w:rPr>
                <w:b/>
                <w:color w:val="FFFFFF"/>
                <w:sz w:val="16"/>
              </w:rPr>
              <w:t>Criterion 3: Occupational Vocab</w:t>
            </w:r>
          </w:p>
        </w:tc>
        <w:tc>
          <w:tcPr>
            <w:tcW w:type="dxa" w:w="1728"/>
            <w:shd w:fill="1F4E78" w:val="clear"/>
            <w:tcMar>
              <w:top w:w="100" w:type="dxa"/>
              <w:bottom w:w="100" w:type="dxa"/>
              <w:left w:w="60" w:type="dxa"/>
              <w:right w:w="60" w:type="dxa"/>
            </w:tcMar>
          </w:tcPr>
          <w:p>
            <w:pPr>
              <w:jc w:val="center"/>
            </w:pPr>
            <w:r>
              <w:rPr>
                <w:b/>
                <w:color w:val="FFFFFF"/>
                <w:sz w:val="16"/>
              </w:rPr>
              <w:t>Criterion 4: Grammar Control</w:t>
            </w:r>
          </w:p>
        </w:tc>
        <w:tc>
          <w:tcPr>
            <w:tcW w:type="dxa" w:w="1728"/>
            <w:shd w:fill="1F4E78" w:val="clear"/>
            <w:tcMar>
              <w:top w:w="100" w:type="dxa"/>
              <w:bottom w:w="100" w:type="dxa"/>
              <w:left w:w="60" w:type="dxa"/>
              <w:right w:w="60" w:type="dxa"/>
            </w:tcMar>
          </w:tcPr>
          <w:p>
            <w:pPr>
              <w:jc w:val="center"/>
            </w:pPr>
            <w:r>
              <w:rPr>
                <w:b/>
                <w:color w:val="FFFFFF"/>
                <w:sz w:val="16"/>
              </w:rPr>
              <w:t>Criterion 5: Fluency &amp; Intelligibility</w:t>
            </w:r>
          </w:p>
        </w:tc>
      </w:tr>
      <w:tr>
        <w:tc>
          <w:tcPr>
            <w:tcW w:type="dxa" w:w="720"/>
            <w:shd w:fill="F9FAFB" w:val="clear"/>
            <w:tcMar>
              <w:top w:w="80" w:type="dxa"/>
              <w:bottom w:w="80" w:type="dxa"/>
              <w:left w:w="60" w:type="dxa"/>
              <w:right w:w="60" w:type="dxa"/>
            </w:tcMar>
          </w:tcPr>
          <w:p>
            <w:pPr>
              <w:jc w:val="center"/>
            </w:pPr>
            <w:r>
              <w:rPr>
                <w:sz w:val="16"/>
              </w:rPr>
              <w:t>5</w:t>
            </w:r>
          </w:p>
        </w:tc>
        <w:tc>
          <w:tcPr>
            <w:tcW w:type="dxa" w:w="1728"/>
            <w:shd w:fill="F9FAFB" w:val="clear"/>
            <w:tcMar>
              <w:top w:w="80" w:type="dxa"/>
              <w:bottom w:w="80" w:type="dxa"/>
              <w:left w:w="60" w:type="dxa"/>
              <w:right w:w="60" w:type="dxa"/>
            </w:tcMar>
          </w:tcPr>
          <w:p>
            <w:pPr>
              <w:jc w:val="left"/>
            </w:pPr>
            <w:r>
              <w:rPr>
                <w:sz w:val="16"/>
              </w:rPr>
              <w:t>Completely fulfills all task requirements. All essential information points provided.</w:t>
            </w:r>
          </w:p>
        </w:tc>
        <w:tc>
          <w:tcPr>
            <w:tcW w:type="dxa" w:w="1728"/>
            <w:shd w:fill="F9FAFB" w:val="clear"/>
            <w:tcMar>
              <w:top w:w="80" w:type="dxa"/>
              <w:bottom w:w="80" w:type="dxa"/>
              <w:left w:w="60" w:type="dxa"/>
              <w:right w:w="60" w:type="dxa"/>
            </w:tcMar>
          </w:tcPr>
          <w:p>
            <w:pPr>
              <w:jc w:val="left"/>
            </w:pPr>
            <w:r>
              <w:rPr>
                <w:sz w:val="16"/>
              </w:rPr>
              <w:t>Tone is highly professional, empathetic, and customer-centered. Perfect register.</w:t>
            </w:r>
          </w:p>
        </w:tc>
        <w:tc>
          <w:tcPr>
            <w:tcW w:type="dxa" w:w="1728"/>
            <w:shd w:fill="F9FAFB" w:val="clear"/>
            <w:tcMar>
              <w:top w:w="80" w:type="dxa"/>
              <w:bottom w:w="80" w:type="dxa"/>
              <w:left w:w="60" w:type="dxa"/>
              <w:right w:w="60" w:type="dxa"/>
            </w:tcMar>
          </w:tcPr>
          <w:p>
            <w:pPr>
              <w:jc w:val="left"/>
            </w:pPr>
            <w:r>
              <w:rPr>
                <w:sz w:val="16"/>
              </w:rPr>
              <w:t>Uses precise, domain-appropriate technical terms, CS acronyms, and expressions.</w:t>
            </w:r>
          </w:p>
        </w:tc>
        <w:tc>
          <w:tcPr>
            <w:tcW w:type="dxa" w:w="1728"/>
            <w:shd w:fill="F9FAFB" w:val="clear"/>
            <w:tcMar>
              <w:top w:w="80" w:type="dxa"/>
              <w:bottom w:w="80" w:type="dxa"/>
              <w:left w:w="60" w:type="dxa"/>
              <w:right w:w="60" w:type="dxa"/>
            </w:tcMar>
          </w:tcPr>
          <w:p>
            <w:pPr>
              <w:jc w:val="left"/>
            </w:pPr>
            <w:r>
              <w:rPr>
                <w:sz w:val="16"/>
              </w:rPr>
              <w:t>Demonstrates excellent control of target patterns (modals, conditionals, imperatives).</w:t>
            </w:r>
          </w:p>
        </w:tc>
        <w:tc>
          <w:tcPr>
            <w:tcW w:type="dxa" w:w="1728"/>
            <w:shd w:fill="F9FAFB" w:val="clear"/>
            <w:tcMar>
              <w:top w:w="80" w:type="dxa"/>
              <w:bottom w:w="80" w:type="dxa"/>
              <w:left w:w="60" w:type="dxa"/>
              <w:right w:w="60" w:type="dxa"/>
            </w:tcMar>
          </w:tcPr>
          <w:p>
            <w:pPr>
              <w:jc w:val="left"/>
            </w:pPr>
            <w:r>
              <w:rPr>
                <w:sz w:val="16"/>
              </w:rPr>
              <w:t>Speech is natural, clear, and easy to understand. Pauses are natural. Thai accent is intelligible.</w:t>
            </w:r>
          </w:p>
        </w:tc>
      </w:tr>
      <w:tr>
        <w:tc>
          <w:tcPr>
            <w:tcW w:type="dxa" w:w="720"/>
            <w:shd w:fill="FFFFFF" w:val="clear"/>
            <w:tcMar>
              <w:top w:w="80" w:type="dxa"/>
              <w:bottom w:w="80" w:type="dxa"/>
              <w:left w:w="60" w:type="dxa"/>
              <w:right w:w="60" w:type="dxa"/>
            </w:tcMar>
          </w:tcPr>
          <w:p>
            <w:pPr>
              <w:jc w:val="center"/>
            </w:pPr>
            <w:r>
              <w:rPr>
                <w:sz w:val="16"/>
              </w:rPr>
              <w:t>4</w:t>
            </w:r>
          </w:p>
        </w:tc>
        <w:tc>
          <w:tcPr>
            <w:tcW w:type="dxa" w:w="1728"/>
            <w:shd w:fill="FFFFFF" w:val="clear"/>
            <w:tcMar>
              <w:top w:w="80" w:type="dxa"/>
              <w:bottom w:w="80" w:type="dxa"/>
              <w:left w:w="60" w:type="dxa"/>
              <w:right w:w="60" w:type="dxa"/>
            </w:tcMar>
          </w:tcPr>
          <w:p>
            <w:pPr>
              <w:jc w:val="left"/>
            </w:pPr>
            <w:r>
              <w:rPr>
                <w:sz w:val="16"/>
              </w:rPr>
              <w:t>Fulfills all main task requirements with clear, relevant details.</w:t>
            </w:r>
          </w:p>
        </w:tc>
        <w:tc>
          <w:tcPr>
            <w:tcW w:type="dxa" w:w="1728"/>
            <w:shd w:fill="FFFFFF" w:val="clear"/>
            <w:tcMar>
              <w:top w:w="80" w:type="dxa"/>
              <w:bottom w:w="80" w:type="dxa"/>
              <w:left w:w="60" w:type="dxa"/>
              <w:right w:w="60" w:type="dxa"/>
            </w:tcMar>
          </w:tcPr>
          <w:p>
            <w:pPr>
              <w:jc w:val="left"/>
            </w:pPr>
            <w:r>
              <w:rPr>
                <w:sz w:val="16"/>
              </w:rPr>
              <w:t>Tone is polite and appropriate. Minor slip in register does not affect rapport.</w:t>
            </w:r>
          </w:p>
        </w:tc>
        <w:tc>
          <w:tcPr>
            <w:tcW w:type="dxa" w:w="1728"/>
            <w:shd w:fill="FFFFFF" w:val="clear"/>
            <w:tcMar>
              <w:top w:w="80" w:type="dxa"/>
              <w:bottom w:w="80" w:type="dxa"/>
              <w:left w:w="60" w:type="dxa"/>
              <w:right w:w="60" w:type="dxa"/>
            </w:tcMar>
          </w:tcPr>
          <w:p>
            <w:pPr>
              <w:jc w:val="left"/>
            </w:pPr>
            <w:r>
              <w:rPr>
                <w:sz w:val="16"/>
              </w:rPr>
              <w:t>Uses accurate CS and technical vocabulary with minimal awkward phrasing.</w:t>
            </w:r>
          </w:p>
        </w:tc>
        <w:tc>
          <w:tcPr>
            <w:tcW w:type="dxa" w:w="1728"/>
            <w:shd w:fill="FFFFFF" w:val="clear"/>
            <w:tcMar>
              <w:top w:w="80" w:type="dxa"/>
              <w:bottom w:w="80" w:type="dxa"/>
              <w:left w:w="60" w:type="dxa"/>
              <w:right w:w="60" w:type="dxa"/>
            </w:tcMar>
          </w:tcPr>
          <w:p>
            <w:pPr>
              <w:jc w:val="left"/>
            </w:pPr>
            <w:r>
              <w:rPr>
                <w:sz w:val="16"/>
              </w:rPr>
              <w:t>Good grammatical control with minor errors that do not impair meaning.</w:t>
            </w:r>
          </w:p>
        </w:tc>
        <w:tc>
          <w:tcPr>
            <w:tcW w:type="dxa" w:w="1728"/>
            <w:shd w:fill="FFFFFF" w:val="clear"/>
            <w:tcMar>
              <w:top w:w="80" w:type="dxa"/>
              <w:bottom w:w="80" w:type="dxa"/>
              <w:left w:w="60" w:type="dxa"/>
              <w:right w:w="60" w:type="dxa"/>
            </w:tcMar>
          </w:tcPr>
          <w:p>
            <w:pPr>
              <w:jc w:val="left"/>
            </w:pPr>
            <w:r>
              <w:rPr>
                <w:sz w:val="16"/>
              </w:rPr>
              <w:t>Clear speech with minor hesitations. Easy to understand throughout.</w:t>
            </w:r>
          </w:p>
        </w:tc>
      </w:tr>
      <w:tr>
        <w:tc>
          <w:tcPr>
            <w:tcW w:type="dxa" w:w="720"/>
            <w:shd w:fill="F9FAFB" w:val="clear"/>
            <w:tcMar>
              <w:top w:w="80" w:type="dxa"/>
              <w:bottom w:w="80" w:type="dxa"/>
              <w:left w:w="60" w:type="dxa"/>
              <w:right w:w="60" w:type="dxa"/>
            </w:tcMar>
          </w:tcPr>
          <w:p>
            <w:pPr>
              <w:jc w:val="center"/>
            </w:pPr>
            <w:r>
              <w:rPr>
                <w:sz w:val="16"/>
              </w:rPr>
              <w:t>3</w:t>
            </w:r>
          </w:p>
        </w:tc>
        <w:tc>
          <w:tcPr>
            <w:tcW w:type="dxa" w:w="1728"/>
            <w:shd w:fill="F9FAFB" w:val="clear"/>
            <w:tcMar>
              <w:top w:w="80" w:type="dxa"/>
              <w:bottom w:w="80" w:type="dxa"/>
              <w:left w:w="60" w:type="dxa"/>
              <w:right w:w="60" w:type="dxa"/>
            </w:tcMar>
          </w:tcPr>
          <w:p>
            <w:pPr>
              <w:jc w:val="left"/>
            </w:pPr>
            <w:r>
              <w:rPr>
                <w:sz w:val="16"/>
              </w:rPr>
              <w:t>Fulfills primary task but lacks completeness in 1 detail or elaboration.</w:t>
            </w:r>
          </w:p>
        </w:tc>
        <w:tc>
          <w:tcPr>
            <w:tcW w:type="dxa" w:w="1728"/>
            <w:shd w:fill="F9FAFB" w:val="clear"/>
            <w:tcMar>
              <w:top w:w="80" w:type="dxa"/>
              <w:bottom w:w="80" w:type="dxa"/>
              <w:left w:w="60" w:type="dxa"/>
              <w:right w:w="60" w:type="dxa"/>
            </w:tcMar>
          </w:tcPr>
          <w:p>
            <w:pPr>
              <w:jc w:val="left"/>
            </w:pPr>
            <w:r>
              <w:rPr>
                <w:sz w:val="16"/>
              </w:rPr>
              <w:t>Tone is acceptable but somewhat rigid or mechanical. Basic politeness markers present.</w:t>
            </w:r>
          </w:p>
        </w:tc>
        <w:tc>
          <w:tcPr>
            <w:tcW w:type="dxa" w:w="1728"/>
            <w:shd w:fill="F9FAFB" w:val="clear"/>
            <w:tcMar>
              <w:top w:w="80" w:type="dxa"/>
              <w:bottom w:w="80" w:type="dxa"/>
              <w:left w:w="60" w:type="dxa"/>
              <w:right w:w="60" w:type="dxa"/>
            </w:tcMar>
          </w:tcPr>
          <w:p>
            <w:pPr>
              <w:jc w:val="left"/>
            </w:pPr>
            <w:r>
              <w:rPr>
                <w:sz w:val="16"/>
              </w:rPr>
              <w:t>Uses adequate general vocabulary; limited range of domain terms or CS acronyms.</w:t>
            </w:r>
          </w:p>
        </w:tc>
        <w:tc>
          <w:tcPr>
            <w:tcW w:type="dxa" w:w="1728"/>
            <w:shd w:fill="F9FAFB" w:val="clear"/>
            <w:tcMar>
              <w:top w:w="80" w:type="dxa"/>
              <w:bottom w:w="80" w:type="dxa"/>
              <w:left w:w="60" w:type="dxa"/>
              <w:right w:w="60" w:type="dxa"/>
            </w:tcMar>
          </w:tcPr>
          <w:p>
            <w:pPr>
              <w:jc w:val="left"/>
            </w:pPr>
            <w:r>
              <w:rPr>
                <w:sz w:val="16"/>
              </w:rPr>
              <w:t>Grammatical errors occur but key workplace message remains understandable.</w:t>
            </w:r>
          </w:p>
        </w:tc>
        <w:tc>
          <w:tcPr>
            <w:tcW w:type="dxa" w:w="1728"/>
            <w:shd w:fill="F9FAFB" w:val="clear"/>
            <w:tcMar>
              <w:top w:w="80" w:type="dxa"/>
              <w:bottom w:w="80" w:type="dxa"/>
              <w:left w:w="60" w:type="dxa"/>
              <w:right w:w="60" w:type="dxa"/>
            </w:tcMar>
          </w:tcPr>
          <w:p>
            <w:pPr>
              <w:jc w:val="left"/>
            </w:pPr>
            <w:r>
              <w:rPr>
                <w:sz w:val="16"/>
              </w:rPr>
              <w:t>Noticeable hesitations, self-corrections, or unnatural pauses. Comprehensible with minor effort.</w:t>
            </w:r>
          </w:p>
        </w:tc>
      </w:tr>
      <w:tr>
        <w:tc>
          <w:tcPr>
            <w:tcW w:type="dxa" w:w="720"/>
            <w:shd w:fill="FFFFFF" w:val="clear"/>
            <w:tcMar>
              <w:top w:w="80" w:type="dxa"/>
              <w:bottom w:w="80" w:type="dxa"/>
              <w:left w:w="60" w:type="dxa"/>
              <w:right w:w="60" w:type="dxa"/>
            </w:tcMar>
          </w:tcPr>
          <w:p>
            <w:pPr>
              <w:jc w:val="center"/>
            </w:pPr>
            <w:r>
              <w:rPr>
                <w:sz w:val="16"/>
              </w:rPr>
              <w:t>2</w:t>
            </w:r>
          </w:p>
        </w:tc>
        <w:tc>
          <w:tcPr>
            <w:tcW w:type="dxa" w:w="1728"/>
            <w:shd w:fill="FFFFFF" w:val="clear"/>
            <w:tcMar>
              <w:top w:w="80" w:type="dxa"/>
              <w:bottom w:w="80" w:type="dxa"/>
              <w:left w:w="60" w:type="dxa"/>
              <w:right w:w="60" w:type="dxa"/>
            </w:tcMar>
          </w:tcPr>
          <w:p>
            <w:pPr>
              <w:jc w:val="left"/>
            </w:pPr>
            <w:r>
              <w:rPr>
                <w:sz w:val="16"/>
              </w:rPr>
              <w:t>Partially fulfills task; omits key customer information or resolution steps.</w:t>
            </w:r>
          </w:p>
        </w:tc>
        <w:tc>
          <w:tcPr>
            <w:tcW w:type="dxa" w:w="1728"/>
            <w:shd w:fill="FFFFFF" w:val="clear"/>
            <w:tcMar>
              <w:top w:w="80" w:type="dxa"/>
              <w:bottom w:w="80" w:type="dxa"/>
              <w:left w:w="60" w:type="dxa"/>
              <w:right w:w="60" w:type="dxa"/>
            </w:tcMar>
          </w:tcPr>
          <w:p>
            <w:pPr>
              <w:jc w:val="left"/>
            </w:pPr>
            <w:r>
              <w:rPr>
                <w:sz w:val="16"/>
              </w:rPr>
              <w:t>Tone is inappropriate, overly abrupt, or lacks empathy during complaints.</w:t>
            </w:r>
          </w:p>
        </w:tc>
        <w:tc>
          <w:tcPr>
            <w:tcW w:type="dxa" w:w="1728"/>
            <w:shd w:fill="FFFFFF" w:val="clear"/>
            <w:tcMar>
              <w:top w:w="80" w:type="dxa"/>
              <w:bottom w:w="80" w:type="dxa"/>
              <w:left w:w="60" w:type="dxa"/>
              <w:right w:w="60" w:type="dxa"/>
            </w:tcMar>
          </w:tcPr>
          <w:p>
            <w:pPr>
              <w:jc w:val="left"/>
            </w:pPr>
            <w:r>
              <w:rPr>
                <w:sz w:val="16"/>
              </w:rPr>
              <w:t>Uses repetitive or incorrect terms; relies on generic words or L1 structures.</w:t>
            </w:r>
          </w:p>
        </w:tc>
        <w:tc>
          <w:tcPr>
            <w:tcW w:type="dxa" w:w="1728"/>
            <w:shd w:fill="FFFFFF" w:val="clear"/>
            <w:tcMar>
              <w:top w:w="80" w:type="dxa"/>
              <w:bottom w:w="80" w:type="dxa"/>
              <w:left w:w="60" w:type="dxa"/>
              <w:right w:w="60" w:type="dxa"/>
            </w:tcMar>
          </w:tcPr>
          <w:p>
            <w:pPr>
              <w:jc w:val="left"/>
            </w:pPr>
            <w:r>
              <w:rPr>
                <w:sz w:val="16"/>
              </w:rPr>
              <w:t>Frequent grammatical errors severely distort meaning or create confusion.</w:t>
            </w:r>
          </w:p>
        </w:tc>
        <w:tc>
          <w:tcPr>
            <w:tcW w:type="dxa" w:w="1728"/>
            <w:shd w:fill="FFFFFF" w:val="clear"/>
            <w:tcMar>
              <w:top w:w="80" w:type="dxa"/>
              <w:bottom w:w="80" w:type="dxa"/>
              <w:left w:w="60" w:type="dxa"/>
              <w:right w:w="60" w:type="dxa"/>
            </w:tcMar>
          </w:tcPr>
          <w:p>
            <w:pPr>
              <w:jc w:val="left"/>
            </w:pPr>
            <w:r>
              <w:rPr>
                <w:sz w:val="16"/>
              </w:rPr>
              <w:t>Frequent, prolonged pauses and disfluencies. Customer must exert significant effort.</w:t>
            </w:r>
          </w:p>
        </w:tc>
      </w:tr>
      <w:tr>
        <w:tc>
          <w:tcPr>
            <w:tcW w:type="dxa" w:w="720"/>
            <w:shd w:fill="F9FAFB" w:val="clear"/>
            <w:tcMar>
              <w:top w:w="80" w:type="dxa"/>
              <w:bottom w:w="80" w:type="dxa"/>
              <w:left w:w="60" w:type="dxa"/>
              <w:right w:w="60" w:type="dxa"/>
            </w:tcMar>
          </w:tcPr>
          <w:p>
            <w:pPr>
              <w:jc w:val="center"/>
            </w:pPr>
            <w:r>
              <w:rPr>
                <w:sz w:val="16"/>
              </w:rPr>
              <w:t>1</w:t>
            </w:r>
          </w:p>
        </w:tc>
        <w:tc>
          <w:tcPr>
            <w:tcW w:type="dxa" w:w="1728"/>
            <w:shd w:fill="F9FAFB" w:val="clear"/>
            <w:tcMar>
              <w:top w:w="80" w:type="dxa"/>
              <w:bottom w:w="80" w:type="dxa"/>
              <w:left w:w="60" w:type="dxa"/>
              <w:right w:w="60" w:type="dxa"/>
            </w:tcMar>
          </w:tcPr>
          <w:p>
            <w:pPr>
              <w:jc w:val="left"/>
            </w:pPr>
            <w:r>
              <w:rPr>
                <w:sz w:val="16"/>
              </w:rPr>
              <w:t>Fails to fulfill task. Response is irrelevant, off-topic, or unperformed.</w:t>
            </w:r>
          </w:p>
        </w:tc>
        <w:tc>
          <w:tcPr>
            <w:tcW w:type="dxa" w:w="1728"/>
            <w:shd w:fill="F9FAFB" w:val="clear"/>
            <w:tcMar>
              <w:top w:w="80" w:type="dxa"/>
              <w:bottom w:w="80" w:type="dxa"/>
              <w:left w:w="60" w:type="dxa"/>
              <w:right w:w="60" w:type="dxa"/>
            </w:tcMar>
          </w:tcPr>
          <w:p>
            <w:pPr>
              <w:jc w:val="left"/>
            </w:pPr>
            <w:r>
              <w:rPr>
                <w:sz w:val="16"/>
              </w:rPr>
              <w:t>Response is rude, hostile, or completely inappropriate for customer service.</w:t>
            </w:r>
          </w:p>
        </w:tc>
        <w:tc>
          <w:tcPr>
            <w:tcW w:type="dxa" w:w="1728"/>
            <w:shd w:fill="F9FAFB" w:val="clear"/>
            <w:tcMar>
              <w:top w:w="80" w:type="dxa"/>
              <w:bottom w:w="80" w:type="dxa"/>
              <w:left w:w="60" w:type="dxa"/>
              <w:right w:w="60" w:type="dxa"/>
            </w:tcMar>
          </w:tcPr>
          <w:p>
            <w:pPr>
              <w:jc w:val="left"/>
            </w:pPr>
            <w:r>
              <w:rPr>
                <w:sz w:val="16"/>
              </w:rPr>
              <w:t>Vocabulary is inadequate; frequent incorrect word choices render message unclear.</w:t>
            </w:r>
          </w:p>
        </w:tc>
        <w:tc>
          <w:tcPr>
            <w:tcW w:type="dxa" w:w="1728"/>
            <w:shd w:fill="F9FAFB" w:val="clear"/>
            <w:tcMar>
              <w:top w:w="80" w:type="dxa"/>
              <w:bottom w:w="80" w:type="dxa"/>
              <w:left w:w="60" w:type="dxa"/>
              <w:right w:w="60" w:type="dxa"/>
            </w:tcMar>
          </w:tcPr>
          <w:p>
            <w:pPr>
              <w:jc w:val="left"/>
            </w:pPr>
            <w:r>
              <w:rPr>
                <w:sz w:val="16"/>
              </w:rPr>
              <w:t>Severe grammatical breakdown; no recognizable sentence control.</w:t>
            </w:r>
          </w:p>
        </w:tc>
        <w:tc>
          <w:tcPr>
            <w:tcW w:type="dxa" w:w="1728"/>
            <w:shd w:fill="F9FAFB" w:val="clear"/>
            <w:tcMar>
              <w:top w:w="80" w:type="dxa"/>
              <w:bottom w:w="80" w:type="dxa"/>
              <w:left w:w="60" w:type="dxa"/>
              <w:right w:w="60" w:type="dxa"/>
            </w:tcMar>
          </w:tcPr>
          <w:p>
            <w:pPr>
              <w:jc w:val="left"/>
            </w:pPr>
            <w:r>
              <w:rPr>
                <w:sz w:val="16"/>
              </w:rPr>
              <w:t>Unintelligible speech or prolonged silence. Communication breaks down completely.</w:t>
            </w:r>
          </w:p>
        </w:tc>
      </w:tr>
    </w:tbl>
    <w:p>
      <w:pPr>
        <w:spacing w:after="120"/>
      </w:pPr>
    </w:p>
    <w:p>
      <w:r>
        <w:rPr>
          <w:b/>
        </w:rPr>
        <w:t>4.3 Score Conversion &amp; CEFR Level Mapping Matrix</w:t>
        <w:br/>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160"/>
            <w:shd w:fill="1F4E78" w:val="clear"/>
            <w:tcMar>
              <w:top w:w="100" w:type="dxa"/>
              <w:bottom w:w="100" w:type="dxa"/>
              <w:left w:w="100" w:type="dxa"/>
              <w:right w:w="100" w:type="dxa"/>
            </w:tcMar>
          </w:tcPr>
          <w:p>
            <w:pPr>
              <w:jc w:val="center"/>
            </w:pPr>
            <w:r>
              <w:rPr>
                <w:b/>
                <w:color w:val="FFFFFF"/>
                <w:sz w:val="18"/>
              </w:rPr>
              <w:t>Total Raw Score (out of 20)</w:t>
            </w:r>
          </w:p>
        </w:tc>
        <w:tc>
          <w:tcPr>
            <w:tcW w:type="dxa" w:w="2016"/>
            <w:shd w:fill="1F4E78" w:val="clear"/>
            <w:tcMar>
              <w:top w:w="100" w:type="dxa"/>
              <w:bottom w:w="100" w:type="dxa"/>
              <w:left w:w="100" w:type="dxa"/>
              <w:right w:w="100" w:type="dxa"/>
            </w:tcMar>
          </w:tcPr>
          <w:p>
            <w:pPr>
              <w:jc w:val="center"/>
            </w:pPr>
            <w:r>
              <w:rPr>
                <w:b/>
                <w:color w:val="FFFFFF"/>
                <w:sz w:val="18"/>
              </w:rPr>
              <w:t>Percentage Equivalent</w:t>
            </w:r>
          </w:p>
        </w:tc>
        <w:tc>
          <w:tcPr>
            <w:tcW w:type="dxa" w:w="1584"/>
            <w:shd w:fill="1F4E78" w:val="clear"/>
            <w:tcMar>
              <w:top w:w="100" w:type="dxa"/>
              <w:bottom w:w="100" w:type="dxa"/>
              <w:left w:w="100" w:type="dxa"/>
              <w:right w:w="100" w:type="dxa"/>
            </w:tcMar>
          </w:tcPr>
          <w:p>
            <w:pPr>
              <w:jc w:val="center"/>
            </w:pPr>
            <w:r>
              <w:rPr>
                <w:b/>
                <w:color w:val="FFFFFF"/>
                <w:sz w:val="18"/>
              </w:rPr>
              <w:t>CEFR Level</w:t>
            </w:r>
          </w:p>
        </w:tc>
        <w:tc>
          <w:tcPr>
            <w:tcW w:type="dxa" w:w="3600"/>
            <w:shd w:fill="1F4E78" w:val="clear"/>
            <w:tcMar>
              <w:top w:w="100" w:type="dxa"/>
              <w:bottom w:w="100" w:type="dxa"/>
              <w:left w:w="100" w:type="dxa"/>
              <w:right w:w="100" w:type="dxa"/>
            </w:tcMar>
          </w:tcPr>
          <w:p>
            <w:pPr>
              <w:jc w:val="center"/>
            </w:pPr>
            <w:r>
              <w:rPr>
                <w:b/>
                <w:color w:val="FFFFFF"/>
                <w:sz w:val="18"/>
              </w:rPr>
              <w:t>Occupational Readiness Status</w:t>
            </w:r>
          </w:p>
        </w:tc>
      </w:tr>
      <w:tr>
        <w:tc>
          <w:tcPr>
            <w:tcW w:type="dxa" w:w="2160"/>
            <w:shd w:fill="F9FAFB" w:val="clear"/>
            <w:tcMar>
              <w:top w:w="80" w:type="dxa"/>
              <w:bottom w:w="80" w:type="dxa"/>
              <w:left w:w="100" w:type="dxa"/>
              <w:right w:w="100" w:type="dxa"/>
            </w:tcMar>
          </w:tcPr>
          <w:p>
            <w:pPr>
              <w:jc w:val="center"/>
            </w:pPr>
            <w:r>
              <w:rPr>
                <w:sz w:val="18"/>
              </w:rPr>
              <w:t>18 – 20 Points</w:t>
            </w:r>
          </w:p>
        </w:tc>
        <w:tc>
          <w:tcPr>
            <w:tcW w:type="dxa" w:w="2016"/>
            <w:shd w:fill="F9FAFB" w:val="clear"/>
            <w:tcMar>
              <w:top w:w="80" w:type="dxa"/>
              <w:bottom w:w="80" w:type="dxa"/>
              <w:left w:w="100" w:type="dxa"/>
              <w:right w:w="100" w:type="dxa"/>
            </w:tcMar>
          </w:tcPr>
          <w:p>
            <w:pPr>
              <w:jc w:val="center"/>
            </w:pPr>
            <w:r>
              <w:rPr>
                <w:sz w:val="18"/>
              </w:rPr>
              <w:t>90% – 100%</w:t>
            </w:r>
          </w:p>
        </w:tc>
        <w:tc>
          <w:tcPr>
            <w:tcW w:type="dxa" w:w="1584"/>
            <w:shd w:fill="F9FAFB" w:val="clear"/>
            <w:tcMar>
              <w:top w:w="80" w:type="dxa"/>
              <w:bottom w:w="80" w:type="dxa"/>
              <w:left w:w="100" w:type="dxa"/>
              <w:right w:w="100" w:type="dxa"/>
            </w:tcMar>
          </w:tcPr>
          <w:p>
            <w:pPr>
              <w:jc w:val="center"/>
            </w:pPr>
            <w:r>
              <w:rPr>
                <w:sz w:val="18"/>
              </w:rPr>
              <w:t>B2.2 / C1</w:t>
            </w:r>
          </w:p>
        </w:tc>
        <w:tc>
          <w:tcPr>
            <w:tcW w:type="dxa" w:w="3600"/>
            <w:shd w:fill="F9FAFB" w:val="clear"/>
            <w:tcMar>
              <w:top w:w="80" w:type="dxa"/>
              <w:bottom w:w="80" w:type="dxa"/>
              <w:left w:w="100" w:type="dxa"/>
              <w:right w:w="100" w:type="dxa"/>
            </w:tcMar>
          </w:tcPr>
          <w:p>
            <w:pPr>
              <w:jc w:val="left"/>
            </w:pPr>
            <w:r>
              <w:rPr>
                <w:sz w:val="18"/>
              </w:rPr>
              <w:t>Advanced / Job-Ready Specialist (Direct BPO Deployment)</w:t>
            </w:r>
          </w:p>
        </w:tc>
      </w:tr>
      <w:tr>
        <w:tc>
          <w:tcPr>
            <w:tcW w:type="dxa" w:w="2160"/>
            <w:shd w:fill="FFFFFF" w:val="clear"/>
            <w:tcMar>
              <w:top w:w="80" w:type="dxa"/>
              <w:bottom w:w="80" w:type="dxa"/>
              <w:left w:w="100" w:type="dxa"/>
              <w:right w:w="100" w:type="dxa"/>
            </w:tcMar>
          </w:tcPr>
          <w:p>
            <w:pPr>
              <w:jc w:val="center"/>
            </w:pPr>
            <w:r>
              <w:rPr>
                <w:sz w:val="18"/>
              </w:rPr>
              <w:t>15 – 17 Points</w:t>
            </w:r>
          </w:p>
        </w:tc>
        <w:tc>
          <w:tcPr>
            <w:tcW w:type="dxa" w:w="2016"/>
            <w:shd w:fill="FFFFFF" w:val="clear"/>
            <w:tcMar>
              <w:top w:w="80" w:type="dxa"/>
              <w:bottom w:w="80" w:type="dxa"/>
              <w:left w:w="100" w:type="dxa"/>
              <w:right w:w="100" w:type="dxa"/>
            </w:tcMar>
          </w:tcPr>
          <w:p>
            <w:pPr>
              <w:jc w:val="center"/>
            </w:pPr>
            <w:r>
              <w:rPr>
                <w:sz w:val="18"/>
              </w:rPr>
              <w:t>75% – 85%</w:t>
            </w:r>
          </w:p>
        </w:tc>
        <w:tc>
          <w:tcPr>
            <w:tcW w:type="dxa" w:w="1584"/>
            <w:shd w:fill="FFFFFF" w:val="clear"/>
            <w:tcMar>
              <w:top w:w="80" w:type="dxa"/>
              <w:bottom w:w="80" w:type="dxa"/>
              <w:left w:w="100" w:type="dxa"/>
              <w:right w:w="100" w:type="dxa"/>
            </w:tcMar>
          </w:tcPr>
          <w:p>
            <w:pPr>
              <w:jc w:val="center"/>
            </w:pPr>
            <w:r>
              <w:rPr>
                <w:sz w:val="18"/>
              </w:rPr>
              <w:t>B2.1</w:t>
            </w:r>
          </w:p>
        </w:tc>
        <w:tc>
          <w:tcPr>
            <w:tcW w:type="dxa" w:w="3600"/>
            <w:shd w:fill="FFFFFF" w:val="clear"/>
            <w:tcMar>
              <w:top w:w="80" w:type="dxa"/>
              <w:bottom w:w="80" w:type="dxa"/>
              <w:left w:w="100" w:type="dxa"/>
              <w:right w:w="100" w:type="dxa"/>
            </w:tcMar>
          </w:tcPr>
          <w:p>
            <w:pPr>
              <w:jc w:val="left"/>
            </w:pPr>
            <w:r>
              <w:rPr>
                <w:sz w:val="18"/>
              </w:rPr>
              <w:t>Proficient / Deployable Support Agent (Mentor Supervision)</w:t>
            </w:r>
          </w:p>
        </w:tc>
      </w:tr>
      <w:tr>
        <w:tc>
          <w:tcPr>
            <w:tcW w:type="dxa" w:w="2160"/>
            <w:shd w:fill="F9FAFB" w:val="clear"/>
            <w:tcMar>
              <w:top w:w="80" w:type="dxa"/>
              <w:bottom w:w="80" w:type="dxa"/>
              <w:left w:w="100" w:type="dxa"/>
              <w:right w:w="100" w:type="dxa"/>
            </w:tcMar>
          </w:tcPr>
          <w:p>
            <w:pPr>
              <w:jc w:val="center"/>
            </w:pPr>
            <w:r>
              <w:rPr>
                <w:sz w:val="18"/>
              </w:rPr>
              <w:t>12 – 14 Points</w:t>
            </w:r>
          </w:p>
        </w:tc>
        <w:tc>
          <w:tcPr>
            <w:tcW w:type="dxa" w:w="2016"/>
            <w:shd w:fill="F9FAFB" w:val="clear"/>
            <w:tcMar>
              <w:top w:w="80" w:type="dxa"/>
              <w:bottom w:w="80" w:type="dxa"/>
              <w:left w:w="100" w:type="dxa"/>
              <w:right w:w="100" w:type="dxa"/>
            </w:tcMar>
          </w:tcPr>
          <w:p>
            <w:pPr>
              <w:jc w:val="center"/>
            </w:pPr>
            <w:r>
              <w:rPr>
                <w:sz w:val="18"/>
              </w:rPr>
              <w:t>60% – 70%</w:t>
            </w:r>
          </w:p>
        </w:tc>
        <w:tc>
          <w:tcPr>
            <w:tcW w:type="dxa" w:w="1584"/>
            <w:shd w:fill="F9FAFB" w:val="clear"/>
            <w:tcMar>
              <w:top w:w="80" w:type="dxa"/>
              <w:bottom w:w="80" w:type="dxa"/>
              <w:left w:w="100" w:type="dxa"/>
              <w:right w:w="100" w:type="dxa"/>
            </w:tcMar>
          </w:tcPr>
          <w:p>
            <w:pPr>
              <w:jc w:val="center"/>
            </w:pPr>
            <w:r>
              <w:rPr>
                <w:sz w:val="18"/>
              </w:rPr>
              <w:t>B1.2</w:t>
            </w:r>
          </w:p>
        </w:tc>
        <w:tc>
          <w:tcPr>
            <w:tcW w:type="dxa" w:w="3600"/>
            <w:shd w:fill="F9FAFB" w:val="clear"/>
            <w:tcMar>
              <w:top w:w="80" w:type="dxa"/>
              <w:bottom w:w="80" w:type="dxa"/>
              <w:left w:w="100" w:type="dxa"/>
              <w:right w:w="100" w:type="dxa"/>
            </w:tcMar>
          </w:tcPr>
          <w:p>
            <w:pPr>
              <w:jc w:val="left"/>
            </w:pPr>
            <w:r>
              <w:rPr>
                <w:sz w:val="18"/>
              </w:rPr>
              <w:t>Intermediate / Requires On-the-Job Supervision</w:t>
            </w:r>
          </w:p>
        </w:tc>
      </w:tr>
      <w:tr>
        <w:tc>
          <w:tcPr>
            <w:tcW w:type="dxa" w:w="2160"/>
            <w:shd w:fill="FFFFFF" w:val="clear"/>
            <w:tcMar>
              <w:top w:w="80" w:type="dxa"/>
              <w:bottom w:w="80" w:type="dxa"/>
              <w:left w:w="100" w:type="dxa"/>
              <w:right w:w="100" w:type="dxa"/>
            </w:tcMar>
          </w:tcPr>
          <w:p>
            <w:pPr>
              <w:jc w:val="center"/>
            </w:pPr>
            <w:r>
              <w:rPr>
                <w:sz w:val="18"/>
              </w:rPr>
              <w:t>08 – 11 Points</w:t>
            </w:r>
          </w:p>
        </w:tc>
        <w:tc>
          <w:tcPr>
            <w:tcW w:type="dxa" w:w="2016"/>
            <w:shd w:fill="FFFFFF" w:val="clear"/>
            <w:tcMar>
              <w:top w:w="80" w:type="dxa"/>
              <w:bottom w:w="80" w:type="dxa"/>
              <w:left w:w="100" w:type="dxa"/>
              <w:right w:w="100" w:type="dxa"/>
            </w:tcMar>
          </w:tcPr>
          <w:p>
            <w:pPr>
              <w:jc w:val="center"/>
            </w:pPr>
            <w:r>
              <w:rPr>
                <w:sz w:val="18"/>
              </w:rPr>
              <w:t>40% – 55%</w:t>
            </w:r>
          </w:p>
        </w:tc>
        <w:tc>
          <w:tcPr>
            <w:tcW w:type="dxa" w:w="1584"/>
            <w:shd w:fill="FFFFFF" w:val="clear"/>
            <w:tcMar>
              <w:top w:w="80" w:type="dxa"/>
              <w:bottom w:w="80" w:type="dxa"/>
              <w:left w:w="100" w:type="dxa"/>
              <w:right w:w="100" w:type="dxa"/>
            </w:tcMar>
          </w:tcPr>
          <w:p>
            <w:pPr>
              <w:jc w:val="center"/>
            </w:pPr>
            <w:r>
              <w:rPr>
                <w:sz w:val="18"/>
              </w:rPr>
              <w:t>B1.1</w:t>
            </w:r>
          </w:p>
        </w:tc>
        <w:tc>
          <w:tcPr>
            <w:tcW w:type="dxa" w:w="3600"/>
            <w:shd w:fill="FFFFFF" w:val="clear"/>
            <w:tcMar>
              <w:top w:w="80" w:type="dxa"/>
              <w:bottom w:w="80" w:type="dxa"/>
              <w:left w:w="100" w:type="dxa"/>
              <w:right w:w="100" w:type="dxa"/>
            </w:tcMar>
          </w:tcPr>
          <w:p>
            <w:pPr>
              <w:jc w:val="left"/>
            </w:pPr>
            <w:r>
              <w:rPr>
                <w:sz w:val="18"/>
              </w:rPr>
              <w:t>Developing / Requires Remedial Language Training</w:t>
            </w:r>
          </w:p>
        </w:tc>
      </w:tr>
      <w:tr>
        <w:tc>
          <w:tcPr>
            <w:tcW w:type="dxa" w:w="2160"/>
            <w:shd w:fill="F9FAFB" w:val="clear"/>
            <w:tcMar>
              <w:top w:w="80" w:type="dxa"/>
              <w:bottom w:w="80" w:type="dxa"/>
              <w:left w:w="100" w:type="dxa"/>
              <w:right w:w="100" w:type="dxa"/>
            </w:tcMar>
          </w:tcPr>
          <w:p>
            <w:pPr>
              <w:jc w:val="center"/>
            </w:pPr>
            <w:r>
              <w:rPr>
                <w:sz w:val="18"/>
              </w:rPr>
              <w:t>00 – 07 Points</w:t>
            </w:r>
          </w:p>
        </w:tc>
        <w:tc>
          <w:tcPr>
            <w:tcW w:type="dxa" w:w="2016"/>
            <w:shd w:fill="F9FAFB" w:val="clear"/>
            <w:tcMar>
              <w:top w:w="80" w:type="dxa"/>
              <w:bottom w:w="80" w:type="dxa"/>
              <w:left w:w="100" w:type="dxa"/>
              <w:right w:w="100" w:type="dxa"/>
            </w:tcMar>
          </w:tcPr>
          <w:p>
            <w:pPr>
              <w:jc w:val="center"/>
            </w:pPr>
            <w:r>
              <w:rPr>
                <w:sz w:val="18"/>
              </w:rPr>
              <w:t>00% – 35%</w:t>
            </w:r>
          </w:p>
        </w:tc>
        <w:tc>
          <w:tcPr>
            <w:tcW w:type="dxa" w:w="1584"/>
            <w:shd w:fill="F9FAFB" w:val="clear"/>
            <w:tcMar>
              <w:top w:w="80" w:type="dxa"/>
              <w:bottom w:w="80" w:type="dxa"/>
              <w:left w:w="100" w:type="dxa"/>
              <w:right w:w="100" w:type="dxa"/>
            </w:tcMar>
          </w:tcPr>
          <w:p>
            <w:pPr>
              <w:jc w:val="center"/>
            </w:pPr>
            <w:r>
              <w:rPr>
                <w:sz w:val="18"/>
              </w:rPr>
              <w:t>A2</w:t>
            </w:r>
          </w:p>
        </w:tc>
        <w:tc>
          <w:tcPr>
            <w:tcW w:type="dxa" w:w="3600"/>
            <w:shd w:fill="F9FAFB" w:val="clear"/>
            <w:tcMar>
              <w:top w:w="80" w:type="dxa"/>
              <w:bottom w:w="80" w:type="dxa"/>
              <w:left w:w="100" w:type="dxa"/>
              <w:right w:w="100" w:type="dxa"/>
            </w:tcMar>
          </w:tcPr>
          <w:p>
            <w:pPr>
              <w:jc w:val="left"/>
            </w:pPr>
            <w:r>
              <w:rPr>
                <w:sz w:val="18"/>
              </w:rPr>
              <w:t>Novice / Unprepared for Voice Operations</w:t>
            </w:r>
          </w:p>
        </w:tc>
      </w:tr>
    </w:tbl>
    <w:p>
      <w:pPr>
        <w:spacing w:after="120"/>
      </w:pPr>
    </w:p>
    <w:p>
      <w:r>
        <w:rPr>
          <w:b/>
        </w:rPr>
        <w:t>4.4 Official Candidate Rating Form / Evaluator Score Sheet</w:t>
        <w:br/>
      </w:r>
    </w:p>
    <w:p>
      <w:r>
        <w:rPr>
          <w:rFonts w:ascii="Consolas" w:hAnsi="Consolas"/>
          <w:sz w:val="17"/>
        </w:rPr>
        <w:t>==================================================================================================</w:t>
        <w:br/>
        <w:t>EOP ORAL SPEAKING ASSESSMENT — OFFICIAL CANDIDATE RATING FORM</w:t>
        <w:br/>
        <w:t>Candidate Name: ___________________________________   Candidate ID: _____________________</w:t>
        <w:br/>
        <w:t>Evaluator Name: ___________________________________   Test Form: [  ] Form A   [  ] Form B</w:t>
        <w:br/>
        <w:t>Date of Evaluation: _______________________________</w:t>
        <w:br/>
        <w:t>--------------------------------------------------------------------------------------------------</w:t>
        <w:br/>
        <w:t>CRITERIA-BY-CRITERIA SCORE ASSIGNMENT:</w:t>
        <w:br/>
        <w:t>1. Task Fulfillment &amp; Technical Accuracy (1 – 5):            Score: [   ] / 5</w:t>
        <w:br/>
        <w:t xml:space="preserve">   Notes: ____________________________________________________________________________________</w:t>
        <w:br/>
        <w:t>2. Grammatical Accuracy &amp; Target Structures (1 – 5):          Score: [   ] / 5</w:t>
        <w:br/>
        <w:t xml:space="preserve">   Notes: ____________________________________________________________________________________</w:t>
        <w:br/>
        <w:t>3. Pronunciation, Fluency &amp; Intonation (1 – 5):              Score: [   ] / 5</w:t>
        <w:br/>
        <w:t xml:space="preserve">   Notes: ____________________________________________________________________________________</w:t>
        <w:br/>
        <w:t>4. Professional Tone &amp; Pragmatic Appropriateness (1 – 5):    Score: [   ] / 5</w:t>
        <w:br/>
        <w:t xml:space="preserve">   Notes: ____________________________________________________________________________________</w:t>
        <w:br/>
        <w:t>--------------------------------------------------------------------------------------------------</w:t>
        <w:br/>
        <w:t>TOTAL OVERALL SCORE &amp; CEFR RATING:</w:t>
        <w:br/>
        <w:t>TOTAL RAW SCORE: [      ] / 20 Points    PERCENTAGE: [      ] %</w:t>
        <w:br/>
        <w:t>CEFR LEVEL ACHIEVED: [  ] B2.2 (18-20)   [  ] B2.1 (15-17)   [  ] B1.2 (12-14)   [  ] B1.1/A2 (&lt;12)</w:t>
        <w:br/>
        <w:br/>
        <w:t>DEPLOYMENT RECOMMENDATION:</w:t>
        <w:br/>
        <w:t>[  ] RECOMMENDED FOR DIRECT BPO/SERVICE DESK DEPLOYMENT</w:t>
        <w:br/>
        <w:t>[  ] RECOMMENDED WITH MENTOR SUPERVISION</w:t>
        <w:br/>
        <w:t>[  ] RECOMMENDED FOR REMEDIAL MODULE REPEAT</w:t>
        <w:br/>
        <w:br/>
        <w:t>Evaluator Signature: _________________________________   Date: ________________________</w:t>
        <w:br/>
        <w:t>==================================================================================================</w:t>
        <w:br/>
      </w:r>
    </w:p>
    <w:tbl>
      <w:tblPr>
        <w:tblW w:type="auto" w:w="0"/>
        <w:jc w:val="center"/>
        <w:tblLayout w:type="fixed"/>
        <w:tblLook w:firstColumn="1" w:firstRow="1" w:lastColumn="0" w:lastRow="0" w:noHBand="0" w:noVBand="1" w:val="04A0"/>
      </w:tblPr>
      <w:tblGrid>
        <w:gridCol w:w="9360"/>
      </w:tblGrid>
      <w:tr>
        <w:tc>
          <w:tcPr>
            <w:tcW w:type="dxa" w:w="9360"/>
            <w:shd w:fill="F2F4F7" w:val="clear"/>
            <w:tcBorders>
              <w:left w:val="single" w:sz="24" w:space="0" w:color="1F4E78"/>
              <w:top w:val="none"/>
              <w:bottom w:val="none"/>
              <w:right w:val="none"/>
            </w:tcBorders>
          </w:tcPr>
          <w:p>
            <w:pPr>
              <w:spacing w:before="80" w:after="80"/>
              <w:ind w:left="144"/>
            </w:pPr>
            <w:r>
              <w:rPr>
                <w:rFonts w:ascii="Calibri" w:hAnsi="Calibri"/>
                <w:b/>
                <w:color w:val="1F4E78"/>
                <w:sz w:val="22"/>
              </w:rPr>
              <w:t>📌 SOURCE VERIFICATION &amp; CRITERIA ALIGNMENT FLAG (FOR THESIS COMMITTEE REVIEW)</w:t>
              <w:br/>
            </w:r>
            <w:r>
              <w:rPr>
                <w:rFonts w:ascii="Calibri" w:hAnsi="Calibri"/>
                <w:color w:val="262626"/>
                <w:sz w:val="20"/>
              </w:rPr>
              <w:t>1. Rubric Version &amp; Point Scale Alignment: The uploaded sources contain two rubric frameworks: (a) the primary 20-Point Operational Rubric (4 Criteria x 5 Bands, total raw score 20) used in the 'BPO Assessment Package.docx' Deliverable 3 and formal advisor sign-off DEC-04, and (b) the 25-Point Blueprint Rubric (5 Criteria x 5 Bands, total 25 points per scenario) in 'EOP Blueprint.docx' Section 5.1.</w:t>
              <w:br/>
            </w:r>
            <w:r>
              <w:rPr>
                <w:rFonts w:ascii="Calibri" w:hAnsi="Calibri"/>
                <w:color w:val="262626"/>
                <w:sz w:val="20"/>
              </w:rPr>
              <w:t>2. Listening Comprehension Descriptor Clarification: The user prompt asked to verify if 'Listening Comprehension' is listed as an explicit criterion. Across all uploaded source documents ('BPO Assessment Package.docx', 'EOP Blueprint.docx', 'EOP Research Audit.docx'), 'Listening Comprehension' is NOT an independent scoring column. Listening comprehension is implicitly evaluated through Task Fulfillment / Task Achievement (i.e., whether the candidate correctly comprehends customer audio prompts and responds appropriately to specific error codes/SLA details). Both rubrics have been preserved above in full without inventing fake descriptors.</w:t>
              <w:br/>
            </w:r>
            <w:r>
              <w:rPr>
                <w:rFonts w:ascii="Calibri" w:hAnsi="Calibri"/>
                <w:color w:val="262626"/>
                <w:sz w:val="20"/>
              </w:rPr>
              <w:t>3. Prerecorded Audio References: All 8 customer audio prompt scripts ([AUDIO PROMPT 1.A] to [4.A] for Form A, and [1.B] to [4.B] for Form B) are present verbatim in the administrator scripts and candidate scenario sheets.</w:t>
              <w:br/>
            </w:r>
            <w:r>
              <w:rPr>
                <w:rFonts w:ascii="Calibri" w:hAnsi="Calibri"/>
                <w:color w:val="262626"/>
                <w:sz w:val="20"/>
              </w:rPr>
              <w:t>4. No Interactive Role-Play: Per thesis design, tests are structured as computer-assisted single-take audio recordings responding to pre-recorded customer prompts, not live interactive role-plays.</w:t>
              <w:br/>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Appendix B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595959"/>
        <w:sz w:val="17"/>
      </w:rPr>
      <w:t>Master's Thesis Appendix B | EOP Assessment Package (Pre-test Form A &amp; Post-test Form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