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p w14:paraId="0CCC2D7F" w14:textId="21BA94C7" w:rsidR="006374A6" w:rsidRDefault="006374A6" w:rsidP="006374A6">
      <w:pPr>
        <w:jc w:val="center"/>
        <w:rPr>
          <w:rFonts w:ascii="Source Sans Pro" w:hAnsi="Source Sans Pro"/>
          <w:b/>
          <w:bCs/>
          <w:color w:val="000000" w:themeColor="background1"/>
          <w:sz w:val="36"/>
          <w:szCs w:val="36"/>
        </w:rPr>
      </w:pPr>
      <w:r w:rsidRPr="00961EE3"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>Content</w:t>
      </w:r>
      <w:r w:rsidR="00D449B8"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 xml:space="preserve"> Analysis</w:t>
      </w:r>
    </w:p>
    <w:p w14:paraId="55A67BA2" w14:textId="77777777" w:rsidR="002D498D" w:rsidRDefault="002D498D" w:rsidP="002D498D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Learning Objectives</w:t>
      </w: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6EE1E0D9" w14:textId="77777777" w:rsidR="002D498D" w:rsidRPr="00F11423" w:rsidRDefault="002D498D" w:rsidP="002D498D">
      <w:pPr>
        <w:pStyle w:val="ListParagraph"/>
        <w:numPr>
          <w:ilvl w:val="0"/>
          <w:numId w:val="25"/>
        </w:numPr>
        <w:rPr>
          <w:rFonts w:ascii="Source Sans Pro" w:hAnsi="Source Sans Pro"/>
          <w:color w:val="000000" w:themeColor="background1"/>
        </w:rPr>
      </w:pPr>
      <w:r w:rsidRPr="00F11423">
        <w:rPr>
          <w:rFonts w:ascii="Source Sans Pro" w:hAnsi="Source Sans Pro"/>
          <w:color w:val="000000" w:themeColor="background1"/>
        </w:rPr>
        <w:t xml:space="preserve">Upon completion, CX </w:t>
      </w:r>
      <w:r>
        <w:rPr>
          <w:rFonts w:ascii="Source Sans Pro" w:hAnsi="Source Sans Pro"/>
          <w:color w:val="000000" w:themeColor="background1"/>
        </w:rPr>
        <w:t>agents</w:t>
      </w:r>
      <w:r w:rsidRPr="00F11423">
        <w:rPr>
          <w:rFonts w:ascii="Source Sans Pro" w:hAnsi="Source Sans Pro"/>
          <w:color w:val="000000" w:themeColor="background1"/>
        </w:rPr>
        <w:t xml:space="preserve"> should be able to:</w:t>
      </w:r>
    </w:p>
    <w:p w14:paraId="6A7BCD5B" w14:textId="77777777" w:rsidR="002D498D" w:rsidRPr="00C03663" w:rsidRDefault="002D498D" w:rsidP="002D498D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>
        <w:rPr>
          <w:rFonts w:ascii="Source Sans Pro Light" w:hAnsi="Source Sans Pro Light"/>
          <w:color w:val="000000" w:themeColor="background1"/>
          <w:sz w:val="20"/>
          <w:szCs w:val="20"/>
        </w:rPr>
        <w:t>Reduce participant confusion by c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omp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aring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and contrast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>ing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the characteristics and limitations of revolving lines of credit with other loan types</w:t>
      </w:r>
    </w:p>
    <w:p w14:paraId="2A8204E3" w14:textId="77777777" w:rsidR="002D498D" w:rsidRPr="00C03663" w:rsidRDefault="002D498D" w:rsidP="002D498D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Define the fee structure within the </w:t>
      </w:r>
      <w:r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</w:p>
    <w:p w14:paraId="5902305C" w14:textId="77777777" w:rsidR="002D498D" w:rsidRPr="00C03663" w:rsidRDefault="002D498D" w:rsidP="002D498D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Recall and describe key characteristics and eligibility requirements of the </w:t>
      </w:r>
      <w:r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</w:p>
    <w:p w14:paraId="44062698" w14:textId="77777777" w:rsidR="002D498D" w:rsidRPr="00C03663" w:rsidRDefault="002D498D" w:rsidP="002D498D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Cite the major Compliance violations surrounding </w:t>
      </w:r>
      <w:r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participant discussions</w:t>
      </w:r>
    </w:p>
    <w:p w14:paraId="3B0361A5" w14:textId="77777777" w:rsidR="002D498D" w:rsidRPr="00C03663" w:rsidRDefault="002D498D" w:rsidP="002D498D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Provide accurate responses to participant questions about the </w:t>
      </w:r>
      <w:r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via role-play or scenario-based learning</w:t>
      </w:r>
    </w:p>
    <w:p w14:paraId="501CEAC3" w14:textId="77777777" w:rsidR="00802F86" w:rsidRPr="00771E40" w:rsidRDefault="00802F86" w:rsidP="00802F86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Core Dependencies</w:t>
      </w: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006717D4" w14:textId="77777777" w:rsidR="00802F86" w:rsidRPr="000A644C" w:rsidRDefault="00802F86" w:rsidP="00802F86">
      <w:pPr>
        <w:pStyle w:val="ListParagraph"/>
        <w:numPr>
          <w:ilvl w:val="0"/>
          <w:numId w:val="25"/>
        </w:numPr>
        <w:rPr>
          <w:rFonts w:ascii="Source Sans Pro" w:hAnsi="Source Sans Pro"/>
          <w:color w:val="000000" w:themeColor="background1"/>
        </w:rPr>
      </w:pPr>
      <w:r w:rsidRPr="000A644C">
        <w:rPr>
          <w:rFonts w:ascii="Source Sans Pro" w:hAnsi="Source Sans Pro"/>
          <w:color w:val="000000" w:themeColor="background1"/>
        </w:rPr>
        <w:t>All CX agents should be able to:</w:t>
      </w:r>
    </w:p>
    <w:p w14:paraId="0E09E374" w14:textId="77777777" w:rsidR="00802F86" w:rsidRPr="00C03663" w:rsidRDefault="00802F86" w:rsidP="00802F86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Explain the basics of a loan which includes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loan types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, 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loan origination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, 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duration limitations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, 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fee structures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, and 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repayment configurations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.</w:t>
      </w:r>
    </w:p>
    <w:p w14:paraId="2C679EE7" w14:textId="497DB7C4" w:rsidR="00802F86" w:rsidRPr="00C03663" w:rsidRDefault="00802F86" w:rsidP="00802F86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Accurately and concisely articulate how the </w:t>
      </w:r>
      <w:r w:rsidR="00A419B9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fee structure differs from an </w:t>
      </w: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Annual Percentage Rate (APR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).</w:t>
      </w:r>
    </w:p>
    <w:p w14:paraId="1E47C9E2" w14:textId="4843B758" w:rsidR="00802F86" w:rsidRPr="00C03663" w:rsidRDefault="00802F86" w:rsidP="00802F86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Identify and eliminate participant confusion about the revolving </w:t>
      </w:r>
      <w:r w:rsidR="00A419B9">
        <w:rPr>
          <w:rFonts w:ascii="Source Sans Pro" w:hAnsi="Source Sans Pro"/>
          <w:color w:val="000000" w:themeColor="background1"/>
          <w:sz w:val="20"/>
          <w:szCs w:val="20"/>
        </w:rPr>
        <w:t>FlexLine Business Credit</w:t>
      </w: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 xml:space="preserve"> through education of the various loan types while contrasting the differences.</w:t>
      </w:r>
    </w:p>
    <w:p w14:paraId="4318B779" w14:textId="77777777" w:rsidR="00802F86" w:rsidRPr="00C03663" w:rsidRDefault="00802F86" w:rsidP="00802F86">
      <w:pPr>
        <w:pStyle w:val="ListParagraph"/>
        <w:numPr>
          <w:ilvl w:val="1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color w:val="000000" w:themeColor="background1"/>
          <w:sz w:val="20"/>
          <w:szCs w:val="20"/>
        </w:rPr>
        <w:t>De-escalate participant concerns regarding loan approvals or denials by relating the eligibility requirements to the participant’s current situation.</w:t>
      </w:r>
    </w:p>
    <w:p w14:paraId="091A040E" w14:textId="77777777" w:rsidR="006E28E0" w:rsidRPr="00771E40" w:rsidRDefault="006E28E0" w:rsidP="006E28E0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Major Idea</w:t>
      </w:r>
    </w:p>
    <w:p w14:paraId="083FAE81" w14:textId="57C3FEBE" w:rsidR="006E28E0" w:rsidRDefault="00A419B9" w:rsidP="0069703A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" w:hAnsi="Source Sans Pro"/>
          <w:color w:val="000000" w:themeColor="background1"/>
        </w:rPr>
        <w:t>FlexLine Business Credit</w:t>
      </w:r>
      <w:r w:rsidR="006821A4" w:rsidRPr="006821A4">
        <w:rPr>
          <w:rFonts w:ascii="Source Sans Pro Light" w:hAnsi="Source Sans Pro Light"/>
          <w:color w:val="000000" w:themeColor="background1"/>
        </w:rPr>
        <w:t xml:space="preserve"> is a </w:t>
      </w:r>
      <w:r w:rsidR="006E28E0" w:rsidRPr="006821A4">
        <w:rPr>
          <w:rFonts w:ascii="Source Sans Pro Light" w:hAnsi="Source Sans Pro Light"/>
          <w:color w:val="000000" w:themeColor="background1"/>
        </w:rPr>
        <w:t>revolving line of credit for small businesses</w:t>
      </w:r>
      <w:r w:rsidR="006821A4" w:rsidRPr="006821A4">
        <w:rPr>
          <w:rFonts w:ascii="Source Sans Pro Light" w:hAnsi="Source Sans Pro Light"/>
          <w:color w:val="000000" w:themeColor="background1"/>
        </w:rPr>
        <w:t xml:space="preserve"> where p</w:t>
      </w:r>
      <w:r w:rsidR="00DA79D7" w:rsidRPr="006821A4">
        <w:rPr>
          <w:rFonts w:ascii="Source Sans Pro Light" w:hAnsi="Source Sans Pro Light"/>
          <w:color w:val="000000" w:themeColor="background1"/>
        </w:rPr>
        <w:t>articipant</w:t>
      </w:r>
      <w:r w:rsidR="006E28E0" w:rsidRPr="006821A4">
        <w:rPr>
          <w:rFonts w:ascii="Source Sans Pro Light" w:hAnsi="Source Sans Pro Light"/>
          <w:color w:val="000000" w:themeColor="background1"/>
        </w:rPr>
        <w:t>s may draw funds</w:t>
      </w:r>
      <w:r w:rsidR="006821A4" w:rsidRPr="006821A4">
        <w:rPr>
          <w:rFonts w:ascii="Source Sans Pro Light" w:hAnsi="Source Sans Pro Light"/>
          <w:color w:val="000000" w:themeColor="background1"/>
        </w:rPr>
        <w:t>,</w:t>
      </w:r>
      <w:r w:rsidR="006E28E0" w:rsidRPr="006821A4">
        <w:rPr>
          <w:rFonts w:ascii="Source Sans Pro Light" w:hAnsi="Source Sans Pro Light"/>
          <w:color w:val="000000" w:themeColor="background1"/>
        </w:rPr>
        <w:t xml:space="preserve"> as needed</w:t>
      </w:r>
      <w:r w:rsidR="006821A4" w:rsidRPr="006821A4">
        <w:rPr>
          <w:rFonts w:ascii="Source Sans Pro Light" w:hAnsi="Source Sans Pro Light"/>
          <w:color w:val="000000" w:themeColor="background1"/>
        </w:rPr>
        <w:t>,</w:t>
      </w:r>
      <w:r w:rsidR="006E28E0" w:rsidRPr="006821A4">
        <w:rPr>
          <w:rFonts w:ascii="Source Sans Pro Light" w:hAnsi="Source Sans Pro Light"/>
          <w:color w:val="000000" w:themeColor="background1"/>
        </w:rPr>
        <w:t xml:space="preserve"> up to their approved limit</w:t>
      </w:r>
      <w:r w:rsidR="006821A4" w:rsidRPr="006821A4">
        <w:rPr>
          <w:rFonts w:ascii="Source Sans Pro Light" w:hAnsi="Source Sans Pro Light"/>
          <w:color w:val="000000" w:themeColor="background1"/>
        </w:rPr>
        <w:t xml:space="preserve">. </w:t>
      </w:r>
      <w:r w:rsidR="00DA79D7" w:rsidRPr="006821A4">
        <w:rPr>
          <w:rFonts w:ascii="Source Sans Pro Light" w:hAnsi="Source Sans Pro Light"/>
          <w:color w:val="000000" w:themeColor="background1"/>
        </w:rPr>
        <w:t>Participant</w:t>
      </w:r>
      <w:r w:rsidR="006E28E0" w:rsidRPr="006821A4">
        <w:rPr>
          <w:rFonts w:ascii="Source Sans Pro Light" w:hAnsi="Source Sans Pro Light"/>
          <w:color w:val="000000" w:themeColor="background1"/>
        </w:rPr>
        <w:t>s only pay for what they use</w:t>
      </w:r>
    </w:p>
    <w:p w14:paraId="0566FA3A" w14:textId="77777777" w:rsidR="00802F86" w:rsidRPr="00771E40" w:rsidRDefault="00802F86" w:rsidP="00802F86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Knowledge Gaps / Content Needed</w:t>
      </w: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5A9A4336" w14:textId="48252212" w:rsidR="00802F86" w:rsidRDefault="00802F86" w:rsidP="00802F86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 xml:space="preserve">I need to pull the loan basics content into this curriculum, to establish a scaffolded loan type understanding and encourage retention through relevance and prior understanding, while also referencing the existing resources in </w:t>
      </w:r>
      <w:r w:rsidR="00A419B9">
        <w:rPr>
          <w:rFonts w:ascii="Source Sans Pro Light" w:hAnsi="Source Sans Pro Light"/>
          <w:color w:val="000000" w:themeColor="background1"/>
        </w:rPr>
        <w:t>Internal Knowledge Base</w:t>
      </w:r>
      <w:r>
        <w:rPr>
          <w:rFonts w:ascii="Source Sans Pro Light" w:hAnsi="Source Sans Pro Light"/>
          <w:color w:val="000000" w:themeColor="background1"/>
        </w:rPr>
        <w:t>.</w:t>
      </w:r>
    </w:p>
    <w:p w14:paraId="6B114BAB" w14:textId="77777777" w:rsidR="00802F86" w:rsidRPr="00C03663" w:rsidRDefault="00802F86" w:rsidP="00802F86">
      <w:pPr>
        <w:pStyle w:val="ListParagraph"/>
        <w:numPr>
          <w:ilvl w:val="1"/>
          <w:numId w:val="25"/>
        </w:numP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</w:pPr>
      <w:r w:rsidRPr="00C03663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Loan types / loan origination / duration / limitations / fee structures / repayment configurations / loan extensions / refinancing</w:t>
      </w:r>
    </w:p>
    <w:p w14:paraId="1190C09B" w14:textId="77777777" w:rsidR="00802F86" w:rsidRPr="00771E40" w:rsidRDefault="00802F86" w:rsidP="00802F86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Annual Percentage Rate (APR) definition (w/ example)</w:t>
      </w:r>
    </w:p>
    <w:p w14:paraId="7939B9EB" w14:textId="77777777" w:rsidR="00802F86" w:rsidRDefault="00802F86" w:rsidP="00802F86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Eligible expense content detailing what the participant is legally allowed to use the funds for</w:t>
      </w:r>
    </w:p>
    <w:p w14:paraId="369E74BE" w14:textId="39A27E00" w:rsidR="00802F86" w:rsidRPr="00A34696" w:rsidRDefault="00802F86" w:rsidP="00802F86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A34696">
        <w:rPr>
          <w:rFonts w:ascii="Source Sans Pro Light" w:hAnsi="Source Sans Pro Light"/>
          <w:color w:val="000000" w:themeColor="background1"/>
        </w:rPr>
        <w:t xml:space="preserve">Compliance QA Guideline list </w:t>
      </w:r>
      <w:r>
        <w:rPr>
          <w:rFonts w:ascii="Source Sans Pro Light" w:hAnsi="Source Sans Pro Light"/>
          <w:color w:val="000000" w:themeColor="background1"/>
        </w:rPr>
        <w:t xml:space="preserve">of </w:t>
      </w:r>
      <w:r w:rsidRPr="00A34696">
        <w:rPr>
          <w:rFonts w:ascii="Source Sans Pro Light" w:hAnsi="Source Sans Pro Light"/>
          <w:color w:val="000000" w:themeColor="background1"/>
        </w:rPr>
        <w:t>violations pertaining to th</w:t>
      </w:r>
      <w:r>
        <w:rPr>
          <w:rFonts w:ascii="Source Sans Pro Light" w:hAnsi="Source Sans Pro Light"/>
          <w:color w:val="000000" w:themeColor="background1"/>
        </w:rPr>
        <w:t xml:space="preserve">e </w:t>
      </w:r>
      <w:r w:rsidR="00A419B9">
        <w:rPr>
          <w:rFonts w:ascii="Source Sans Pro" w:hAnsi="Source Sans Pro"/>
          <w:color w:val="000000" w:themeColor="background1"/>
        </w:rPr>
        <w:t>FlexLine Business Credit</w:t>
      </w:r>
    </w:p>
    <w:p w14:paraId="357C14ED" w14:textId="77777777" w:rsidR="00802F86" w:rsidRPr="00802F86" w:rsidRDefault="00802F86" w:rsidP="00802F86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 w:rsidRPr="00802F86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Key Features:</w:t>
      </w:r>
    </w:p>
    <w:p w14:paraId="743B9559" w14:textId="47388E77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Credit lines from $</w:t>
      </w:r>
      <w:r w:rsidR="00502A3B">
        <w:rPr>
          <w:rFonts w:ascii="Source Sans Pro Light" w:hAnsi="Source Sans Pro Light"/>
          <w:color w:val="000000" w:themeColor="background1"/>
        </w:rPr>
        <w:t>2</w:t>
      </w:r>
      <w:r w:rsidRPr="00802F86">
        <w:rPr>
          <w:rFonts w:ascii="Source Sans Pro Light" w:hAnsi="Source Sans Pro Light"/>
          <w:color w:val="000000" w:themeColor="background1"/>
        </w:rPr>
        <w:t>,</w:t>
      </w:r>
      <w:r w:rsidR="00502A3B">
        <w:rPr>
          <w:rFonts w:ascii="Source Sans Pro Light" w:hAnsi="Source Sans Pro Light"/>
          <w:color w:val="000000" w:themeColor="background1"/>
        </w:rPr>
        <w:t>5</w:t>
      </w:r>
      <w:r w:rsidRPr="00802F86">
        <w:rPr>
          <w:rFonts w:ascii="Source Sans Pro Light" w:hAnsi="Source Sans Pro Light"/>
          <w:color w:val="000000" w:themeColor="background1"/>
        </w:rPr>
        <w:t>00–$1</w:t>
      </w:r>
      <w:r w:rsidR="00502A3B">
        <w:rPr>
          <w:rFonts w:ascii="Source Sans Pro Light" w:hAnsi="Source Sans Pro Light"/>
          <w:color w:val="000000" w:themeColor="background1"/>
        </w:rPr>
        <w:t>25</w:t>
      </w:r>
      <w:r w:rsidRPr="00802F86">
        <w:rPr>
          <w:rFonts w:ascii="Source Sans Pro Light" w:hAnsi="Source Sans Pro Light"/>
          <w:color w:val="000000" w:themeColor="background1"/>
        </w:rPr>
        <w:t>,000</w:t>
      </w:r>
    </w:p>
    <w:p w14:paraId="2CDD5B96" w14:textId="2DD0CEA3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Draw funds in as little as one business day once approved</w:t>
      </w:r>
    </w:p>
    <w:p w14:paraId="430F64D4" w14:textId="6E636C99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Repayment terms: 1</w:t>
      </w:r>
      <w:r w:rsidR="00502A3B">
        <w:rPr>
          <w:rFonts w:ascii="Source Sans Pro Light" w:hAnsi="Source Sans Pro Light"/>
          <w:color w:val="000000" w:themeColor="background1"/>
        </w:rPr>
        <w:t>6</w:t>
      </w:r>
      <w:r w:rsidRPr="00802F86">
        <w:rPr>
          <w:rFonts w:ascii="Source Sans Pro Light" w:hAnsi="Source Sans Pro Light"/>
          <w:color w:val="000000" w:themeColor="background1"/>
        </w:rPr>
        <w:t xml:space="preserve"> or 2</w:t>
      </w:r>
      <w:r w:rsidR="00502A3B">
        <w:rPr>
          <w:rFonts w:ascii="Source Sans Pro Light" w:hAnsi="Source Sans Pro Light"/>
          <w:color w:val="000000" w:themeColor="background1"/>
        </w:rPr>
        <w:t>6</w:t>
      </w:r>
      <w:r w:rsidRPr="00802F86">
        <w:rPr>
          <w:rFonts w:ascii="Source Sans Pro Light" w:hAnsi="Source Sans Pro Light"/>
          <w:color w:val="000000" w:themeColor="background1"/>
        </w:rPr>
        <w:t xml:space="preserve"> weeks per draw, fixed weekly payments</w:t>
      </w:r>
    </w:p>
    <w:p w14:paraId="409C02F7" w14:textId="7B8716D4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lastRenderedPageBreak/>
        <w:t>No cost to apply; no prepayment penalties</w:t>
      </w:r>
    </w:p>
    <w:p w14:paraId="47E27419" w14:textId="3EDA1010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Available line replenishes as draws are repaid</w:t>
      </w:r>
    </w:p>
    <w:p w14:paraId="68DE17F5" w14:textId="0B895D22" w:rsidR="00802F86" w:rsidRPr="00802F86" w:rsidRDefault="00802F86" w:rsidP="00802F86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Eligibility Requirements</w:t>
      </w:r>
    </w:p>
    <w:p w14:paraId="264D3712" w14:textId="6FAD1F62" w:rsidR="00802F86" w:rsidRPr="00802F86" w:rsidRDefault="00802F86" w:rsidP="00802F86">
      <w:pPr>
        <w:pStyle w:val="ListParagraph"/>
        <w:numPr>
          <w:ilvl w:val="0"/>
          <w:numId w:val="39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 xml:space="preserve">Business operating for </w:t>
      </w:r>
      <w:r w:rsidR="00502A3B">
        <w:rPr>
          <w:rFonts w:ascii="Source Sans Pro Light" w:hAnsi="Source Sans Pro Light"/>
          <w:color w:val="000000" w:themeColor="background1"/>
        </w:rPr>
        <w:t>9</w:t>
      </w:r>
      <w:r w:rsidRPr="00802F86">
        <w:rPr>
          <w:rFonts w:ascii="Source Sans Pro Light" w:hAnsi="Source Sans Pro Light"/>
          <w:color w:val="000000" w:themeColor="background1"/>
        </w:rPr>
        <w:t>+ months</w:t>
      </w:r>
    </w:p>
    <w:p w14:paraId="7B46692E" w14:textId="2E1ED084" w:rsidR="00802F86" w:rsidRPr="00802F86" w:rsidRDefault="00802F86" w:rsidP="00802F86">
      <w:pPr>
        <w:pStyle w:val="ListParagraph"/>
        <w:numPr>
          <w:ilvl w:val="0"/>
          <w:numId w:val="39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Minimum $1</w:t>
      </w:r>
      <w:r w:rsidR="00502A3B">
        <w:rPr>
          <w:rFonts w:ascii="Source Sans Pro Light" w:hAnsi="Source Sans Pro Light"/>
          <w:color w:val="000000" w:themeColor="background1"/>
        </w:rPr>
        <w:t>2</w:t>
      </w:r>
      <w:r w:rsidRPr="00802F86">
        <w:rPr>
          <w:rFonts w:ascii="Source Sans Pro Light" w:hAnsi="Source Sans Pro Light"/>
          <w:color w:val="000000" w:themeColor="background1"/>
        </w:rPr>
        <w:t>0,000 in annual revenue</w:t>
      </w:r>
    </w:p>
    <w:p w14:paraId="573DFA07" w14:textId="75744EAA" w:rsidR="00802F86" w:rsidRPr="00802F86" w:rsidRDefault="00802F86" w:rsidP="00802F86">
      <w:pPr>
        <w:pStyle w:val="ListParagraph"/>
        <w:numPr>
          <w:ilvl w:val="0"/>
          <w:numId w:val="39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Connects to a business bank account for underwriting (read-only)</w:t>
      </w:r>
    </w:p>
    <w:p w14:paraId="703CDB34" w14:textId="075BCDCD" w:rsidR="00802F86" w:rsidRPr="00802F86" w:rsidRDefault="00802F86" w:rsidP="00802F86">
      <w:pPr>
        <w:pStyle w:val="ListParagraph"/>
        <w:numPr>
          <w:ilvl w:val="0"/>
          <w:numId w:val="39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Available in all US states and territories</w:t>
      </w:r>
    </w:p>
    <w:p w14:paraId="3E918515" w14:textId="500784DD" w:rsidR="00802F86" w:rsidRPr="00802F86" w:rsidRDefault="00802F86" w:rsidP="00802F86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Pricing</w:t>
      </w:r>
      <w:r w:rsidRPr="00802F86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39B7D932" w14:textId="24219FB7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Fees are draw-based, not a flat APR — displayed as a total fee for the draw term at the time of the draw</w:t>
      </w:r>
      <w:r>
        <w:rPr>
          <w:rFonts w:ascii="Source Sans Pro Light" w:hAnsi="Source Sans Pro Light"/>
          <w:color w:val="000000" w:themeColor="background1"/>
        </w:rPr>
        <w:t>.</w:t>
      </w:r>
    </w:p>
    <w:p w14:paraId="578CBAC8" w14:textId="21DE9777" w:rsidR="00802F86" w:rsidRPr="00802F86" w:rsidRDefault="00802F86" w:rsidP="00802F86">
      <w:pPr>
        <w:pStyle w:val="ListParagraph"/>
        <w:numPr>
          <w:ilvl w:val="0"/>
          <w:numId w:val="38"/>
        </w:numPr>
        <w:rPr>
          <w:rFonts w:ascii="Source Sans Pro Light" w:hAnsi="Source Sans Pro Light"/>
          <w:color w:val="000000" w:themeColor="background1"/>
        </w:rPr>
      </w:pPr>
      <w:r w:rsidRPr="00802F86">
        <w:rPr>
          <w:rFonts w:ascii="Source Sans Pro Light" w:hAnsi="Source Sans Pro Light"/>
          <w:color w:val="000000" w:themeColor="background1"/>
        </w:rPr>
        <w:t>No separate origination, maintenance, or annual fees</w:t>
      </w:r>
    </w:p>
    <w:p w14:paraId="6C1C5336" w14:textId="093B6D72" w:rsidR="000A644C" w:rsidRPr="00771E40" w:rsidRDefault="000A644C" w:rsidP="000A644C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Skill Gaps</w:t>
      </w:r>
      <w:r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15B121D3" w14:textId="77777777" w:rsidR="000A644C" w:rsidRPr="000A644C" w:rsidRDefault="000A644C" w:rsidP="000A644C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 w:rsidRPr="000A644C">
        <w:rPr>
          <w:rFonts w:ascii="Source Sans Pro Light" w:hAnsi="Source Sans Pro Light"/>
          <w:color w:val="000000" w:themeColor="background1"/>
        </w:rPr>
        <w:t xml:space="preserve">Agents are struggling with being able to compare &amp; contrast loan types as well as </w:t>
      </w:r>
      <w:r>
        <w:rPr>
          <w:rFonts w:ascii="Source Sans Pro Light" w:hAnsi="Source Sans Pro Light"/>
          <w:color w:val="000000" w:themeColor="background1"/>
        </w:rPr>
        <w:t>a</w:t>
      </w:r>
      <w:r w:rsidRPr="000A644C">
        <w:rPr>
          <w:rFonts w:ascii="Source Sans Pro Light" w:hAnsi="Source Sans Pro Light"/>
          <w:color w:val="000000" w:themeColor="background1"/>
        </w:rPr>
        <w:t>pplying basic knowledge of loans towards live participant situations</w:t>
      </w:r>
      <w:r>
        <w:rPr>
          <w:rFonts w:ascii="Source Sans Pro Light" w:hAnsi="Source Sans Pro Light"/>
          <w:color w:val="000000" w:themeColor="background1"/>
        </w:rPr>
        <w:t>.</w:t>
      </w:r>
    </w:p>
    <w:p w14:paraId="07179E1D" w14:textId="0F07FF88" w:rsidR="000A644C" w:rsidRDefault="000A644C" w:rsidP="000A644C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</w:rPr>
      </w:pPr>
      <w:r>
        <w:rPr>
          <w:rFonts w:ascii="Source Sans Pro Light" w:hAnsi="Source Sans Pro Light"/>
          <w:color w:val="000000" w:themeColor="background1"/>
        </w:rPr>
        <w:t>Agents are unable to a</w:t>
      </w:r>
      <w:r w:rsidRPr="00AF169F">
        <w:rPr>
          <w:rFonts w:ascii="Source Sans Pro Light" w:hAnsi="Source Sans Pro Light"/>
          <w:color w:val="000000" w:themeColor="background1"/>
        </w:rPr>
        <w:t>ccurate</w:t>
      </w:r>
      <w:r>
        <w:rPr>
          <w:rFonts w:ascii="Source Sans Pro Light" w:hAnsi="Source Sans Pro Light"/>
          <w:color w:val="000000" w:themeColor="background1"/>
        </w:rPr>
        <w:t>ly</w:t>
      </w:r>
      <w:r w:rsidRPr="00AF169F">
        <w:rPr>
          <w:rFonts w:ascii="Source Sans Pro Light" w:hAnsi="Source Sans Pro Light"/>
          <w:color w:val="000000" w:themeColor="background1"/>
        </w:rPr>
        <w:t xml:space="preserve"> and concise</w:t>
      </w:r>
      <w:r>
        <w:rPr>
          <w:rFonts w:ascii="Source Sans Pro Light" w:hAnsi="Source Sans Pro Light"/>
          <w:color w:val="000000" w:themeColor="background1"/>
        </w:rPr>
        <w:t>ly</w:t>
      </w:r>
      <w:r w:rsidRPr="00AF169F">
        <w:rPr>
          <w:rFonts w:ascii="Source Sans Pro Light" w:hAnsi="Source Sans Pro Light"/>
          <w:color w:val="000000" w:themeColor="background1"/>
        </w:rPr>
        <w:t xml:space="preserve"> articulat</w:t>
      </w:r>
      <w:r>
        <w:rPr>
          <w:rFonts w:ascii="Source Sans Pro Light" w:hAnsi="Source Sans Pro Light"/>
          <w:color w:val="000000" w:themeColor="background1"/>
        </w:rPr>
        <w:t>e</w:t>
      </w:r>
      <w:r w:rsidRPr="00AF169F">
        <w:rPr>
          <w:rFonts w:ascii="Source Sans Pro Light" w:hAnsi="Source Sans Pro Light"/>
          <w:color w:val="000000" w:themeColor="background1"/>
        </w:rPr>
        <w:t xml:space="preserve"> how the </w:t>
      </w:r>
      <w:r w:rsidR="00A419B9">
        <w:rPr>
          <w:rFonts w:ascii="Source Sans Pro" w:hAnsi="Source Sans Pro"/>
          <w:color w:val="000000" w:themeColor="background1"/>
        </w:rPr>
        <w:t>FlexLine Business Credit</w:t>
      </w:r>
      <w:r>
        <w:rPr>
          <w:rFonts w:ascii="Source Sans Pro Light" w:hAnsi="Source Sans Pro Light"/>
          <w:color w:val="000000" w:themeColor="background1"/>
        </w:rPr>
        <w:t xml:space="preserve"> </w:t>
      </w:r>
      <w:r w:rsidRPr="00AF169F">
        <w:rPr>
          <w:rFonts w:ascii="Source Sans Pro Light" w:hAnsi="Source Sans Pro Light"/>
          <w:color w:val="000000" w:themeColor="background1"/>
        </w:rPr>
        <w:t>fee structure differs from an Annual Percentage Rate (APR)</w:t>
      </w:r>
      <w:r>
        <w:rPr>
          <w:rFonts w:ascii="Source Sans Pro Light" w:hAnsi="Source Sans Pro Light"/>
          <w:color w:val="000000" w:themeColor="background1"/>
        </w:rPr>
        <w:t xml:space="preserve"> which results in participant confusion/frustration.</w:t>
      </w:r>
    </w:p>
    <w:p w14:paraId="257EA627" w14:textId="0B1F2B7B" w:rsidR="00961EE3" w:rsidRPr="00771E40" w:rsidRDefault="00E36FEE" w:rsidP="00961EE3">
      <w:pPr>
        <w:rPr>
          <w:rFonts w:ascii="Source Sans Pro" w:hAnsi="Source Sans Pro"/>
          <w:b/>
          <w:bCs/>
          <w:color w:val="000000" w:themeColor="background1"/>
          <w:sz w:val="24"/>
          <w:szCs w:val="24"/>
        </w:rPr>
      </w:pPr>
      <w:r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Pilot Group</w:t>
      </w:r>
      <w:r w:rsidR="00AF169F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 xml:space="preserve"> Feedback</w:t>
      </w:r>
      <w:r w:rsidR="00961EE3" w:rsidRPr="00771E40">
        <w:rPr>
          <w:rFonts w:ascii="Source Sans Pro" w:hAnsi="Source Sans Pro"/>
          <w:b/>
          <w:bCs/>
          <w:color w:val="000000" w:themeColor="background1"/>
          <w:sz w:val="24"/>
          <w:szCs w:val="24"/>
        </w:rPr>
        <w:t>:</w:t>
      </w:r>
    </w:p>
    <w:p w14:paraId="52ACDE69" w14:textId="29622C05" w:rsidR="00A419B9" w:rsidRPr="00A419B9" w:rsidRDefault="00A419B9" w:rsidP="00A419B9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>Had a customer ask why the financing cost on their draw looked higher than an APR they saw from another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 xml:space="preserve"> </w:t>
      </w: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 xml:space="preserve">lender. What's the approved language for explaining that these aren't directly comparable? </w:t>
      </w:r>
    </w:p>
    <w:p w14:paraId="2072DA1F" w14:textId="083D332C" w:rsidR="00A419B9" w:rsidRPr="00A419B9" w:rsidRDefault="00A419B9" w:rsidP="00243BDF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 xml:space="preserve">I'm getting questions about early payoff too. A customer asked whether paying a draw off early changes what they owe. I wasn't confident explaining it. </w:t>
      </w:r>
    </w:p>
    <w:p w14:paraId="3CD47046" w14:textId="7D5CC951" w:rsidR="00A419B9" w:rsidRPr="00A419B9" w:rsidRDefault="00A419B9" w:rsidP="007E0C2C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 xml:space="preserve">Customer wanted us to increase their credit limit because they'd already used most of their available credit. They didn't understand the difference between restoring available credit by repaying a draw and increasing the total approved limit. </w:t>
      </w:r>
    </w:p>
    <w:p w14:paraId="2793FD0D" w14:textId="77777777" w:rsidR="00A419B9" w:rsidRDefault="00A419B9" w:rsidP="0088229C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>Someone thought connecting their bank account meant we were evaluating their personal checking history. We probably need clearer language explaining that the connected account should be the business account</w:t>
      </w:r>
      <w:r>
        <w:rPr>
          <w:rFonts w:ascii="Source Sans Pro Light" w:hAnsi="Source Sans Pro Light"/>
          <w:color w:val="000000" w:themeColor="background1"/>
          <w:sz w:val="20"/>
          <w:szCs w:val="20"/>
        </w:rPr>
        <w:t xml:space="preserve"> </w:t>
      </w: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>and what information is being reviewed.</w:t>
      </w:r>
    </w:p>
    <w:p w14:paraId="37340767" w14:textId="77777777" w:rsidR="00A419B9" w:rsidRDefault="00A419B9" w:rsidP="006C6BFE">
      <w:pPr>
        <w:pStyle w:val="ListParagraph"/>
        <w:numPr>
          <w:ilvl w:val="0"/>
          <w:numId w:val="25"/>
        </w:numPr>
        <w:rPr>
          <w:rFonts w:ascii="Source Sans Pro Light" w:hAnsi="Source Sans Pro Light"/>
          <w:color w:val="000000" w:themeColor="background1"/>
          <w:sz w:val="20"/>
          <w:szCs w:val="20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 xml:space="preserve">Had an upset customer who was declined even though they said they have excellent personal credit. I didn't have a clean way to explain that qualification considers the business's financial activity and isn't based on personal credit alone. </w:t>
      </w:r>
    </w:p>
    <w:p w14:paraId="4F91C08F" w14:textId="66722133" w:rsidR="00943C8E" w:rsidRPr="00A419B9" w:rsidRDefault="00A419B9" w:rsidP="00DB5820">
      <w:pPr>
        <w:pStyle w:val="ListParagraph"/>
        <w:numPr>
          <w:ilvl w:val="0"/>
          <w:numId w:val="25"/>
        </w:numPr>
        <w:rPr>
          <w:b/>
          <w:bCs/>
          <w:color w:val="000000" w:themeColor="background1"/>
        </w:rPr>
      </w:pPr>
      <w:r w:rsidRPr="00A419B9">
        <w:rPr>
          <w:rFonts w:ascii="Source Sans Pro Light" w:hAnsi="Source Sans Pro Light"/>
          <w:color w:val="000000" w:themeColor="background1"/>
          <w:sz w:val="20"/>
          <w:szCs w:val="20"/>
        </w:rPr>
        <w:t>One more: customer asked whether there are restrictions on how the funds can be used — specifically whether they could use a draw for payroll or inventory. I couldn't find anything definitive in the product brief.</w:t>
      </w:r>
    </w:p>
    <w:sectPr w:rsidR="00943C8E" w:rsidRPr="00A419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4C77" w14:textId="77777777" w:rsidR="005B32D0" w:rsidRDefault="005B32D0" w:rsidP="00DF497D">
      <w:pPr>
        <w:spacing w:after="0" w:line="240" w:lineRule="auto"/>
      </w:pPr>
      <w:r>
        <w:separator/>
      </w:r>
    </w:p>
  </w:endnote>
  <w:endnote w:type="continuationSeparator" w:id="0">
    <w:p w14:paraId="79C20FE2" w14:textId="77777777" w:rsidR="005B32D0" w:rsidRDefault="005B32D0" w:rsidP="00DF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panose1 w:val="020B0403030403020204"/>
    <w:charset w:val="00"/>
    <w:family w:val="swiss"/>
    <w:pitch w:val="variable"/>
    <w:sig w:usb0="600002F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A6D0" w14:textId="77777777" w:rsidR="005B32D0" w:rsidRDefault="005B32D0" w:rsidP="00DF497D">
      <w:pPr>
        <w:spacing w:after="0" w:line="240" w:lineRule="auto"/>
      </w:pPr>
      <w:r>
        <w:separator/>
      </w:r>
    </w:p>
  </w:footnote>
  <w:footnote w:type="continuationSeparator" w:id="0">
    <w:p w14:paraId="181241B3" w14:textId="77777777" w:rsidR="005B32D0" w:rsidRDefault="005B32D0" w:rsidP="00DF4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31F3" w14:textId="77777777" w:rsidR="00F859AE" w:rsidRPr="00771E40" w:rsidRDefault="00F859AE" w:rsidP="00F859AE">
    <w:pPr>
      <w:pStyle w:val="Header"/>
      <w:jc w:val="right"/>
      <w:rPr>
        <w:rFonts w:ascii="Source Sans Pro" w:hAnsi="Source Sans Pro"/>
      </w:rPr>
    </w:pPr>
    <w:r w:rsidRPr="00771E40">
      <w:rPr>
        <w:rFonts w:ascii="Source Sans Pro" w:hAnsi="Source Sans Pro"/>
      </w:rPr>
      <w:t>Marcus Johnson</w:t>
    </w:r>
  </w:p>
  <w:p w14:paraId="02AA38AF" w14:textId="77777777" w:rsidR="00F859AE" w:rsidRPr="00771E40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>
      <w:rPr>
        <w:rFonts w:ascii="Source Sans Pro Light" w:hAnsi="Source Sans Pro Light"/>
        <w:sz w:val="18"/>
        <w:szCs w:val="18"/>
      </w:rPr>
      <w:t>Case Study 1</w:t>
    </w:r>
  </w:p>
  <w:p w14:paraId="3C90AD96" w14:textId="34BE9A12" w:rsidR="00936AEF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 w:rsidRPr="00771E40">
      <w:rPr>
        <w:rFonts w:ascii="Source Sans Pro Light" w:hAnsi="Source Sans Pro Light"/>
        <w:sz w:val="18"/>
        <w:szCs w:val="18"/>
      </w:rPr>
      <w:t>August 2026</w:t>
    </w:r>
  </w:p>
  <w:p w14:paraId="43B759DF" w14:textId="77777777" w:rsidR="00F859AE" w:rsidRPr="00F859AE" w:rsidRDefault="00F859AE" w:rsidP="00F859AE">
    <w:pPr>
      <w:pStyle w:val="Header"/>
      <w:jc w:val="center"/>
      <w:rPr>
        <w:rFonts w:ascii="Source Sans Pro Light" w:hAnsi="Source Sans Pro Light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F4"/>
    <w:multiLevelType w:val="hybridMultilevel"/>
    <w:tmpl w:val="66FA0B1E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E1"/>
    <w:multiLevelType w:val="hybridMultilevel"/>
    <w:tmpl w:val="8F9E04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A0024"/>
    <w:multiLevelType w:val="hybridMultilevel"/>
    <w:tmpl w:val="238C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4559"/>
    <w:multiLevelType w:val="hybridMultilevel"/>
    <w:tmpl w:val="6194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64E8B"/>
    <w:multiLevelType w:val="hybridMultilevel"/>
    <w:tmpl w:val="529EDB6C"/>
    <w:lvl w:ilvl="0" w:tplc="6FD019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A6D2F"/>
    <w:multiLevelType w:val="hybridMultilevel"/>
    <w:tmpl w:val="EC28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6DCE"/>
    <w:multiLevelType w:val="hybridMultilevel"/>
    <w:tmpl w:val="7334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10EB6"/>
    <w:multiLevelType w:val="multilevel"/>
    <w:tmpl w:val="2EB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3C8D"/>
    <w:multiLevelType w:val="hybridMultilevel"/>
    <w:tmpl w:val="56CC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823E5"/>
    <w:multiLevelType w:val="hybridMultilevel"/>
    <w:tmpl w:val="7DD6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7F36"/>
    <w:multiLevelType w:val="multilevel"/>
    <w:tmpl w:val="136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2ADA"/>
    <w:multiLevelType w:val="hybridMultilevel"/>
    <w:tmpl w:val="4A5E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515CD"/>
    <w:multiLevelType w:val="hybridMultilevel"/>
    <w:tmpl w:val="8F9E0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F3263"/>
    <w:multiLevelType w:val="hybridMultilevel"/>
    <w:tmpl w:val="9E6E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06F5C"/>
    <w:multiLevelType w:val="hybridMultilevel"/>
    <w:tmpl w:val="B6E0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63AEB"/>
    <w:multiLevelType w:val="hybridMultilevel"/>
    <w:tmpl w:val="EC7A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A394C"/>
    <w:multiLevelType w:val="hybridMultilevel"/>
    <w:tmpl w:val="B82C2590"/>
    <w:lvl w:ilvl="0" w:tplc="6532A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4A4F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261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CEC9A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5CC2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961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8AEA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CCB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F81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294A47D8"/>
    <w:multiLevelType w:val="hybridMultilevel"/>
    <w:tmpl w:val="E374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78B1"/>
    <w:multiLevelType w:val="hybridMultilevel"/>
    <w:tmpl w:val="EBD6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63AF8"/>
    <w:multiLevelType w:val="multilevel"/>
    <w:tmpl w:val="D46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119CC"/>
    <w:multiLevelType w:val="hybridMultilevel"/>
    <w:tmpl w:val="7D50F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67F38"/>
    <w:multiLevelType w:val="hybridMultilevel"/>
    <w:tmpl w:val="D194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A255F"/>
    <w:multiLevelType w:val="multilevel"/>
    <w:tmpl w:val="E3F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70FC5"/>
    <w:multiLevelType w:val="hybridMultilevel"/>
    <w:tmpl w:val="5768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B419A"/>
    <w:multiLevelType w:val="hybridMultilevel"/>
    <w:tmpl w:val="C2C8E380"/>
    <w:lvl w:ilvl="0" w:tplc="83583440">
      <w:numFmt w:val="bullet"/>
      <w:lvlText w:val=""/>
      <w:lvlJc w:val="left"/>
      <w:pPr>
        <w:ind w:left="3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5" w15:restartNumberingAfterBreak="0">
    <w:nsid w:val="4B443540"/>
    <w:multiLevelType w:val="hybridMultilevel"/>
    <w:tmpl w:val="2402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E07A7"/>
    <w:multiLevelType w:val="hybridMultilevel"/>
    <w:tmpl w:val="A78E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1556A"/>
    <w:multiLevelType w:val="hybridMultilevel"/>
    <w:tmpl w:val="0E0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378B5"/>
    <w:multiLevelType w:val="hybridMultilevel"/>
    <w:tmpl w:val="392A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A6E28"/>
    <w:multiLevelType w:val="hybridMultilevel"/>
    <w:tmpl w:val="94808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20212"/>
    <w:multiLevelType w:val="hybridMultilevel"/>
    <w:tmpl w:val="166C84DC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7347C"/>
    <w:multiLevelType w:val="hybridMultilevel"/>
    <w:tmpl w:val="87E0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63356"/>
    <w:multiLevelType w:val="hybridMultilevel"/>
    <w:tmpl w:val="7248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84772"/>
    <w:multiLevelType w:val="hybridMultilevel"/>
    <w:tmpl w:val="4C8C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AC181C"/>
    <w:multiLevelType w:val="multilevel"/>
    <w:tmpl w:val="416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B30ACB"/>
    <w:multiLevelType w:val="hybridMultilevel"/>
    <w:tmpl w:val="6E86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57B1D"/>
    <w:multiLevelType w:val="hybridMultilevel"/>
    <w:tmpl w:val="9392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35E2F"/>
    <w:multiLevelType w:val="multilevel"/>
    <w:tmpl w:val="E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191D"/>
    <w:multiLevelType w:val="hybridMultilevel"/>
    <w:tmpl w:val="64E8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0652D"/>
    <w:multiLevelType w:val="hybridMultilevel"/>
    <w:tmpl w:val="7064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85902">
    <w:abstractNumId w:val="20"/>
  </w:num>
  <w:num w:numId="2" w16cid:durableId="5062051">
    <w:abstractNumId w:val="12"/>
  </w:num>
  <w:num w:numId="3" w16cid:durableId="1384982022">
    <w:abstractNumId w:val="31"/>
  </w:num>
  <w:num w:numId="4" w16cid:durableId="1926573588">
    <w:abstractNumId w:val="33"/>
  </w:num>
  <w:num w:numId="5" w16cid:durableId="917520808">
    <w:abstractNumId w:val="11"/>
  </w:num>
  <w:num w:numId="6" w16cid:durableId="1730301133">
    <w:abstractNumId w:val="6"/>
  </w:num>
  <w:num w:numId="7" w16cid:durableId="482358756">
    <w:abstractNumId w:val="18"/>
  </w:num>
  <w:num w:numId="8" w16cid:durableId="1579634042">
    <w:abstractNumId w:val="8"/>
  </w:num>
  <w:num w:numId="9" w16cid:durableId="952056272">
    <w:abstractNumId w:val="14"/>
  </w:num>
  <w:num w:numId="10" w16cid:durableId="2079277345">
    <w:abstractNumId w:val="29"/>
  </w:num>
  <w:num w:numId="11" w16cid:durableId="545263254">
    <w:abstractNumId w:val="27"/>
  </w:num>
  <w:num w:numId="12" w16cid:durableId="651300175">
    <w:abstractNumId w:val="21"/>
  </w:num>
  <w:num w:numId="13" w16cid:durableId="2045981677">
    <w:abstractNumId w:val="26"/>
  </w:num>
  <w:num w:numId="14" w16cid:durableId="2117863090">
    <w:abstractNumId w:val="2"/>
  </w:num>
  <w:num w:numId="15" w16cid:durableId="802775740">
    <w:abstractNumId w:val="5"/>
  </w:num>
  <w:num w:numId="16" w16cid:durableId="1546332399">
    <w:abstractNumId w:val="13"/>
  </w:num>
  <w:num w:numId="17" w16cid:durableId="1835875431">
    <w:abstractNumId w:val="4"/>
  </w:num>
  <w:num w:numId="18" w16cid:durableId="1858618086">
    <w:abstractNumId w:val="17"/>
  </w:num>
  <w:num w:numId="19" w16cid:durableId="166141162">
    <w:abstractNumId w:val="35"/>
  </w:num>
  <w:num w:numId="20" w16cid:durableId="1973092772">
    <w:abstractNumId w:val="15"/>
  </w:num>
  <w:num w:numId="21" w16cid:durableId="2005546563">
    <w:abstractNumId w:val="28"/>
  </w:num>
  <w:num w:numId="22" w16cid:durableId="310332285">
    <w:abstractNumId w:val="22"/>
  </w:num>
  <w:num w:numId="23" w16cid:durableId="205526483">
    <w:abstractNumId w:val="39"/>
  </w:num>
  <w:num w:numId="24" w16cid:durableId="1151753262">
    <w:abstractNumId w:val="3"/>
  </w:num>
  <w:num w:numId="25" w16cid:durableId="114763567">
    <w:abstractNumId w:val="36"/>
  </w:num>
  <w:num w:numId="26" w16cid:durableId="2096390266">
    <w:abstractNumId w:val="10"/>
  </w:num>
  <w:num w:numId="27" w16cid:durableId="913782781">
    <w:abstractNumId w:val="37"/>
  </w:num>
  <w:num w:numId="28" w16cid:durableId="556892096">
    <w:abstractNumId w:val="7"/>
  </w:num>
  <w:num w:numId="29" w16cid:durableId="1453936077">
    <w:abstractNumId w:val="19"/>
  </w:num>
  <w:num w:numId="30" w16cid:durableId="939677194">
    <w:abstractNumId w:val="38"/>
  </w:num>
  <w:num w:numId="31" w16cid:durableId="955603926">
    <w:abstractNumId w:val="34"/>
  </w:num>
  <w:num w:numId="32" w16cid:durableId="1062369572">
    <w:abstractNumId w:val="16"/>
  </w:num>
  <w:num w:numId="33" w16cid:durableId="1668098407">
    <w:abstractNumId w:val="9"/>
  </w:num>
  <w:num w:numId="34" w16cid:durableId="864176230">
    <w:abstractNumId w:val="0"/>
  </w:num>
  <w:num w:numId="35" w16cid:durableId="70811551">
    <w:abstractNumId w:val="24"/>
  </w:num>
  <w:num w:numId="36" w16cid:durableId="2088917768">
    <w:abstractNumId w:val="1"/>
  </w:num>
  <w:num w:numId="37" w16cid:durableId="319385796">
    <w:abstractNumId w:val="30"/>
  </w:num>
  <w:num w:numId="38" w16cid:durableId="947541565">
    <w:abstractNumId w:val="32"/>
  </w:num>
  <w:num w:numId="39" w16cid:durableId="2002926867">
    <w:abstractNumId w:val="25"/>
  </w:num>
  <w:num w:numId="40" w16cid:durableId="555745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9"/>
    <w:rsid w:val="00007CED"/>
    <w:rsid w:val="000108AA"/>
    <w:rsid w:val="000116BC"/>
    <w:rsid w:val="00011E9B"/>
    <w:rsid w:val="000122B0"/>
    <w:rsid w:val="000141F3"/>
    <w:rsid w:val="000144F8"/>
    <w:rsid w:val="00015CD5"/>
    <w:rsid w:val="00017865"/>
    <w:rsid w:val="00021503"/>
    <w:rsid w:val="00024B8E"/>
    <w:rsid w:val="00025F61"/>
    <w:rsid w:val="0002703A"/>
    <w:rsid w:val="000309CE"/>
    <w:rsid w:val="00031DBC"/>
    <w:rsid w:val="00031E69"/>
    <w:rsid w:val="00034A42"/>
    <w:rsid w:val="000351E0"/>
    <w:rsid w:val="00036F3B"/>
    <w:rsid w:val="000446CC"/>
    <w:rsid w:val="000476DC"/>
    <w:rsid w:val="00056893"/>
    <w:rsid w:val="0006127E"/>
    <w:rsid w:val="00061392"/>
    <w:rsid w:val="00061725"/>
    <w:rsid w:val="0006230A"/>
    <w:rsid w:val="00063C98"/>
    <w:rsid w:val="00064B63"/>
    <w:rsid w:val="00065258"/>
    <w:rsid w:val="0006536D"/>
    <w:rsid w:val="0007350D"/>
    <w:rsid w:val="00073A24"/>
    <w:rsid w:val="00073D6E"/>
    <w:rsid w:val="00081541"/>
    <w:rsid w:val="000819BF"/>
    <w:rsid w:val="0008692E"/>
    <w:rsid w:val="00086C86"/>
    <w:rsid w:val="00087537"/>
    <w:rsid w:val="00094803"/>
    <w:rsid w:val="00094C7D"/>
    <w:rsid w:val="00094FDC"/>
    <w:rsid w:val="00095A19"/>
    <w:rsid w:val="000A2099"/>
    <w:rsid w:val="000A29E8"/>
    <w:rsid w:val="000A3B1C"/>
    <w:rsid w:val="000A644C"/>
    <w:rsid w:val="000B2C7F"/>
    <w:rsid w:val="000B5A8F"/>
    <w:rsid w:val="000B7D01"/>
    <w:rsid w:val="000C1471"/>
    <w:rsid w:val="000C3BA2"/>
    <w:rsid w:val="000C6FAC"/>
    <w:rsid w:val="000D5E1A"/>
    <w:rsid w:val="000D7565"/>
    <w:rsid w:val="000E1C2B"/>
    <w:rsid w:val="000E6A61"/>
    <w:rsid w:val="000F1F21"/>
    <w:rsid w:val="000F4BC7"/>
    <w:rsid w:val="000F5C54"/>
    <w:rsid w:val="000F6170"/>
    <w:rsid w:val="000F6643"/>
    <w:rsid w:val="0011519D"/>
    <w:rsid w:val="0011705B"/>
    <w:rsid w:val="001174C1"/>
    <w:rsid w:val="001347AF"/>
    <w:rsid w:val="00143637"/>
    <w:rsid w:val="00144956"/>
    <w:rsid w:val="00145173"/>
    <w:rsid w:val="001461FE"/>
    <w:rsid w:val="0015129A"/>
    <w:rsid w:val="00156DDF"/>
    <w:rsid w:val="0015727A"/>
    <w:rsid w:val="00157F28"/>
    <w:rsid w:val="00160706"/>
    <w:rsid w:val="00160846"/>
    <w:rsid w:val="001608D4"/>
    <w:rsid w:val="00165CAB"/>
    <w:rsid w:val="001716AB"/>
    <w:rsid w:val="001765AA"/>
    <w:rsid w:val="00183308"/>
    <w:rsid w:val="00187352"/>
    <w:rsid w:val="001974B5"/>
    <w:rsid w:val="001A5973"/>
    <w:rsid w:val="001B1E2E"/>
    <w:rsid w:val="001B3DCC"/>
    <w:rsid w:val="001B5E7D"/>
    <w:rsid w:val="001C3C55"/>
    <w:rsid w:val="001C4557"/>
    <w:rsid w:val="001C46B0"/>
    <w:rsid w:val="001D0EAE"/>
    <w:rsid w:val="001D478F"/>
    <w:rsid w:val="001D693B"/>
    <w:rsid w:val="001F3D47"/>
    <w:rsid w:val="00204153"/>
    <w:rsid w:val="00204362"/>
    <w:rsid w:val="00204BEB"/>
    <w:rsid w:val="0021091B"/>
    <w:rsid w:val="0022596F"/>
    <w:rsid w:val="002313EF"/>
    <w:rsid w:val="00234469"/>
    <w:rsid w:val="00234717"/>
    <w:rsid w:val="002359C2"/>
    <w:rsid w:val="00236862"/>
    <w:rsid w:val="00237D37"/>
    <w:rsid w:val="00242E16"/>
    <w:rsid w:val="00245235"/>
    <w:rsid w:val="00245793"/>
    <w:rsid w:val="00250EBB"/>
    <w:rsid w:val="00252C5E"/>
    <w:rsid w:val="002621E1"/>
    <w:rsid w:val="002626FD"/>
    <w:rsid w:val="00263401"/>
    <w:rsid w:val="00265DF5"/>
    <w:rsid w:val="002750DC"/>
    <w:rsid w:val="00275F2C"/>
    <w:rsid w:val="0027682A"/>
    <w:rsid w:val="00282F47"/>
    <w:rsid w:val="00284194"/>
    <w:rsid w:val="00286C9A"/>
    <w:rsid w:val="00292079"/>
    <w:rsid w:val="0029748D"/>
    <w:rsid w:val="002B4791"/>
    <w:rsid w:val="002B529F"/>
    <w:rsid w:val="002B5750"/>
    <w:rsid w:val="002B5766"/>
    <w:rsid w:val="002C326A"/>
    <w:rsid w:val="002C4B60"/>
    <w:rsid w:val="002C6520"/>
    <w:rsid w:val="002C7281"/>
    <w:rsid w:val="002C7D3C"/>
    <w:rsid w:val="002D498D"/>
    <w:rsid w:val="002D7E74"/>
    <w:rsid w:val="002E2BAE"/>
    <w:rsid w:val="002E460C"/>
    <w:rsid w:val="002E541B"/>
    <w:rsid w:val="002E58A2"/>
    <w:rsid w:val="002E5A7D"/>
    <w:rsid w:val="002F5AED"/>
    <w:rsid w:val="002F6417"/>
    <w:rsid w:val="003011AC"/>
    <w:rsid w:val="00304696"/>
    <w:rsid w:val="00305FF4"/>
    <w:rsid w:val="00307227"/>
    <w:rsid w:val="00307D33"/>
    <w:rsid w:val="003107CC"/>
    <w:rsid w:val="003115F8"/>
    <w:rsid w:val="00312BE6"/>
    <w:rsid w:val="00313B97"/>
    <w:rsid w:val="00314F9F"/>
    <w:rsid w:val="00320327"/>
    <w:rsid w:val="00320E9A"/>
    <w:rsid w:val="00322419"/>
    <w:rsid w:val="00323D6B"/>
    <w:rsid w:val="00323F42"/>
    <w:rsid w:val="0032410D"/>
    <w:rsid w:val="003330E9"/>
    <w:rsid w:val="003407B9"/>
    <w:rsid w:val="003426A5"/>
    <w:rsid w:val="003434A0"/>
    <w:rsid w:val="00344A25"/>
    <w:rsid w:val="003513F1"/>
    <w:rsid w:val="00357EDC"/>
    <w:rsid w:val="003608C9"/>
    <w:rsid w:val="00360BED"/>
    <w:rsid w:val="003659FE"/>
    <w:rsid w:val="00367D03"/>
    <w:rsid w:val="00367E07"/>
    <w:rsid w:val="00370E24"/>
    <w:rsid w:val="00377688"/>
    <w:rsid w:val="0038105D"/>
    <w:rsid w:val="00384377"/>
    <w:rsid w:val="00385CF8"/>
    <w:rsid w:val="00385F67"/>
    <w:rsid w:val="003861F0"/>
    <w:rsid w:val="00387E7A"/>
    <w:rsid w:val="00392BA6"/>
    <w:rsid w:val="003979DF"/>
    <w:rsid w:val="003A1F27"/>
    <w:rsid w:val="003B15EF"/>
    <w:rsid w:val="003B3279"/>
    <w:rsid w:val="003B409E"/>
    <w:rsid w:val="003C19B0"/>
    <w:rsid w:val="003C2A01"/>
    <w:rsid w:val="003C6D33"/>
    <w:rsid w:val="003D1CA3"/>
    <w:rsid w:val="003D56B8"/>
    <w:rsid w:val="003D6540"/>
    <w:rsid w:val="003D6779"/>
    <w:rsid w:val="003E21E7"/>
    <w:rsid w:val="003E3C64"/>
    <w:rsid w:val="003F17E0"/>
    <w:rsid w:val="00400876"/>
    <w:rsid w:val="00401F9A"/>
    <w:rsid w:val="0040355A"/>
    <w:rsid w:val="0041576C"/>
    <w:rsid w:val="0041737D"/>
    <w:rsid w:val="00426E21"/>
    <w:rsid w:val="00430C2F"/>
    <w:rsid w:val="00441D18"/>
    <w:rsid w:val="00442D88"/>
    <w:rsid w:val="00444625"/>
    <w:rsid w:val="00447D40"/>
    <w:rsid w:val="00450665"/>
    <w:rsid w:val="0045536D"/>
    <w:rsid w:val="00455FDD"/>
    <w:rsid w:val="00460E3A"/>
    <w:rsid w:val="0046350A"/>
    <w:rsid w:val="00464E82"/>
    <w:rsid w:val="00472504"/>
    <w:rsid w:val="00484D93"/>
    <w:rsid w:val="00486AED"/>
    <w:rsid w:val="004B1202"/>
    <w:rsid w:val="004B370A"/>
    <w:rsid w:val="004B5155"/>
    <w:rsid w:val="004C223C"/>
    <w:rsid w:val="004C4C1B"/>
    <w:rsid w:val="004C73B5"/>
    <w:rsid w:val="004D1F21"/>
    <w:rsid w:val="004D40A5"/>
    <w:rsid w:val="004D4512"/>
    <w:rsid w:val="004D48E0"/>
    <w:rsid w:val="004D734C"/>
    <w:rsid w:val="004E06AE"/>
    <w:rsid w:val="004E1760"/>
    <w:rsid w:val="004E2B01"/>
    <w:rsid w:val="004E62C1"/>
    <w:rsid w:val="004E6CD9"/>
    <w:rsid w:val="004F141F"/>
    <w:rsid w:val="004F598F"/>
    <w:rsid w:val="004F75FC"/>
    <w:rsid w:val="00502444"/>
    <w:rsid w:val="00502A3B"/>
    <w:rsid w:val="00503953"/>
    <w:rsid w:val="00511653"/>
    <w:rsid w:val="00517A36"/>
    <w:rsid w:val="00521324"/>
    <w:rsid w:val="00522379"/>
    <w:rsid w:val="00532D20"/>
    <w:rsid w:val="00534A23"/>
    <w:rsid w:val="00542462"/>
    <w:rsid w:val="0054411E"/>
    <w:rsid w:val="005503F3"/>
    <w:rsid w:val="00550B3C"/>
    <w:rsid w:val="005529FE"/>
    <w:rsid w:val="00552BC3"/>
    <w:rsid w:val="00554F1B"/>
    <w:rsid w:val="005655E3"/>
    <w:rsid w:val="00570156"/>
    <w:rsid w:val="00571347"/>
    <w:rsid w:val="00574C73"/>
    <w:rsid w:val="005773C1"/>
    <w:rsid w:val="00581E87"/>
    <w:rsid w:val="00582105"/>
    <w:rsid w:val="00582813"/>
    <w:rsid w:val="00591751"/>
    <w:rsid w:val="0059454C"/>
    <w:rsid w:val="00594F88"/>
    <w:rsid w:val="0059718F"/>
    <w:rsid w:val="005A0D6A"/>
    <w:rsid w:val="005A2555"/>
    <w:rsid w:val="005A5E85"/>
    <w:rsid w:val="005A62C2"/>
    <w:rsid w:val="005A6795"/>
    <w:rsid w:val="005B32D0"/>
    <w:rsid w:val="005B3B67"/>
    <w:rsid w:val="005B50D2"/>
    <w:rsid w:val="005B623B"/>
    <w:rsid w:val="005E0183"/>
    <w:rsid w:val="005E1982"/>
    <w:rsid w:val="005E22B9"/>
    <w:rsid w:val="005E44D4"/>
    <w:rsid w:val="005F18F9"/>
    <w:rsid w:val="0060060F"/>
    <w:rsid w:val="00614D37"/>
    <w:rsid w:val="0062117D"/>
    <w:rsid w:val="0062563A"/>
    <w:rsid w:val="006374A6"/>
    <w:rsid w:val="006441F4"/>
    <w:rsid w:val="00647D60"/>
    <w:rsid w:val="006504B6"/>
    <w:rsid w:val="00653AF1"/>
    <w:rsid w:val="0065490B"/>
    <w:rsid w:val="00655BE2"/>
    <w:rsid w:val="00656CA5"/>
    <w:rsid w:val="00660B0B"/>
    <w:rsid w:val="006719D6"/>
    <w:rsid w:val="00675EFE"/>
    <w:rsid w:val="00681312"/>
    <w:rsid w:val="006821A4"/>
    <w:rsid w:val="00691579"/>
    <w:rsid w:val="00693B68"/>
    <w:rsid w:val="00693EC2"/>
    <w:rsid w:val="00694CC4"/>
    <w:rsid w:val="00695922"/>
    <w:rsid w:val="006A4F06"/>
    <w:rsid w:val="006B01E5"/>
    <w:rsid w:val="006B1E75"/>
    <w:rsid w:val="006B302D"/>
    <w:rsid w:val="006B5B66"/>
    <w:rsid w:val="006B65C4"/>
    <w:rsid w:val="006B6D74"/>
    <w:rsid w:val="006C01F2"/>
    <w:rsid w:val="006C14E2"/>
    <w:rsid w:val="006C5439"/>
    <w:rsid w:val="006C6997"/>
    <w:rsid w:val="006C747B"/>
    <w:rsid w:val="006D0457"/>
    <w:rsid w:val="006D29A8"/>
    <w:rsid w:val="006D58C6"/>
    <w:rsid w:val="006D5CF6"/>
    <w:rsid w:val="006E28B6"/>
    <w:rsid w:val="006E28E0"/>
    <w:rsid w:val="006E5432"/>
    <w:rsid w:val="006E7405"/>
    <w:rsid w:val="006E78FA"/>
    <w:rsid w:val="006F1000"/>
    <w:rsid w:val="006F1D98"/>
    <w:rsid w:val="006F26EF"/>
    <w:rsid w:val="006F2B12"/>
    <w:rsid w:val="006F52B8"/>
    <w:rsid w:val="007001E5"/>
    <w:rsid w:val="0070422A"/>
    <w:rsid w:val="00707381"/>
    <w:rsid w:val="00711B48"/>
    <w:rsid w:val="00715A32"/>
    <w:rsid w:val="00715FB9"/>
    <w:rsid w:val="0071680C"/>
    <w:rsid w:val="00716A62"/>
    <w:rsid w:val="007224DF"/>
    <w:rsid w:val="00723191"/>
    <w:rsid w:val="00725FBD"/>
    <w:rsid w:val="007262BB"/>
    <w:rsid w:val="00731CAD"/>
    <w:rsid w:val="00737F00"/>
    <w:rsid w:val="007412AD"/>
    <w:rsid w:val="00744249"/>
    <w:rsid w:val="00751EAE"/>
    <w:rsid w:val="00757F9D"/>
    <w:rsid w:val="00771E40"/>
    <w:rsid w:val="007730D0"/>
    <w:rsid w:val="00774FD1"/>
    <w:rsid w:val="00782244"/>
    <w:rsid w:val="00782DE5"/>
    <w:rsid w:val="00795B2A"/>
    <w:rsid w:val="007A4332"/>
    <w:rsid w:val="007A4B89"/>
    <w:rsid w:val="007A5CE1"/>
    <w:rsid w:val="007B4E75"/>
    <w:rsid w:val="007B5DC9"/>
    <w:rsid w:val="007B61C9"/>
    <w:rsid w:val="007B697D"/>
    <w:rsid w:val="007C26D3"/>
    <w:rsid w:val="007C3D76"/>
    <w:rsid w:val="007C5A94"/>
    <w:rsid w:val="007D2009"/>
    <w:rsid w:val="007D3593"/>
    <w:rsid w:val="007E6FFC"/>
    <w:rsid w:val="007F105E"/>
    <w:rsid w:val="007F2BC4"/>
    <w:rsid w:val="007F322F"/>
    <w:rsid w:val="007F6EA5"/>
    <w:rsid w:val="007F6FB8"/>
    <w:rsid w:val="007F7AD8"/>
    <w:rsid w:val="00802644"/>
    <w:rsid w:val="00802F86"/>
    <w:rsid w:val="00803DCB"/>
    <w:rsid w:val="0080698D"/>
    <w:rsid w:val="00806FED"/>
    <w:rsid w:val="00814A15"/>
    <w:rsid w:val="0081585F"/>
    <w:rsid w:val="00815F03"/>
    <w:rsid w:val="00817F8F"/>
    <w:rsid w:val="00820D88"/>
    <w:rsid w:val="008239AA"/>
    <w:rsid w:val="00825EC4"/>
    <w:rsid w:val="00827A7D"/>
    <w:rsid w:val="008311C7"/>
    <w:rsid w:val="00836F66"/>
    <w:rsid w:val="00841966"/>
    <w:rsid w:val="0084207A"/>
    <w:rsid w:val="00842F5B"/>
    <w:rsid w:val="00847534"/>
    <w:rsid w:val="00851058"/>
    <w:rsid w:val="008543AC"/>
    <w:rsid w:val="008579B0"/>
    <w:rsid w:val="00861970"/>
    <w:rsid w:val="00864872"/>
    <w:rsid w:val="008648E6"/>
    <w:rsid w:val="00870225"/>
    <w:rsid w:val="008715A3"/>
    <w:rsid w:val="00875A15"/>
    <w:rsid w:val="00881979"/>
    <w:rsid w:val="00883A0F"/>
    <w:rsid w:val="0088470E"/>
    <w:rsid w:val="0088621C"/>
    <w:rsid w:val="0088627F"/>
    <w:rsid w:val="00886328"/>
    <w:rsid w:val="00893D5B"/>
    <w:rsid w:val="00894C31"/>
    <w:rsid w:val="008A3E8C"/>
    <w:rsid w:val="008A4971"/>
    <w:rsid w:val="008B22F0"/>
    <w:rsid w:val="008B7CCE"/>
    <w:rsid w:val="008C04DC"/>
    <w:rsid w:val="008D0BDE"/>
    <w:rsid w:val="008D54EA"/>
    <w:rsid w:val="008D5E3C"/>
    <w:rsid w:val="008E27D9"/>
    <w:rsid w:val="008E3322"/>
    <w:rsid w:val="008E5CCB"/>
    <w:rsid w:val="008E6CDE"/>
    <w:rsid w:val="008F0BC6"/>
    <w:rsid w:val="008F23CD"/>
    <w:rsid w:val="008F4E93"/>
    <w:rsid w:val="00903892"/>
    <w:rsid w:val="00912BA1"/>
    <w:rsid w:val="009139CE"/>
    <w:rsid w:val="00914BB3"/>
    <w:rsid w:val="0091729D"/>
    <w:rsid w:val="009243B1"/>
    <w:rsid w:val="009257C4"/>
    <w:rsid w:val="00925C69"/>
    <w:rsid w:val="009277CD"/>
    <w:rsid w:val="009320D4"/>
    <w:rsid w:val="00936AEF"/>
    <w:rsid w:val="0093721B"/>
    <w:rsid w:val="00943C8E"/>
    <w:rsid w:val="00943FCD"/>
    <w:rsid w:val="0094602D"/>
    <w:rsid w:val="009479C1"/>
    <w:rsid w:val="00950D5C"/>
    <w:rsid w:val="00951E56"/>
    <w:rsid w:val="00953327"/>
    <w:rsid w:val="00954752"/>
    <w:rsid w:val="00955963"/>
    <w:rsid w:val="00961EE3"/>
    <w:rsid w:val="00963685"/>
    <w:rsid w:val="00967859"/>
    <w:rsid w:val="009734A3"/>
    <w:rsid w:val="00973C78"/>
    <w:rsid w:val="009779B1"/>
    <w:rsid w:val="00980DD3"/>
    <w:rsid w:val="009901A8"/>
    <w:rsid w:val="00992944"/>
    <w:rsid w:val="00995CDA"/>
    <w:rsid w:val="009978BC"/>
    <w:rsid w:val="009A0353"/>
    <w:rsid w:val="009A0891"/>
    <w:rsid w:val="009A2CFA"/>
    <w:rsid w:val="009C3612"/>
    <w:rsid w:val="009C471E"/>
    <w:rsid w:val="009C5811"/>
    <w:rsid w:val="009C71EC"/>
    <w:rsid w:val="009C7430"/>
    <w:rsid w:val="009C7A69"/>
    <w:rsid w:val="009E2101"/>
    <w:rsid w:val="009E3AE6"/>
    <w:rsid w:val="009E7851"/>
    <w:rsid w:val="009F2B1D"/>
    <w:rsid w:val="00A07216"/>
    <w:rsid w:val="00A10126"/>
    <w:rsid w:val="00A16E63"/>
    <w:rsid w:val="00A20035"/>
    <w:rsid w:val="00A2040B"/>
    <w:rsid w:val="00A26FC6"/>
    <w:rsid w:val="00A27FF7"/>
    <w:rsid w:val="00A33504"/>
    <w:rsid w:val="00A34696"/>
    <w:rsid w:val="00A36289"/>
    <w:rsid w:val="00A419B9"/>
    <w:rsid w:val="00A42FAF"/>
    <w:rsid w:val="00A45F5B"/>
    <w:rsid w:val="00A53667"/>
    <w:rsid w:val="00A53D6B"/>
    <w:rsid w:val="00A56031"/>
    <w:rsid w:val="00A609AC"/>
    <w:rsid w:val="00A60D1F"/>
    <w:rsid w:val="00A61260"/>
    <w:rsid w:val="00A64A57"/>
    <w:rsid w:val="00A651F9"/>
    <w:rsid w:val="00A706E2"/>
    <w:rsid w:val="00A711ED"/>
    <w:rsid w:val="00A71200"/>
    <w:rsid w:val="00A715FF"/>
    <w:rsid w:val="00A724B6"/>
    <w:rsid w:val="00A75416"/>
    <w:rsid w:val="00A757A8"/>
    <w:rsid w:val="00A7695E"/>
    <w:rsid w:val="00A9162F"/>
    <w:rsid w:val="00AA1201"/>
    <w:rsid w:val="00AA2A1B"/>
    <w:rsid w:val="00AA3601"/>
    <w:rsid w:val="00AA40B0"/>
    <w:rsid w:val="00AB01E1"/>
    <w:rsid w:val="00AB0FB5"/>
    <w:rsid w:val="00AB1A64"/>
    <w:rsid w:val="00AB4F36"/>
    <w:rsid w:val="00AB52CE"/>
    <w:rsid w:val="00AC45F2"/>
    <w:rsid w:val="00AC4DA6"/>
    <w:rsid w:val="00AC5219"/>
    <w:rsid w:val="00AD1433"/>
    <w:rsid w:val="00AD20AD"/>
    <w:rsid w:val="00AD74C9"/>
    <w:rsid w:val="00AD79EE"/>
    <w:rsid w:val="00AE4CDF"/>
    <w:rsid w:val="00AE6753"/>
    <w:rsid w:val="00AF169F"/>
    <w:rsid w:val="00AF2A01"/>
    <w:rsid w:val="00AF2CCF"/>
    <w:rsid w:val="00AF5F0C"/>
    <w:rsid w:val="00AF7EDF"/>
    <w:rsid w:val="00B04BCD"/>
    <w:rsid w:val="00B07F4F"/>
    <w:rsid w:val="00B11F31"/>
    <w:rsid w:val="00B17A8E"/>
    <w:rsid w:val="00B24B5E"/>
    <w:rsid w:val="00B31333"/>
    <w:rsid w:val="00B320F9"/>
    <w:rsid w:val="00B3263A"/>
    <w:rsid w:val="00B36803"/>
    <w:rsid w:val="00B36981"/>
    <w:rsid w:val="00B37C69"/>
    <w:rsid w:val="00B41EB3"/>
    <w:rsid w:val="00B4416D"/>
    <w:rsid w:val="00B5174F"/>
    <w:rsid w:val="00B51BE3"/>
    <w:rsid w:val="00B52696"/>
    <w:rsid w:val="00B56F95"/>
    <w:rsid w:val="00B61D16"/>
    <w:rsid w:val="00B754F8"/>
    <w:rsid w:val="00B764B8"/>
    <w:rsid w:val="00B80BC2"/>
    <w:rsid w:val="00B838CE"/>
    <w:rsid w:val="00B84C32"/>
    <w:rsid w:val="00B86896"/>
    <w:rsid w:val="00B86907"/>
    <w:rsid w:val="00B8769E"/>
    <w:rsid w:val="00B91C22"/>
    <w:rsid w:val="00B92F8E"/>
    <w:rsid w:val="00B930C5"/>
    <w:rsid w:val="00B94867"/>
    <w:rsid w:val="00BA61C1"/>
    <w:rsid w:val="00BB230A"/>
    <w:rsid w:val="00BB31C2"/>
    <w:rsid w:val="00BB414A"/>
    <w:rsid w:val="00BB6E50"/>
    <w:rsid w:val="00BC038B"/>
    <w:rsid w:val="00BC1760"/>
    <w:rsid w:val="00BD51E8"/>
    <w:rsid w:val="00BE302D"/>
    <w:rsid w:val="00BF575B"/>
    <w:rsid w:val="00BF7A56"/>
    <w:rsid w:val="00C03663"/>
    <w:rsid w:val="00C07824"/>
    <w:rsid w:val="00C10E0B"/>
    <w:rsid w:val="00C135A0"/>
    <w:rsid w:val="00C140D6"/>
    <w:rsid w:val="00C171D6"/>
    <w:rsid w:val="00C179D7"/>
    <w:rsid w:val="00C21ABF"/>
    <w:rsid w:val="00C23095"/>
    <w:rsid w:val="00C26ADE"/>
    <w:rsid w:val="00C317B7"/>
    <w:rsid w:val="00C44BCD"/>
    <w:rsid w:val="00C46D14"/>
    <w:rsid w:val="00C559BB"/>
    <w:rsid w:val="00C55DCD"/>
    <w:rsid w:val="00C5677A"/>
    <w:rsid w:val="00C6528D"/>
    <w:rsid w:val="00C70AD9"/>
    <w:rsid w:val="00C73E32"/>
    <w:rsid w:val="00C80B31"/>
    <w:rsid w:val="00C9509E"/>
    <w:rsid w:val="00C95DC7"/>
    <w:rsid w:val="00CA0874"/>
    <w:rsid w:val="00CA12CE"/>
    <w:rsid w:val="00CA29A1"/>
    <w:rsid w:val="00CB1973"/>
    <w:rsid w:val="00CB1DD5"/>
    <w:rsid w:val="00CB2079"/>
    <w:rsid w:val="00CB5A79"/>
    <w:rsid w:val="00CB5C37"/>
    <w:rsid w:val="00CC07E4"/>
    <w:rsid w:val="00CC49CE"/>
    <w:rsid w:val="00CD1BD2"/>
    <w:rsid w:val="00CD78D9"/>
    <w:rsid w:val="00CE0567"/>
    <w:rsid w:val="00CE2805"/>
    <w:rsid w:val="00CF0BB0"/>
    <w:rsid w:val="00CF1762"/>
    <w:rsid w:val="00CF2B97"/>
    <w:rsid w:val="00CF54B4"/>
    <w:rsid w:val="00D01F80"/>
    <w:rsid w:val="00D038CA"/>
    <w:rsid w:val="00D04575"/>
    <w:rsid w:val="00D052C0"/>
    <w:rsid w:val="00D12CF4"/>
    <w:rsid w:val="00D145A1"/>
    <w:rsid w:val="00D16BF4"/>
    <w:rsid w:val="00D16FF1"/>
    <w:rsid w:val="00D24258"/>
    <w:rsid w:val="00D24F4D"/>
    <w:rsid w:val="00D2681B"/>
    <w:rsid w:val="00D276C8"/>
    <w:rsid w:val="00D3073D"/>
    <w:rsid w:val="00D33155"/>
    <w:rsid w:val="00D344AB"/>
    <w:rsid w:val="00D429B8"/>
    <w:rsid w:val="00D449B8"/>
    <w:rsid w:val="00D449C3"/>
    <w:rsid w:val="00D44AA7"/>
    <w:rsid w:val="00D54650"/>
    <w:rsid w:val="00D55425"/>
    <w:rsid w:val="00D5611B"/>
    <w:rsid w:val="00D607F3"/>
    <w:rsid w:val="00D610F1"/>
    <w:rsid w:val="00D70904"/>
    <w:rsid w:val="00D74A4D"/>
    <w:rsid w:val="00D761A9"/>
    <w:rsid w:val="00D778C6"/>
    <w:rsid w:val="00D8099C"/>
    <w:rsid w:val="00D810ED"/>
    <w:rsid w:val="00D84945"/>
    <w:rsid w:val="00D90DB7"/>
    <w:rsid w:val="00D94824"/>
    <w:rsid w:val="00D9609E"/>
    <w:rsid w:val="00DA06AC"/>
    <w:rsid w:val="00DA17E6"/>
    <w:rsid w:val="00DA1A02"/>
    <w:rsid w:val="00DA79D7"/>
    <w:rsid w:val="00DB0699"/>
    <w:rsid w:val="00DB1735"/>
    <w:rsid w:val="00DC2E1A"/>
    <w:rsid w:val="00DC5CBA"/>
    <w:rsid w:val="00DC7F85"/>
    <w:rsid w:val="00DD3E8C"/>
    <w:rsid w:val="00DD75B3"/>
    <w:rsid w:val="00DE2990"/>
    <w:rsid w:val="00DF497D"/>
    <w:rsid w:val="00DF4F49"/>
    <w:rsid w:val="00DF572A"/>
    <w:rsid w:val="00E03530"/>
    <w:rsid w:val="00E037DC"/>
    <w:rsid w:val="00E04029"/>
    <w:rsid w:val="00E05B59"/>
    <w:rsid w:val="00E0727F"/>
    <w:rsid w:val="00E07FD2"/>
    <w:rsid w:val="00E142D1"/>
    <w:rsid w:val="00E17014"/>
    <w:rsid w:val="00E23570"/>
    <w:rsid w:val="00E24653"/>
    <w:rsid w:val="00E25012"/>
    <w:rsid w:val="00E2643F"/>
    <w:rsid w:val="00E27DBD"/>
    <w:rsid w:val="00E3259A"/>
    <w:rsid w:val="00E337A1"/>
    <w:rsid w:val="00E35F7E"/>
    <w:rsid w:val="00E36FEE"/>
    <w:rsid w:val="00E42859"/>
    <w:rsid w:val="00E45379"/>
    <w:rsid w:val="00E5134A"/>
    <w:rsid w:val="00E518F3"/>
    <w:rsid w:val="00E53BE3"/>
    <w:rsid w:val="00E5751C"/>
    <w:rsid w:val="00E6056A"/>
    <w:rsid w:val="00E659D9"/>
    <w:rsid w:val="00E72329"/>
    <w:rsid w:val="00E730B5"/>
    <w:rsid w:val="00E7415F"/>
    <w:rsid w:val="00E7706B"/>
    <w:rsid w:val="00E80864"/>
    <w:rsid w:val="00E81B50"/>
    <w:rsid w:val="00E8396B"/>
    <w:rsid w:val="00E83EB5"/>
    <w:rsid w:val="00E875E1"/>
    <w:rsid w:val="00E95F81"/>
    <w:rsid w:val="00E9609D"/>
    <w:rsid w:val="00EA6BC5"/>
    <w:rsid w:val="00EB0B24"/>
    <w:rsid w:val="00EB0FB0"/>
    <w:rsid w:val="00EC3960"/>
    <w:rsid w:val="00ED0817"/>
    <w:rsid w:val="00ED167D"/>
    <w:rsid w:val="00ED3789"/>
    <w:rsid w:val="00EE2D0E"/>
    <w:rsid w:val="00EE3E9C"/>
    <w:rsid w:val="00EE6C01"/>
    <w:rsid w:val="00EF3008"/>
    <w:rsid w:val="00EF5011"/>
    <w:rsid w:val="00EF5AD9"/>
    <w:rsid w:val="00EF5F9D"/>
    <w:rsid w:val="00EF6FBE"/>
    <w:rsid w:val="00F01A40"/>
    <w:rsid w:val="00F11423"/>
    <w:rsid w:val="00F13701"/>
    <w:rsid w:val="00F138C9"/>
    <w:rsid w:val="00F21598"/>
    <w:rsid w:val="00F25218"/>
    <w:rsid w:val="00F43088"/>
    <w:rsid w:val="00F465A1"/>
    <w:rsid w:val="00F52700"/>
    <w:rsid w:val="00F56AF4"/>
    <w:rsid w:val="00F574D2"/>
    <w:rsid w:val="00F57AFE"/>
    <w:rsid w:val="00F6430E"/>
    <w:rsid w:val="00F71E49"/>
    <w:rsid w:val="00F75A6F"/>
    <w:rsid w:val="00F80315"/>
    <w:rsid w:val="00F80A8C"/>
    <w:rsid w:val="00F859AE"/>
    <w:rsid w:val="00F864C8"/>
    <w:rsid w:val="00F8785A"/>
    <w:rsid w:val="00F92C65"/>
    <w:rsid w:val="00F97BC7"/>
    <w:rsid w:val="00FA27CE"/>
    <w:rsid w:val="00FA78ED"/>
    <w:rsid w:val="00FB1C2F"/>
    <w:rsid w:val="00FB2B09"/>
    <w:rsid w:val="00FB481F"/>
    <w:rsid w:val="00FB5073"/>
    <w:rsid w:val="00FB6780"/>
    <w:rsid w:val="00FB7C77"/>
    <w:rsid w:val="00FB7CD6"/>
    <w:rsid w:val="00FC2007"/>
    <w:rsid w:val="00FC34D6"/>
    <w:rsid w:val="00FC3678"/>
    <w:rsid w:val="00FC3E2F"/>
    <w:rsid w:val="00FC67A5"/>
    <w:rsid w:val="00FD0BBD"/>
    <w:rsid w:val="00FE69C7"/>
    <w:rsid w:val="00FF299B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75F6"/>
  <w15:chartTrackingRefBased/>
  <w15:docId w15:val="{A97D786A-8A22-4754-881D-14EF360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31"/>
  </w:style>
  <w:style w:type="paragraph" w:styleId="Heading1">
    <w:name w:val="heading 1"/>
    <w:basedOn w:val="Normal"/>
    <w:next w:val="Normal"/>
    <w:link w:val="Heading1Char"/>
    <w:uiPriority w:val="9"/>
    <w:qFormat/>
    <w:rsid w:val="007D3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B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7D"/>
  </w:style>
  <w:style w:type="paragraph" w:styleId="Footer">
    <w:name w:val="footer"/>
    <w:basedOn w:val="Normal"/>
    <w:link w:val="Foot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7D"/>
  </w:style>
  <w:style w:type="table" w:styleId="TableGrid">
    <w:name w:val="Table Grid"/>
    <w:basedOn w:val="TableNormal"/>
    <w:uiPriority w:val="39"/>
    <w:rsid w:val="00415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576C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D6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7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4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4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4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4A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5B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9356</TotalTime>
  <Pages>2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Johnson</dc:creator>
  <cp:keywords/>
  <dc:description/>
  <cp:lastModifiedBy>Marcus Johnson</cp:lastModifiedBy>
  <cp:revision>470</cp:revision>
  <dcterms:created xsi:type="dcterms:W3CDTF">2026-08-04T01:23:00Z</dcterms:created>
  <dcterms:modified xsi:type="dcterms:W3CDTF">2026-08-21T00:49:00Z</dcterms:modified>
</cp:coreProperties>
</file>