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text1"/>
  <w:body>
    <w:p w14:paraId="0CCC2D7F" w14:textId="21BA94C7" w:rsidR="006374A6" w:rsidRDefault="006374A6" w:rsidP="006374A6">
      <w:pPr>
        <w:jc w:val="center"/>
        <w:rPr>
          <w:rFonts w:ascii="Source Sans Pro" w:hAnsi="Source Sans Pro"/>
          <w:b/>
          <w:bCs/>
          <w:color w:val="000000" w:themeColor="background1"/>
          <w:sz w:val="36"/>
          <w:szCs w:val="36"/>
        </w:rPr>
      </w:pPr>
      <w:r w:rsidRPr="00961EE3">
        <w:rPr>
          <w:rFonts w:ascii="Source Sans Pro" w:hAnsi="Source Sans Pro"/>
          <w:b/>
          <w:bCs/>
          <w:color w:val="000000" w:themeColor="background1"/>
          <w:sz w:val="36"/>
          <w:szCs w:val="36"/>
        </w:rPr>
        <w:t>Content</w:t>
      </w:r>
      <w:r w:rsidR="00D449B8">
        <w:rPr>
          <w:rFonts w:ascii="Source Sans Pro" w:hAnsi="Source Sans Pro"/>
          <w:b/>
          <w:bCs/>
          <w:color w:val="000000" w:themeColor="background1"/>
          <w:sz w:val="36"/>
          <w:szCs w:val="36"/>
        </w:rPr>
        <w:t xml:space="preserve"> Analysis</w:t>
      </w:r>
    </w:p>
    <w:p w14:paraId="55A67BA2" w14:textId="77777777" w:rsidR="002D498D" w:rsidRDefault="002D498D" w:rsidP="002D498D">
      <w:pPr>
        <w:rPr>
          <w:rFonts w:ascii="Source Sans Pro" w:hAnsi="Source Sans Pro"/>
          <w:b/>
          <w:bCs/>
          <w:color w:val="000000" w:themeColor="background1"/>
          <w:sz w:val="24"/>
          <w:szCs w:val="24"/>
        </w:rPr>
      </w:pPr>
      <w:r w:rsidRPr="00771E40">
        <w:rPr>
          <w:rFonts w:ascii="Source Sans Pro" w:hAnsi="Source Sans Pro"/>
          <w:b/>
          <w:bCs/>
          <w:color w:val="000000" w:themeColor="background1"/>
          <w:sz w:val="24"/>
          <w:szCs w:val="24"/>
        </w:rPr>
        <w:t>Learning Objectives</w:t>
      </w:r>
      <w:r>
        <w:rPr>
          <w:rFonts w:ascii="Source Sans Pro" w:hAnsi="Source Sans Pro"/>
          <w:b/>
          <w:bCs/>
          <w:color w:val="000000" w:themeColor="background1"/>
          <w:sz w:val="24"/>
          <w:szCs w:val="24"/>
        </w:rPr>
        <w:t>:</w:t>
      </w:r>
    </w:p>
    <w:p w14:paraId="6EE1E0D9" w14:textId="77777777" w:rsidR="002D498D" w:rsidRPr="00F11423" w:rsidRDefault="002D498D" w:rsidP="002D498D">
      <w:pPr>
        <w:pStyle w:val="ListParagraph"/>
        <w:numPr>
          <w:ilvl w:val="0"/>
          <w:numId w:val="25"/>
        </w:numPr>
        <w:rPr>
          <w:rFonts w:ascii="Source Sans Pro" w:hAnsi="Source Sans Pro"/>
          <w:color w:val="000000" w:themeColor="background1"/>
        </w:rPr>
      </w:pPr>
      <w:r w:rsidRPr="00F11423">
        <w:rPr>
          <w:rFonts w:ascii="Source Sans Pro" w:hAnsi="Source Sans Pro"/>
          <w:color w:val="000000" w:themeColor="background1"/>
        </w:rPr>
        <w:t xml:space="preserve">Upon completion, CX </w:t>
      </w:r>
      <w:r>
        <w:rPr>
          <w:rFonts w:ascii="Source Sans Pro" w:hAnsi="Source Sans Pro"/>
          <w:color w:val="000000" w:themeColor="background1"/>
        </w:rPr>
        <w:t>agents</w:t>
      </w:r>
      <w:r w:rsidRPr="00F11423">
        <w:rPr>
          <w:rFonts w:ascii="Source Sans Pro" w:hAnsi="Source Sans Pro"/>
          <w:color w:val="000000" w:themeColor="background1"/>
        </w:rPr>
        <w:t xml:space="preserve"> should be able to:</w:t>
      </w:r>
    </w:p>
    <w:p w14:paraId="6A7BCD5B" w14:textId="77777777" w:rsidR="002D498D" w:rsidRPr="00C03663" w:rsidRDefault="002D498D" w:rsidP="002D498D">
      <w:pPr>
        <w:pStyle w:val="ListParagraph"/>
        <w:numPr>
          <w:ilvl w:val="1"/>
          <w:numId w:val="25"/>
        </w:numPr>
        <w:rPr>
          <w:rFonts w:ascii="Source Sans Pro Light" w:hAnsi="Source Sans Pro Light"/>
          <w:color w:val="000000" w:themeColor="background1"/>
          <w:sz w:val="20"/>
          <w:szCs w:val="20"/>
        </w:rPr>
      </w:pPr>
      <w:r>
        <w:rPr>
          <w:rFonts w:ascii="Source Sans Pro Light" w:hAnsi="Source Sans Pro Light"/>
          <w:color w:val="000000" w:themeColor="background1"/>
          <w:sz w:val="20"/>
          <w:szCs w:val="20"/>
        </w:rPr>
        <w:t>Reduce participant confusion by c</w:t>
      </w:r>
      <w:r w:rsidRPr="00C03663">
        <w:rPr>
          <w:rFonts w:ascii="Source Sans Pro Light" w:hAnsi="Source Sans Pro Light"/>
          <w:color w:val="000000" w:themeColor="background1"/>
          <w:sz w:val="20"/>
          <w:szCs w:val="20"/>
        </w:rPr>
        <w:t>omp</w:t>
      </w:r>
      <w:r>
        <w:rPr>
          <w:rFonts w:ascii="Source Sans Pro Light" w:hAnsi="Source Sans Pro Light"/>
          <w:color w:val="000000" w:themeColor="background1"/>
          <w:sz w:val="20"/>
          <w:szCs w:val="20"/>
        </w:rPr>
        <w:t>aring</w:t>
      </w:r>
      <w:r w:rsidRPr="00C03663">
        <w:rPr>
          <w:rFonts w:ascii="Source Sans Pro Light" w:hAnsi="Source Sans Pro Light"/>
          <w:color w:val="000000" w:themeColor="background1"/>
          <w:sz w:val="20"/>
          <w:szCs w:val="20"/>
        </w:rPr>
        <w:t xml:space="preserve"> and contrast</w:t>
      </w:r>
      <w:r>
        <w:rPr>
          <w:rFonts w:ascii="Source Sans Pro Light" w:hAnsi="Source Sans Pro Light"/>
          <w:color w:val="000000" w:themeColor="background1"/>
          <w:sz w:val="20"/>
          <w:szCs w:val="20"/>
        </w:rPr>
        <w:t>ing</w:t>
      </w:r>
      <w:r w:rsidRPr="00C03663">
        <w:rPr>
          <w:rFonts w:ascii="Source Sans Pro Light" w:hAnsi="Source Sans Pro Light"/>
          <w:color w:val="000000" w:themeColor="background1"/>
          <w:sz w:val="20"/>
          <w:szCs w:val="20"/>
        </w:rPr>
        <w:t xml:space="preserve"> the characteristics and limitations of revolving lines of credit with other loan types</w:t>
      </w:r>
    </w:p>
    <w:p w14:paraId="2A8204E3" w14:textId="77777777" w:rsidR="002D498D" w:rsidRPr="00C03663" w:rsidRDefault="002D498D" w:rsidP="002D498D">
      <w:pPr>
        <w:pStyle w:val="ListParagraph"/>
        <w:numPr>
          <w:ilvl w:val="1"/>
          <w:numId w:val="25"/>
        </w:numPr>
        <w:rPr>
          <w:rFonts w:ascii="Source Sans Pro Light" w:hAnsi="Source Sans Pro Light"/>
          <w:color w:val="000000" w:themeColor="background1"/>
          <w:sz w:val="20"/>
          <w:szCs w:val="20"/>
        </w:rPr>
      </w:pPr>
      <w:r w:rsidRPr="00C03663">
        <w:rPr>
          <w:rFonts w:ascii="Source Sans Pro Light" w:hAnsi="Source Sans Pro Light"/>
          <w:color w:val="000000" w:themeColor="background1"/>
          <w:sz w:val="20"/>
          <w:szCs w:val="20"/>
        </w:rPr>
        <w:t xml:space="preserve">Define the fee structure within the </w:t>
      </w:r>
      <w:r>
        <w:rPr>
          <w:rFonts w:ascii="Source Sans Pro" w:hAnsi="Source Sans Pro"/>
          <w:color w:val="000000" w:themeColor="background1"/>
          <w:sz w:val="20"/>
          <w:szCs w:val="20"/>
        </w:rPr>
        <w:t>FlexLine Business Credit</w:t>
      </w:r>
    </w:p>
    <w:p w14:paraId="5902305C" w14:textId="77777777" w:rsidR="002D498D" w:rsidRPr="00C03663" w:rsidRDefault="002D498D" w:rsidP="002D498D">
      <w:pPr>
        <w:pStyle w:val="ListParagraph"/>
        <w:numPr>
          <w:ilvl w:val="1"/>
          <w:numId w:val="25"/>
        </w:numPr>
        <w:rPr>
          <w:rFonts w:ascii="Source Sans Pro Light" w:hAnsi="Source Sans Pro Light"/>
          <w:color w:val="000000" w:themeColor="background1"/>
          <w:sz w:val="20"/>
          <w:szCs w:val="20"/>
        </w:rPr>
      </w:pPr>
      <w:r w:rsidRPr="00C03663">
        <w:rPr>
          <w:rFonts w:ascii="Source Sans Pro Light" w:hAnsi="Source Sans Pro Light"/>
          <w:color w:val="000000" w:themeColor="background1"/>
          <w:sz w:val="20"/>
          <w:szCs w:val="20"/>
        </w:rPr>
        <w:t xml:space="preserve">Recall and describe key characteristics and eligibility requirements of the </w:t>
      </w:r>
      <w:r>
        <w:rPr>
          <w:rFonts w:ascii="Source Sans Pro" w:hAnsi="Source Sans Pro"/>
          <w:color w:val="000000" w:themeColor="background1"/>
          <w:sz w:val="20"/>
          <w:szCs w:val="20"/>
        </w:rPr>
        <w:t>FlexLine Business Credit</w:t>
      </w:r>
    </w:p>
    <w:p w14:paraId="44062698" w14:textId="77777777" w:rsidR="002D498D" w:rsidRPr="00C03663" w:rsidRDefault="002D498D" w:rsidP="002D498D">
      <w:pPr>
        <w:pStyle w:val="ListParagraph"/>
        <w:numPr>
          <w:ilvl w:val="1"/>
          <w:numId w:val="25"/>
        </w:numPr>
        <w:rPr>
          <w:rFonts w:ascii="Source Sans Pro Light" w:hAnsi="Source Sans Pro Light"/>
          <w:color w:val="000000" w:themeColor="background1"/>
          <w:sz w:val="20"/>
          <w:szCs w:val="20"/>
        </w:rPr>
      </w:pPr>
      <w:r w:rsidRPr="00C03663">
        <w:rPr>
          <w:rFonts w:ascii="Source Sans Pro Light" w:hAnsi="Source Sans Pro Light"/>
          <w:color w:val="000000" w:themeColor="background1"/>
          <w:sz w:val="20"/>
          <w:szCs w:val="20"/>
        </w:rPr>
        <w:t xml:space="preserve">Cite the major Compliance violations surrounding </w:t>
      </w:r>
      <w:r>
        <w:rPr>
          <w:rFonts w:ascii="Source Sans Pro" w:hAnsi="Source Sans Pro"/>
          <w:color w:val="000000" w:themeColor="background1"/>
          <w:sz w:val="20"/>
          <w:szCs w:val="20"/>
        </w:rPr>
        <w:t>FlexLine Business Credit</w:t>
      </w:r>
      <w:r w:rsidRPr="00C03663">
        <w:rPr>
          <w:rFonts w:ascii="Source Sans Pro Light" w:hAnsi="Source Sans Pro Light"/>
          <w:color w:val="000000" w:themeColor="background1"/>
          <w:sz w:val="20"/>
          <w:szCs w:val="20"/>
        </w:rPr>
        <w:t xml:space="preserve"> participant discussions</w:t>
      </w:r>
    </w:p>
    <w:p w14:paraId="3B0361A5" w14:textId="77777777" w:rsidR="002D498D" w:rsidRPr="00C03663" w:rsidRDefault="002D498D" w:rsidP="002D498D">
      <w:pPr>
        <w:pStyle w:val="ListParagraph"/>
        <w:numPr>
          <w:ilvl w:val="1"/>
          <w:numId w:val="25"/>
        </w:numPr>
        <w:rPr>
          <w:rFonts w:ascii="Source Sans Pro Light" w:hAnsi="Source Sans Pro Light"/>
          <w:color w:val="000000" w:themeColor="background1"/>
          <w:sz w:val="20"/>
          <w:szCs w:val="20"/>
        </w:rPr>
      </w:pPr>
      <w:r w:rsidRPr="00C03663">
        <w:rPr>
          <w:rFonts w:ascii="Source Sans Pro Light" w:hAnsi="Source Sans Pro Light"/>
          <w:color w:val="000000" w:themeColor="background1"/>
          <w:sz w:val="20"/>
          <w:szCs w:val="20"/>
        </w:rPr>
        <w:t xml:space="preserve">Provide accurate responses to participant questions about the </w:t>
      </w:r>
      <w:r>
        <w:rPr>
          <w:rFonts w:ascii="Source Sans Pro" w:hAnsi="Source Sans Pro"/>
          <w:color w:val="000000" w:themeColor="background1"/>
          <w:sz w:val="20"/>
          <w:szCs w:val="20"/>
        </w:rPr>
        <w:t>FlexLine Business Credit</w:t>
      </w:r>
      <w:r w:rsidRPr="00C03663">
        <w:rPr>
          <w:rFonts w:ascii="Source Sans Pro Light" w:hAnsi="Source Sans Pro Light"/>
          <w:color w:val="000000" w:themeColor="background1"/>
          <w:sz w:val="20"/>
          <w:szCs w:val="20"/>
        </w:rPr>
        <w:t xml:space="preserve"> via role-play or scenario-based learning</w:t>
      </w:r>
    </w:p>
    <w:p w14:paraId="501CEAC3" w14:textId="77777777" w:rsidR="00802F86" w:rsidRPr="00771E40" w:rsidRDefault="00802F86" w:rsidP="00802F86">
      <w:pPr>
        <w:rPr>
          <w:rFonts w:ascii="Source Sans Pro" w:hAnsi="Source Sans Pro"/>
          <w:b/>
          <w:bCs/>
          <w:color w:val="000000" w:themeColor="background1"/>
          <w:sz w:val="24"/>
          <w:szCs w:val="24"/>
        </w:rPr>
      </w:pPr>
      <w:r>
        <w:rPr>
          <w:rFonts w:ascii="Source Sans Pro" w:hAnsi="Source Sans Pro"/>
          <w:b/>
          <w:bCs/>
          <w:color w:val="000000" w:themeColor="background1"/>
          <w:sz w:val="24"/>
          <w:szCs w:val="24"/>
        </w:rPr>
        <w:t>Core Dependencies</w:t>
      </w:r>
      <w:r w:rsidRPr="00771E40">
        <w:rPr>
          <w:rFonts w:ascii="Source Sans Pro" w:hAnsi="Source Sans Pro"/>
          <w:b/>
          <w:bCs/>
          <w:color w:val="000000" w:themeColor="background1"/>
          <w:sz w:val="24"/>
          <w:szCs w:val="24"/>
        </w:rPr>
        <w:t>:</w:t>
      </w:r>
    </w:p>
    <w:p w14:paraId="006717D4" w14:textId="77777777" w:rsidR="00802F86" w:rsidRPr="000A644C" w:rsidRDefault="00802F86" w:rsidP="00802F86">
      <w:pPr>
        <w:pStyle w:val="ListParagraph"/>
        <w:numPr>
          <w:ilvl w:val="0"/>
          <w:numId w:val="25"/>
        </w:numPr>
        <w:rPr>
          <w:rFonts w:ascii="Source Sans Pro" w:hAnsi="Source Sans Pro"/>
          <w:color w:val="000000" w:themeColor="background1"/>
        </w:rPr>
      </w:pPr>
      <w:r w:rsidRPr="000A644C">
        <w:rPr>
          <w:rFonts w:ascii="Source Sans Pro" w:hAnsi="Source Sans Pro"/>
          <w:color w:val="000000" w:themeColor="background1"/>
        </w:rPr>
        <w:t>All CX agents should be able to:</w:t>
      </w:r>
    </w:p>
    <w:p w14:paraId="0E09E374" w14:textId="77777777" w:rsidR="00802F86" w:rsidRPr="00C03663" w:rsidRDefault="00802F86" w:rsidP="00802F86">
      <w:pPr>
        <w:pStyle w:val="ListParagraph"/>
        <w:numPr>
          <w:ilvl w:val="1"/>
          <w:numId w:val="25"/>
        </w:numPr>
        <w:rPr>
          <w:rFonts w:ascii="Source Sans Pro Light" w:hAnsi="Source Sans Pro Light"/>
          <w:color w:val="000000" w:themeColor="background1"/>
          <w:sz w:val="20"/>
          <w:szCs w:val="20"/>
        </w:rPr>
      </w:pPr>
      <w:r w:rsidRPr="00C03663">
        <w:rPr>
          <w:rFonts w:ascii="Source Sans Pro Light" w:hAnsi="Source Sans Pro Light"/>
          <w:color w:val="000000" w:themeColor="background1"/>
          <w:sz w:val="20"/>
          <w:szCs w:val="20"/>
        </w:rPr>
        <w:t>Explain the basics of a loan which includes</w:t>
      </w:r>
      <w:r w:rsidRPr="00C03663">
        <w:rPr>
          <w:rFonts w:ascii="Source Sans Pro Light" w:hAnsi="Source Sans Pro Light"/>
          <w:i/>
          <w:iCs/>
          <w:color w:val="000000" w:themeColor="background1"/>
          <w:sz w:val="20"/>
          <w:szCs w:val="20"/>
        </w:rPr>
        <w:t xml:space="preserve"> loan types</w:t>
      </w:r>
      <w:r w:rsidRPr="00C03663">
        <w:rPr>
          <w:rFonts w:ascii="Source Sans Pro Light" w:hAnsi="Source Sans Pro Light"/>
          <w:color w:val="000000" w:themeColor="background1"/>
          <w:sz w:val="20"/>
          <w:szCs w:val="20"/>
        </w:rPr>
        <w:t xml:space="preserve">, </w:t>
      </w:r>
      <w:r w:rsidRPr="00C03663">
        <w:rPr>
          <w:rFonts w:ascii="Source Sans Pro Light" w:hAnsi="Source Sans Pro Light"/>
          <w:i/>
          <w:iCs/>
          <w:color w:val="000000" w:themeColor="background1"/>
          <w:sz w:val="20"/>
          <w:szCs w:val="20"/>
        </w:rPr>
        <w:t>loan origination</w:t>
      </w:r>
      <w:r w:rsidRPr="00C03663">
        <w:rPr>
          <w:rFonts w:ascii="Source Sans Pro Light" w:hAnsi="Source Sans Pro Light"/>
          <w:color w:val="000000" w:themeColor="background1"/>
          <w:sz w:val="20"/>
          <w:szCs w:val="20"/>
        </w:rPr>
        <w:t xml:space="preserve">, </w:t>
      </w:r>
      <w:r w:rsidRPr="00C03663">
        <w:rPr>
          <w:rFonts w:ascii="Source Sans Pro Light" w:hAnsi="Source Sans Pro Light"/>
          <w:i/>
          <w:iCs/>
          <w:color w:val="000000" w:themeColor="background1"/>
          <w:sz w:val="20"/>
          <w:szCs w:val="20"/>
        </w:rPr>
        <w:t>duration limitations</w:t>
      </w:r>
      <w:r w:rsidRPr="00C03663">
        <w:rPr>
          <w:rFonts w:ascii="Source Sans Pro Light" w:hAnsi="Source Sans Pro Light"/>
          <w:color w:val="000000" w:themeColor="background1"/>
          <w:sz w:val="20"/>
          <w:szCs w:val="20"/>
        </w:rPr>
        <w:t xml:space="preserve">, </w:t>
      </w:r>
      <w:r w:rsidRPr="00C03663">
        <w:rPr>
          <w:rFonts w:ascii="Source Sans Pro Light" w:hAnsi="Source Sans Pro Light"/>
          <w:i/>
          <w:iCs/>
          <w:color w:val="000000" w:themeColor="background1"/>
          <w:sz w:val="20"/>
          <w:szCs w:val="20"/>
        </w:rPr>
        <w:t>fee structures</w:t>
      </w:r>
      <w:r w:rsidRPr="00C03663">
        <w:rPr>
          <w:rFonts w:ascii="Source Sans Pro Light" w:hAnsi="Source Sans Pro Light"/>
          <w:color w:val="000000" w:themeColor="background1"/>
          <w:sz w:val="20"/>
          <w:szCs w:val="20"/>
        </w:rPr>
        <w:t xml:space="preserve">, and </w:t>
      </w:r>
      <w:r w:rsidRPr="00C03663">
        <w:rPr>
          <w:rFonts w:ascii="Source Sans Pro Light" w:hAnsi="Source Sans Pro Light"/>
          <w:i/>
          <w:iCs/>
          <w:color w:val="000000" w:themeColor="background1"/>
          <w:sz w:val="20"/>
          <w:szCs w:val="20"/>
        </w:rPr>
        <w:t>repayment configurations</w:t>
      </w:r>
      <w:r w:rsidRPr="00C03663">
        <w:rPr>
          <w:rFonts w:ascii="Source Sans Pro Light" w:hAnsi="Source Sans Pro Light"/>
          <w:color w:val="000000" w:themeColor="background1"/>
          <w:sz w:val="20"/>
          <w:szCs w:val="20"/>
        </w:rPr>
        <w:t>.</w:t>
      </w:r>
    </w:p>
    <w:p w14:paraId="2C679EE7" w14:textId="497DB7C4" w:rsidR="00802F86" w:rsidRPr="00C03663" w:rsidRDefault="00802F86" w:rsidP="00802F86">
      <w:pPr>
        <w:pStyle w:val="ListParagraph"/>
        <w:numPr>
          <w:ilvl w:val="1"/>
          <w:numId w:val="25"/>
        </w:numPr>
        <w:rPr>
          <w:rFonts w:ascii="Source Sans Pro Light" w:hAnsi="Source Sans Pro Light"/>
          <w:color w:val="000000" w:themeColor="background1"/>
          <w:sz w:val="20"/>
          <w:szCs w:val="20"/>
        </w:rPr>
      </w:pPr>
      <w:r w:rsidRPr="00C03663">
        <w:rPr>
          <w:rFonts w:ascii="Source Sans Pro Light" w:hAnsi="Source Sans Pro Light"/>
          <w:color w:val="000000" w:themeColor="background1"/>
          <w:sz w:val="20"/>
          <w:szCs w:val="20"/>
        </w:rPr>
        <w:t xml:space="preserve">Accurately and concisely articulate how the </w:t>
      </w:r>
      <w:r w:rsidR="00A419B9">
        <w:rPr>
          <w:rFonts w:ascii="Source Sans Pro" w:hAnsi="Source Sans Pro"/>
          <w:color w:val="000000" w:themeColor="background1"/>
          <w:sz w:val="20"/>
          <w:szCs w:val="20"/>
        </w:rPr>
        <w:t>FlexLine Business Credit</w:t>
      </w:r>
      <w:r w:rsidRPr="00C03663">
        <w:rPr>
          <w:rFonts w:ascii="Source Sans Pro Light" w:hAnsi="Source Sans Pro Light"/>
          <w:color w:val="000000" w:themeColor="background1"/>
          <w:sz w:val="20"/>
          <w:szCs w:val="20"/>
        </w:rPr>
        <w:t xml:space="preserve"> fee structure differs from an </w:t>
      </w:r>
      <w:r w:rsidRPr="00C03663">
        <w:rPr>
          <w:rFonts w:ascii="Source Sans Pro Light" w:hAnsi="Source Sans Pro Light"/>
          <w:i/>
          <w:iCs/>
          <w:color w:val="000000" w:themeColor="background1"/>
          <w:sz w:val="20"/>
          <w:szCs w:val="20"/>
        </w:rPr>
        <w:t>Annual Percentage Rate (APR</w:t>
      </w:r>
      <w:r w:rsidRPr="00C03663">
        <w:rPr>
          <w:rFonts w:ascii="Source Sans Pro Light" w:hAnsi="Source Sans Pro Light"/>
          <w:color w:val="000000" w:themeColor="background1"/>
          <w:sz w:val="20"/>
          <w:szCs w:val="20"/>
        </w:rPr>
        <w:t>).</w:t>
      </w:r>
    </w:p>
    <w:p w14:paraId="1E47C9E2" w14:textId="4843B758" w:rsidR="00802F86" w:rsidRPr="00C03663" w:rsidRDefault="00802F86" w:rsidP="00802F86">
      <w:pPr>
        <w:pStyle w:val="ListParagraph"/>
        <w:numPr>
          <w:ilvl w:val="1"/>
          <w:numId w:val="25"/>
        </w:numPr>
        <w:rPr>
          <w:rFonts w:ascii="Source Sans Pro Light" w:hAnsi="Source Sans Pro Light"/>
          <w:color w:val="000000" w:themeColor="background1"/>
          <w:sz w:val="20"/>
          <w:szCs w:val="20"/>
        </w:rPr>
      </w:pPr>
      <w:r w:rsidRPr="00C03663">
        <w:rPr>
          <w:rFonts w:ascii="Source Sans Pro Light" w:hAnsi="Source Sans Pro Light"/>
          <w:color w:val="000000" w:themeColor="background1"/>
          <w:sz w:val="20"/>
          <w:szCs w:val="20"/>
        </w:rPr>
        <w:t xml:space="preserve">Identify and eliminate participant confusion about the revolving </w:t>
      </w:r>
      <w:r w:rsidR="00A419B9">
        <w:rPr>
          <w:rFonts w:ascii="Source Sans Pro" w:hAnsi="Source Sans Pro"/>
          <w:color w:val="000000" w:themeColor="background1"/>
          <w:sz w:val="20"/>
          <w:szCs w:val="20"/>
        </w:rPr>
        <w:t>FlexLine Business Credit</w:t>
      </w:r>
      <w:r w:rsidRPr="00C03663">
        <w:rPr>
          <w:rFonts w:ascii="Source Sans Pro Light" w:hAnsi="Source Sans Pro Light"/>
          <w:color w:val="000000" w:themeColor="background1"/>
          <w:sz w:val="20"/>
          <w:szCs w:val="20"/>
        </w:rPr>
        <w:t xml:space="preserve"> through education of the various loan types while contrasting the differences.</w:t>
      </w:r>
    </w:p>
    <w:p w14:paraId="4318B779" w14:textId="77777777" w:rsidR="00802F86" w:rsidRPr="00C03663" w:rsidRDefault="00802F86" w:rsidP="00802F86">
      <w:pPr>
        <w:pStyle w:val="ListParagraph"/>
        <w:numPr>
          <w:ilvl w:val="1"/>
          <w:numId w:val="25"/>
        </w:numPr>
        <w:rPr>
          <w:rFonts w:ascii="Source Sans Pro Light" w:hAnsi="Source Sans Pro Light"/>
          <w:color w:val="000000" w:themeColor="background1"/>
          <w:sz w:val="20"/>
          <w:szCs w:val="20"/>
        </w:rPr>
      </w:pPr>
      <w:r w:rsidRPr="00C03663">
        <w:rPr>
          <w:rFonts w:ascii="Source Sans Pro Light" w:hAnsi="Source Sans Pro Light"/>
          <w:color w:val="000000" w:themeColor="background1"/>
          <w:sz w:val="20"/>
          <w:szCs w:val="20"/>
        </w:rPr>
        <w:t>De-escalate participant concerns regarding loan approvals or denials by relating the eligibility requirements to the participant’s current situation.</w:t>
      </w:r>
    </w:p>
    <w:p w14:paraId="091A040E" w14:textId="77777777" w:rsidR="006E28E0" w:rsidRPr="00771E40" w:rsidRDefault="006E28E0" w:rsidP="006E28E0">
      <w:pPr>
        <w:rPr>
          <w:rFonts w:ascii="Source Sans Pro" w:hAnsi="Source Sans Pro"/>
          <w:b/>
          <w:bCs/>
          <w:color w:val="000000" w:themeColor="background1"/>
          <w:sz w:val="24"/>
          <w:szCs w:val="24"/>
        </w:rPr>
      </w:pPr>
      <w:r w:rsidRPr="00771E40">
        <w:rPr>
          <w:rFonts w:ascii="Source Sans Pro" w:hAnsi="Source Sans Pro"/>
          <w:b/>
          <w:bCs/>
          <w:color w:val="000000" w:themeColor="background1"/>
          <w:sz w:val="24"/>
          <w:szCs w:val="24"/>
        </w:rPr>
        <w:t>Major Idea</w:t>
      </w:r>
    </w:p>
    <w:p w14:paraId="083FAE81" w14:textId="57C3FEBE" w:rsidR="006E28E0" w:rsidRDefault="00A419B9" w:rsidP="0069703A">
      <w:pPr>
        <w:pStyle w:val="ListParagraph"/>
        <w:numPr>
          <w:ilvl w:val="0"/>
          <w:numId w:val="25"/>
        </w:numPr>
        <w:rPr>
          <w:rFonts w:ascii="Source Sans Pro Light" w:hAnsi="Source Sans Pro Light"/>
          <w:color w:val="000000" w:themeColor="background1"/>
        </w:rPr>
      </w:pPr>
      <w:r>
        <w:rPr>
          <w:rFonts w:ascii="Source Sans Pro" w:hAnsi="Source Sans Pro"/>
          <w:color w:val="000000" w:themeColor="background1"/>
        </w:rPr>
        <w:t>FlexLine Business Credit</w:t>
      </w:r>
      <w:r w:rsidR="006821A4" w:rsidRPr="006821A4">
        <w:rPr>
          <w:rFonts w:ascii="Source Sans Pro Light" w:hAnsi="Source Sans Pro Light"/>
          <w:color w:val="000000" w:themeColor="background1"/>
        </w:rPr>
        <w:t xml:space="preserve"> is a </w:t>
      </w:r>
      <w:r w:rsidR="006E28E0" w:rsidRPr="006821A4">
        <w:rPr>
          <w:rFonts w:ascii="Source Sans Pro Light" w:hAnsi="Source Sans Pro Light"/>
          <w:color w:val="000000" w:themeColor="background1"/>
        </w:rPr>
        <w:t>revolving line of credit for small businesses</w:t>
      </w:r>
      <w:r w:rsidR="006821A4" w:rsidRPr="006821A4">
        <w:rPr>
          <w:rFonts w:ascii="Source Sans Pro Light" w:hAnsi="Source Sans Pro Light"/>
          <w:color w:val="000000" w:themeColor="background1"/>
        </w:rPr>
        <w:t xml:space="preserve"> where p</w:t>
      </w:r>
      <w:r w:rsidR="00DA79D7" w:rsidRPr="006821A4">
        <w:rPr>
          <w:rFonts w:ascii="Source Sans Pro Light" w:hAnsi="Source Sans Pro Light"/>
          <w:color w:val="000000" w:themeColor="background1"/>
        </w:rPr>
        <w:t>articipant</w:t>
      </w:r>
      <w:r w:rsidR="006E28E0" w:rsidRPr="006821A4">
        <w:rPr>
          <w:rFonts w:ascii="Source Sans Pro Light" w:hAnsi="Source Sans Pro Light"/>
          <w:color w:val="000000" w:themeColor="background1"/>
        </w:rPr>
        <w:t>s may draw funds</w:t>
      </w:r>
      <w:r w:rsidR="006821A4" w:rsidRPr="006821A4">
        <w:rPr>
          <w:rFonts w:ascii="Source Sans Pro Light" w:hAnsi="Source Sans Pro Light"/>
          <w:color w:val="000000" w:themeColor="background1"/>
        </w:rPr>
        <w:t>,</w:t>
      </w:r>
      <w:r w:rsidR="006E28E0" w:rsidRPr="006821A4">
        <w:rPr>
          <w:rFonts w:ascii="Source Sans Pro Light" w:hAnsi="Source Sans Pro Light"/>
          <w:color w:val="000000" w:themeColor="background1"/>
        </w:rPr>
        <w:t xml:space="preserve"> as needed</w:t>
      </w:r>
      <w:r w:rsidR="006821A4" w:rsidRPr="006821A4">
        <w:rPr>
          <w:rFonts w:ascii="Source Sans Pro Light" w:hAnsi="Source Sans Pro Light"/>
          <w:color w:val="000000" w:themeColor="background1"/>
        </w:rPr>
        <w:t>,</w:t>
      </w:r>
      <w:r w:rsidR="006E28E0" w:rsidRPr="006821A4">
        <w:rPr>
          <w:rFonts w:ascii="Source Sans Pro Light" w:hAnsi="Source Sans Pro Light"/>
          <w:color w:val="000000" w:themeColor="background1"/>
        </w:rPr>
        <w:t xml:space="preserve"> up to their approved limit</w:t>
      </w:r>
      <w:r w:rsidR="006821A4" w:rsidRPr="006821A4">
        <w:rPr>
          <w:rFonts w:ascii="Source Sans Pro Light" w:hAnsi="Source Sans Pro Light"/>
          <w:color w:val="000000" w:themeColor="background1"/>
        </w:rPr>
        <w:t xml:space="preserve">. </w:t>
      </w:r>
      <w:r w:rsidR="00DA79D7" w:rsidRPr="006821A4">
        <w:rPr>
          <w:rFonts w:ascii="Source Sans Pro Light" w:hAnsi="Source Sans Pro Light"/>
          <w:color w:val="000000" w:themeColor="background1"/>
        </w:rPr>
        <w:t>Participant</w:t>
      </w:r>
      <w:r w:rsidR="006E28E0" w:rsidRPr="006821A4">
        <w:rPr>
          <w:rFonts w:ascii="Source Sans Pro Light" w:hAnsi="Source Sans Pro Light"/>
          <w:color w:val="000000" w:themeColor="background1"/>
        </w:rPr>
        <w:t>s only pay for what they use</w:t>
      </w:r>
    </w:p>
    <w:p w14:paraId="0566FA3A" w14:textId="77777777" w:rsidR="00802F86" w:rsidRPr="00771E40" w:rsidRDefault="00802F86" w:rsidP="00802F86">
      <w:pPr>
        <w:rPr>
          <w:rFonts w:ascii="Source Sans Pro" w:hAnsi="Source Sans Pro"/>
          <w:b/>
          <w:bCs/>
          <w:color w:val="000000" w:themeColor="background1"/>
          <w:sz w:val="24"/>
          <w:szCs w:val="24"/>
        </w:rPr>
      </w:pPr>
      <w:r>
        <w:rPr>
          <w:rFonts w:ascii="Source Sans Pro" w:hAnsi="Source Sans Pro"/>
          <w:b/>
          <w:bCs/>
          <w:color w:val="000000" w:themeColor="background1"/>
          <w:sz w:val="24"/>
          <w:szCs w:val="24"/>
        </w:rPr>
        <w:t>Knowledge Gaps / Content Needed</w:t>
      </w:r>
      <w:r w:rsidRPr="00771E40">
        <w:rPr>
          <w:rFonts w:ascii="Source Sans Pro" w:hAnsi="Source Sans Pro"/>
          <w:b/>
          <w:bCs/>
          <w:color w:val="000000" w:themeColor="background1"/>
          <w:sz w:val="24"/>
          <w:szCs w:val="24"/>
        </w:rPr>
        <w:t>:</w:t>
      </w:r>
    </w:p>
    <w:p w14:paraId="5A9A4336" w14:textId="48252212" w:rsidR="00802F86" w:rsidRDefault="00802F86" w:rsidP="00802F86">
      <w:pPr>
        <w:pStyle w:val="ListParagraph"/>
        <w:numPr>
          <w:ilvl w:val="0"/>
          <w:numId w:val="25"/>
        </w:numPr>
        <w:rPr>
          <w:rFonts w:ascii="Source Sans Pro Light" w:hAnsi="Source Sans Pro Light"/>
          <w:color w:val="000000" w:themeColor="background1"/>
        </w:rPr>
      </w:pPr>
      <w:r>
        <w:rPr>
          <w:rFonts w:ascii="Source Sans Pro Light" w:hAnsi="Source Sans Pro Light"/>
          <w:color w:val="000000" w:themeColor="background1"/>
        </w:rPr>
        <w:t xml:space="preserve">I need to pull the loan basics content into this curriculum, to establish a scaffolded loan type understanding and encourage retention through relevance and prior understanding, while also referencing the existing resources in </w:t>
      </w:r>
      <w:r w:rsidR="00A419B9">
        <w:rPr>
          <w:rFonts w:ascii="Source Sans Pro Light" w:hAnsi="Source Sans Pro Light"/>
          <w:color w:val="000000" w:themeColor="background1"/>
        </w:rPr>
        <w:t>Internal Knowledge Base</w:t>
      </w:r>
      <w:r>
        <w:rPr>
          <w:rFonts w:ascii="Source Sans Pro Light" w:hAnsi="Source Sans Pro Light"/>
          <w:color w:val="000000" w:themeColor="background1"/>
        </w:rPr>
        <w:t>.</w:t>
      </w:r>
    </w:p>
    <w:p w14:paraId="6B114BAB" w14:textId="77777777" w:rsidR="00802F86" w:rsidRPr="00C03663" w:rsidRDefault="00802F86" w:rsidP="00802F86">
      <w:pPr>
        <w:pStyle w:val="ListParagraph"/>
        <w:numPr>
          <w:ilvl w:val="1"/>
          <w:numId w:val="25"/>
        </w:numPr>
        <w:rPr>
          <w:rFonts w:ascii="Source Sans Pro Light" w:hAnsi="Source Sans Pro Light"/>
          <w:i/>
          <w:iCs/>
          <w:color w:val="000000" w:themeColor="background1"/>
          <w:sz w:val="20"/>
          <w:szCs w:val="20"/>
        </w:rPr>
      </w:pPr>
      <w:r w:rsidRPr="00C03663">
        <w:rPr>
          <w:rFonts w:ascii="Source Sans Pro Light" w:hAnsi="Source Sans Pro Light"/>
          <w:i/>
          <w:iCs/>
          <w:color w:val="000000" w:themeColor="background1"/>
          <w:sz w:val="20"/>
          <w:szCs w:val="20"/>
        </w:rPr>
        <w:t>Loan types / loan origination / duration / limitations / fee structures / repayment configurations / loan extensions / refinancing</w:t>
      </w:r>
    </w:p>
    <w:p w14:paraId="1190C09B" w14:textId="77777777" w:rsidR="00802F86" w:rsidRPr="00771E40" w:rsidRDefault="00802F86" w:rsidP="00802F86">
      <w:pPr>
        <w:pStyle w:val="ListParagraph"/>
        <w:numPr>
          <w:ilvl w:val="0"/>
          <w:numId w:val="25"/>
        </w:numPr>
        <w:rPr>
          <w:rFonts w:ascii="Source Sans Pro Light" w:hAnsi="Source Sans Pro Light"/>
          <w:color w:val="000000" w:themeColor="background1"/>
        </w:rPr>
      </w:pPr>
      <w:r>
        <w:rPr>
          <w:rFonts w:ascii="Source Sans Pro Light" w:hAnsi="Source Sans Pro Light"/>
          <w:color w:val="000000" w:themeColor="background1"/>
        </w:rPr>
        <w:t>Annual Percentage Rate (APR) definition (w/ example)</w:t>
      </w:r>
    </w:p>
    <w:p w14:paraId="7939B9EB" w14:textId="77777777" w:rsidR="00802F86" w:rsidRDefault="00802F86" w:rsidP="00802F86">
      <w:pPr>
        <w:pStyle w:val="ListParagraph"/>
        <w:numPr>
          <w:ilvl w:val="0"/>
          <w:numId w:val="25"/>
        </w:numPr>
        <w:rPr>
          <w:rFonts w:ascii="Source Sans Pro Light" w:hAnsi="Source Sans Pro Light"/>
          <w:color w:val="000000" w:themeColor="background1"/>
        </w:rPr>
      </w:pPr>
      <w:r>
        <w:rPr>
          <w:rFonts w:ascii="Source Sans Pro Light" w:hAnsi="Source Sans Pro Light"/>
          <w:color w:val="000000" w:themeColor="background1"/>
        </w:rPr>
        <w:t>Eligible expense content detailing what the participant is legally allowed to use the funds for</w:t>
      </w:r>
    </w:p>
    <w:p w14:paraId="369E74BE" w14:textId="39A27E00" w:rsidR="00802F86" w:rsidRPr="00A34696" w:rsidRDefault="00802F86" w:rsidP="00802F86">
      <w:pPr>
        <w:pStyle w:val="ListParagraph"/>
        <w:numPr>
          <w:ilvl w:val="0"/>
          <w:numId w:val="25"/>
        </w:numPr>
        <w:rPr>
          <w:rFonts w:ascii="Source Sans Pro Light" w:hAnsi="Source Sans Pro Light"/>
          <w:color w:val="000000" w:themeColor="background1"/>
        </w:rPr>
      </w:pPr>
      <w:r w:rsidRPr="00A34696">
        <w:rPr>
          <w:rFonts w:ascii="Source Sans Pro Light" w:hAnsi="Source Sans Pro Light"/>
          <w:color w:val="000000" w:themeColor="background1"/>
        </w:rPr>
        <w:t xml:space="preserve">Compliance QA Guideline list </w:t>
      </w:r>
      <w:r>
        <w:rPr>
          <w:rFonts w:ascii="Source Sans Pro Light" w:hAnsi="Source Sans Pro Light"/>
          <w:color w:val="000000" w:themeColor="background1"/>
        </w:rPr>
        <w:t xml:space="preserve">of </w:t>
      </w:r>
      <w:r w:rsidRPr="00A34696">
        <w:rPr>
          <w:rFonts w:ascii="Source Sans Pro Light" w:hAnsi="Source Sans Pro Light"/>
          <w:color w:val="000000" w:themeColor="background1"/>
        </w:rPr>
        <w:t>violations pertaining to th</w:t>
      </w:r>
      <w:r>
        <w:rPr>
          <w:rFonts w:ascii="Source Sans Pro Light" w:hAnsi="Source Sans Pro Light"/>
          <w:color w:val="000000" w:themeColor="background1"/>
        </w:rPr>
        <w:t xml:space="preserve">e </w:t>
      </w:r>
      <w:r w:rsidR="00A419B9">
        <w:rPr>
          <w:rFonts w:ascii="Source Sans Pro" w:hAnsi="Source Sans Pro"/>
          <w:color w:val="000000" w:themeColor="background1"/>
        </w:rPr>
        <w:t>FlexLine Business Credit</w:t>
      </w:r>
    </w:p>
    <w:p w14:paraId="357C14ED" w14:textId="77777777" w:rsidR="00802F86" w:rsidRPr="00802F86" w:rsidRDefault="00802F86" w:rsidP="00802F86">
      <w:pPr>
        <w:rPr>
          <w:rFonts w:ascii="Source Sans Pro" w:hAnsi="Source Sans Pro"/>
          <w:b/>
          <w:bCs/>
          <w:color w:val="000000" w:themeColor="background1"/>
          <w:sz w:val="24"/>
          <w:szCs w:val="24"/>
        </w:rPr>
      </w:pPr>
      <w:r w:rsidRPr="00802F86">
        <w:rPr>
          <w:rFonts w:ascii="Source Sans Pro" w:hAnsi="Source Sans Pro"/>
          <w:b/>
          <w:bCs/>
          <w:color w:val="000000" w:themeColor="background1"/>
          <w:sz w:val="24"/>
          <w:szCs w:val="24"/>
        </w:rPr>
        <w:t>Key Features:</w:t>
      </w:r>
    </w:p>
    <w:p w14:paraId="743B9559" w14:textId="228C6D79" w:rsidR="00802F86" w:rsidRPr="00802F86" w:rsidRDefault="00802F86" w:rsidP="00802F86">
      <w:pPr>
        <w:pStyle w:val="ListParagraph"/>
        <w:numPr>
          <w:ilvl w:val="0"/>
          <w:numId w:val="38"/>
        </w:numPr>
        <w:rPr>
          <w:rFonts w:ascii="Source Sans Pro Light" w:hAnsi="Source Sans Pro Light"/>
          <w:color w:val="000000" w:themeColor="background1"/>
        </w:rPr>
      </w:pPr>
      <w:r w:rsidRPr="00802F86">
        <w:rPr>
          <w:rFonts w:ascii="Source Sans Pro Light" w:hAnsi="Source Sans Pro Light"/>
          <w:color w:val="000000" w:themeColor="background1"/>
        </w:rPr>
        <w:t>Credit lines from $1,000–$150,000</w:t>
      </w:r>
    </w:p>
    <w:p w14:paraId="2CDD5B96" w14:textId="2DD0CEA3" w:rsidR="00802F86" w:rsidRPr="00802F86" w:rsidRDefault="00802F86" w:rsidP="00802F86">
      <w:pPr>
        <w:pStyle w:val="ListParagraph"/>
        <w:numPr>
          <w:ilvl w:val="0"/>
          <w:numId w:val="38"/>
        </w:numPr>
        <w:rPr>
          <w:rFonts w:ascii="Source Sans Pro Light" w:hAnsi="Source Sans Pro Light"/>
          <w:color w:val="000000" w:themeColor="background1"/>
        </w:rPr>
      </w:pPr>
      <w:r w:rsidRPr="00802F86">
        <w:rPr>
          <w:rFonts w:ascii="Source Sans Pro Light" w:hAnsi="Source Sans Pro Light"/>
          <w:color w:val="000000" w:themeColor="background1"/>
        </w:rPr>
        <w:t>Draw funds in as little as one business day once approved</w:t>
      </w:r>
    </w:p>
    <w:p w14:paraId="430F64D4" w14:textId="5156F739" w:rsidR="00802F86" w:rsidRPr="00802F86" w:rsidRDefault="00802F86" w:rsidP="00802F86">
      <w:pPr>
        <w:pStyle w:val="ListParagraph"/>
        <w:numPr>
          <w:ilvl w:val="0"/>
          <w:numId w:val="38"/>
        </w:numPr>
        <w:rPr>
          <w:rFonts w:ascii="Source Sans Pro Light" w:hAnsi="Source Sans Pro Light"/>
          <w:color w:val="000000" w:themeColor="background1"/>
        </w:rPr>
      </w:pPr>
      <w:r w:rsidRPr="00802F86">
        <w:rPr>
          <w:rFonts w:ascii="Source Sans Pro Light" w:hAnsi="Source Sans Pro Light"/>
          <w:color w:val="000000" w:themeColor="background1"/>
        </w:rPr>
        <w:t>Repayment terms: 12 or 24 weeks per draw, fixed weekly payments</w:t>
      </w:r>
    </w:p>
    <w:p w14:paraId="409C02F7" w14:textId="7B8716D4" w:rsidR="00802F86" w:rsidRPr="00802F86" w:rsidRDefault="00802F86" w:rsidP="00802F86">
      <w:pPr>
        <w:pStyle w:val="ListParagraph"/>
        <w:numPr>
          <w:ilvl w:val="0"/>
          <w:numId w:val="38"/>
        </w:numPr>
        <w:rPr>
          <w:rFonts w:ascii="Source Sans Pro Light" w:hAnsi="Source Sans Pro Light"/>
          <w:color w:val="000000" w:themeColor="background1"/>
        </w:rPr>
      </w:pPr>
      <w:r w:rsidRPr="00802F86">
        <w:rPr>
          <w:rFonts w:ascii="Source Sans Pro Light" w:hAnsi="Source Sans Pro Light"/>
          <w:color w:val="000000" w:themeColor="background1"/>
        </w:rPr>
        <w:lastRenderedPageBreak/>
        <w:t>No cost to apply; no prepayment penalties</w:t>
      </w:r>
    </w:p>
    <w:p w14:paraId="47E27419" w14:textId="3EDA1010" w:rsidR="00802F86" w:rsidRPr="00802F86" w:rsidRDefault="00802F86" w:rsidP="00802F86">
      <w:pPr>
        <w:pStyle w:val="ListParagraph"/>
        <w:numPr>
          <w:ilvl w:val="0"/>
          <w:numId w:val="38"/>
        </w:numPr>
        <w:rPr>
          <w:rFonts w:ascii="Source Sans Pro Light" w:hAnsi="Source Sans Pro Light"/>
          <w:color w:val="000000" w:themeColor="background1"/>
        </w:rPr>
      </w:pPr>
      <w:r w:rsidRPr="00802F86">
        <w:rPr>
          <w:rFonts w:ascii="Source Sans Pro Light" w:hAnsi="Source Sans Pro Light"/>
          <w:color w:val="000000" w:themeColor="background1"/>
        </w:rPr>
        <w:t>Available line replenishes as draws are repaid</w:t>
      </w:r>
    </w:p>
    <w:p w14:paraId="68DE17F5" w14:textId="0B895D22" w:rsidR="00802F86" w:rsidRPr="00802F86" w:rsidRDefault="00802F86" w:rsidP="00802F86">
      <w:pPr>
        <w:rPr>
          <w:rFonts w:ascii="Source Sans Pro" w:hAnsi="Source Sans Pro"/>
          <w:b/>
          <w:bCs/>
          <w:color w:val="000000" w:themeColor="background1"/>
          <w:sz w:val="24"/>
          <w:szCs w:val="24"/>
        </w:rPr>
      </w:pPr>
      <w:r>
        <w:rPr>
          <w:rFonts w:ascii="Source Sans Pro" w:hAnsi="Source Sans Pro"/>
          <w:b/>
          <w:bCs/>
          <w:color w:val="000000" w:themeColor="background1"/>
          <w:sz w:val="24"/>
          <w:szCs w:val="24"/>
        </w:rPr>
        <w:t>Eligibility Requirements</w:t>
      </w:r>
    </w:p>
    <w:p w14:paraId="264D3712" w14:textId="59143C39" w:rsidR="00802F86" w:rsidRPr="00802F86" w:rsidRDefault="00802F86" w:rsidP="00802F86">
      <w:pPr>
        <w:pStyle w:val="ListParagraph"/>
        <w:numPr>
          <w:ilvl w:val="0"/>
          <w:numId w:val="39"/>
        </w:numPr>
        <w:rPr>
          <w:rFonts w:ascii="Source Sans Pro Light" w:hAnsi="Source Sans Pro Light"/>
          <w:color w:val="000000" w:themeColor="background1"/>
        </w:rPr>
      </w:pPr>
      <w:r w:rsidRPr="00802F86">
        <w:rPr>
          <w:rFonts w:ascii="Source Sans Pro Light" w:hAnsi="Source Sans Pro Light"/>
          <w:color w:val="000000" w:themeColor="background1"/>
        </w:rPr>
        <w:t>Business operating for 6+ months</w:t>
      </w:r>
    </w:p>
    <w:p w14:paraId="7B46692E" w14:textId="469D3D9F" w:rsidR="00802F86" w:rsidRPr="00802F86" w:rsidRDefault="00802F86" w:rsidP="00802F86">
      <w:pPr>
        <w:pStyle w:val="ListParagraph"/>
        <w:numPr>
          <w:ilvl w:val="0"/>
          <w:numId w:val="39"/>
        </w:numPr>
        <w:rPr>
          <w:rFonts w:ascii="Source Sans Pro Light" w:hAnsi="Source Sans Pro Light"/>
          <w:color w:val="000000" w:themeColor="background1"/>
        </w:rPr>
      </w:pPr>
      <w:r w:rsidRPr="00802F86">
        <w:rPr>
          <w:rFonts w:ascii="Source Sans Pro Light" w:hAnsi="Source Sans Pro Light"/>
          <w:color w:val="000000" w:themeColor="background1"/>
        </w:rPr>
        <w:t>Minimum $100,000 in annual revenue</w:t>
      </w:r>
    </w:p>
    <w:p w14:paraId="573DFA07" w14:textId="75744EAA" w:rsidR="00802F86" w:rsidRPr="00802F86" w:rsidRDefault="00802F86" w:rsidP="00802F86">
      <w:pPr>
        <w:pStyle w:val="ListParagraph"/>
        <w:numPr>
          <w:ilvl w:val="0"/>
          <w:numId w:val="39"/>
        </w:numPr>
        <w:rPr>
          <w:rFonts w:ascii="Source Sans Pro Light" w:hAnsi="Source Sans Pro Light"/>
          <w:color w:val="000000" w:themeColor="background1"/>
        </w:rPr>
      </w:pPr>
      <w:r w:rsidRPr="00802F86">
        <w:rPr>
          <w:rFonts w:ascii="Source Sans Pro Light" w:hAnsi="Source Sans Pro Light"/>
          <w:color w:val="000000" w:themeColor="background1"/>
        </w:rPr>
        <w:t>Connects to a business bank account for underwriting (read-only)</w:t>
      </w:r>
    </w:p>
    <w:p w14:paraId="703CDB34" w14:textId="075BCDCD" w:rsidR="00802F86" w:rsidRPr="00802F86" w:rsidRDefault="00802F86" w:rsidP="00802F86">
      <w:pPr>
        <w:pStyle w:val="ListParagraph"/>
        <w:numPr>
          <w:ilvl w:val="0"/>
          <w:numId w:val="39"/>
        </w:numPr>
        <w:rPr>
          <w:rFonts w:ascii="Source Sans Pro Light" w:hAnsi="Source Sans Pro Light"/>
          <w:color w:val="000000" w:themeColor="background1"/>
        </w:rPr>
      </w:pPr>
      <w:r w:rsidRPr="00802F86">
        <w:rPr>
          <w:rFonts w:ascii="Source Sans Pro Light" w:hAnsi="Source Sans Pro Light"/>
          <w:color w:val="000000" w:themeColor="background1"/>
        </w:rPr>
        <w:t>Available in all US states and territories</w:t>
      </w:r>
    </w:p>
    <w:p w14:paraId="3E918515" w14:textId="500784DD" w:rsidR="00802F86" w:rsidRPr="00802F86" w:rsidRDefault="00802F86" w:rsidP="00802F86">
      <w:pPr>
        <w:rPr>
          <w:rFonts w:ascii="Source Sans Pro" w:hAnsi="Source Sans Pro"/>
          <w:b/>
          <w:bCs/>
          <w:color w:val="000000" w:themeColor="background1"/>
          <w:sz w:val="24"/>
          <w:szCs w:val="24"/>
        </w:rPr>
      </w:pPr>
      <w:r>
        <w:rPr>
          <w:rFonts w:ascii="Source Sans Pro" w:hAnsi="Source Sans Pro"/>
          <w:b/>
          <w:bCs/>
          <w:color w:val="000000" w:themeColor="background1"/>
          <w:sz w:val="24"/>
          <w:szCs w:val="24"/>
        </w:rPr>
        <w:t>Pricing</w:t>
      </w:r>
      <w:r w:rsidRPr="00802F86">
        <w:rPr>
          <w:rFonts w:ascii="Source Sans Pro" w:hAnsi="Source Sans Pro"/>
          <w:b/>
          <w:bCs/>
          <w:color w:val="000000" w:themeColor="background1"/>
          <w:sz w:val="24"/>
          <w:szCs w:val="24"/>
        </w:rPr>
        <w:t>:</w:t>
      </w:r>
    </w:p>
    <w:p w14:paraId="39B7D932" w14:textId="24219FB7" w:rsidR="00802F86" w:rsidRPr="00802F86" w:rsidRDefault="00802F86" w:rsidP="00802F86">
      <w:pPr>
        <w:pStyle w:val="ListParagraph"/>
        <w:numPr>
          <w:ilvl w:val="0"/>
          <w:numId w:val="38"/>
        </w:numPr>
        <w:rPr>
          <w:rFonts w:ascii="Source Sans Pro Light" w:hAnsi="Source Sans Pro Light"/>
          <w:color w:val="000000" w:themeColor="background1"/>
        </w:rPr>
      </w:pPr>
      <w:r w:rsidRPr="00802F86">
        <w:rPr>
          <w:rFonts w:ascii="Source Sans Pro Light" w:hAnsi="Source Sans Pro Light"/>
          <w:color w:val="000000" w:themeColor="background1"/>
        </w:rPr>
        <w:t xml:space="preserve">Fees are draw-based, not a flat APR — displayed as a total fee for the draw term at the time of the </w:t>
      </w:r>
      <w:proofErr w:type="gramStart"/>
      <w:r w:rsidRPr="00802F86">
        <w:rPr>
          <w:rFonts w:ascii="Source Sans Pro Light" w:hAnsi="Source Sans Pro Light"/>
          <w:color w:val="000000" w:themeColor="background1"/>
        </w:rPr>
        <w:t>draw</w:t>
      </w:r>
      <w:proofErr w:type="gramEnd"/>
      <w:r>
        <w:rPr>
          <w:rFonts w:ascii="Source Sans Pro Light" w:hAnsi="Source Sans Pro Light"/>
          <w:color w:val="000000" w:themeColor="background1"/>
        </w:rPr>
        <w:t>.</w:t>
      </w:r>
    </w:p>
    <w:p w14:paraId="5D141C84" w14:textId="424F5E56" w:rsidR="00802F86" w:rsidRPr="00802F86" w:rsidRDefault="00802F86" w:rsidP="00802F86">
      <w:pPr>
        <w:pStyle w:val="ListParagraph"/>
        <w:numPr>
          <w:ilvl w:val="0"/>
          <w:numId w:val="38"/>
        </w:numPr>
        <w:rPr>
          <w:rFonts w:ascii="Source Sans Pro Light" w:hAnsi="Source Sans Pro Light"/>
          <w:color w:val="000000" w:themeColor="background1"/>
        </w:rPr>
      </w:pPr>
      <w:r w:rsidRPr="00802F86">
        <w:rPr>
          <w:rFonts w:ascii="Source Sans Pro Light" w:hAnsi="Source Sans Pro Light"/>
          <w:color w:val="000000" w:themeColor="background1"/>
        </w:rPr>
        <w:t>Typical fee range: 4.66%–8.99% of the draw amount for a 12-week term</w:t>
      </w:r>
    </w:p>
    <w:p w14:paraId="578CBAC8" w14:textId="21DE9777" w:rsidR="00802F86" w:rsidRPr="00802F86" w:rsidRDefault="00802F86" w:rsidP="00802F86">
      <w:pPr>
        <w:pStyle w:val="ListParagraph"/>
        <w:numPr>
          <w:ilvl w:val="0"/>
          <w:numId w:val="38"/>
        </w:numPr>
        <w:rPr>
          <w:rFonts w:ascii="Source Sans Pro Light" w:hAnsi="Source Sans Pro Light"/>
          <w:color w:val="000000" w:themeColor="background1"/>
        </w:rPr>
      </w:pPr>
      <w:r w:rsidRPr="00802F86">
        <w:rPr>
          <w:rFonts w:ascii="Source Sans Pro Light" w:hAnsi="Source Sans Pro Light"/>
          <w:color w:val="000000" w:themeColor="background1"/>
        </w:rPr>
        <w:t>No separate origination, maintenance, or annual fees</w:t>
      </w:r>
    </w:p>
    <w:p w14:paraId="6C1C5336" w14:textId="093B6D72" w:rsidR="000A644C" w:rsidRPr="00771E40" w:rsidRDefault="000A644C" w:rsidP="000A644C">
      <w:pPr>
        <w:rPr>
          <w:rFonts w:ascii="Source Sans Pro" w:hAnsi="Source Sans Pro"/>
          <w:b/>
          <w:bCs/>
          <w:color w:val="000000" w:themeColor="background1"/>
          <w:sz w:val="24"/>
          <w:szCs w:val="24"/>
        </w:rPr>
      </w:pPr>
      <w:r>
        <w:rPr>
          <w:rFonts w:ascii="Source Sans Pro" w:hAnsi="Source Sans Pro"/>
          <w:b/>
          <w:bCs/>
          <w:color w:val="000000" w:themeColor="background1"/>
          <w:sz w:val="24"/>
          <w:szCs w:val="24"/>
        </w:rPr>
        <w:t>Skill Gaps</w:t>
      </w:r>
      <w:r w:rsidRPr="00771E40">
        <w:rPr>
          <w:rFonts w:ascii="Source Sans Pro" w:hAnsi="Source Sans Pro"/>
          <w:b/>
          <w:bCs/>
          <w:color w:val="000000" w:themeColor="background1"/>
          <w:sz w:val="24"/>
          <w:szCs w:val="24"/>
        </w:rPr>
        <w:t>:</w:t>
      </w:r>
    </w:p>
    <w:p w14:paraId="15B121D3" w14:textId="77777777" w:rsidR="000A644C" w:rsidRPr="000A644C" w:rsidRDefault="000A644C" w:rsidP="000A644C">
      <w:pPr>
        <w:pStyle w:val="ListParagraph"/>
        <w:numPr>
          <w:ilvl w:val="0"/>
          <w:numId w:val="25"/>
        </w:numPr>
        <w:rPr>
          <w:rFonts w:ascii="Source Sans Pro Light" w:hAnsi="Source Sans Pro Light"/>
          <w:color w:val="000000" w:themeColor="background1"/>
        </w:rPr>
      </w:pPr>
      <w:r w:rsidRPr="000A644C">
        <w:rPr>
          <w:rFonts w:ascii="Source Sans Pro Light" w:hAnsi="Source Sans Pro Light"/>
          <w:color w:val="000000" w:themeColor="background1"/>
        </w:rPr>
        <w:t xml:space="preserve">Agents are struggling with being able to compare &amp; contrast loan types as well as </w:t>
      </w:r>
      <w:r>
        <w:rPr>
          <w:rFonts w:ascii="Source Sans Pro Light" w:hAnsi="Source Sans Pro Light"/>
          <w:color w:val="000000" w:themeColor="background1"/>
        </w:rPr>
        <w:t>a</w:t>
      </w:r>
      <w:r w:rsidRPr="000A644C">
        <w:rPr>
          <w:rFonts w:ascii="Source Sans Pro Light" w:hAnsi="Source Sans Pro Light"/>
          <w:color w:val="000000" w:themeColor="background1"/>
        </w:rPr>
        <w:t>pplying basic knowledge of loans towards live participant situations</w:t>
      </w:r>
      <w:r>
        <w:rPr>
          <w:rFonts w:ascii="Source Sans Pro Light" w:hAnsi="Source Sans Pro Light"/>
          <w:color w:val="000000" w:themeColor="background1"/>
        </w:rPr>
        <w:t>.</w:t>
      </w:r>
    </w:p>
    <w:p w14:paraId="07179E1D" w14:textId="0F07FF88" w:rsidR="000A644C" w:rsidRDefault="000A644C" w:rsidP="000A644C">
      <w:pPr>
        <w:pStyle w:val="ListParagraph"/>
        <w:numPr>
          <w:ilvl w:val="0"/>
          <w:numId w:val="25"/>
        </w:numPr>
        <w:rPr>
          <w:rFonts w:ascii="Source Sans Pro Light" w:hAnsi="Source Sans Pro Light"/>
          <w:color w:val="000000" w:themeColor="background1"/>
        </w:rPr>
      </w:pPr>
      <w:r>
        <w:rPr>
          <w:rFonts w:ascii="Source Sans Pro Light" w:hAnsi="Source Sans Pro Light"/>
          <w:color w:val="000000" w:themeColor="background1"/>
        </w:rPr>
        <w:t>Agents are unable to a</w:t>
      </w:r>
      <w:r w:rsidRPr="00AF169F">
        <w:rPr>
          <w:rFonts w:ascii="Source Sans Pro Light" w:hAnsi="Source Sans Pro Light"/>
          <w:color w:val="000000" w:themeColor="background1"/>
        </w:rPr>
        <w:t>ccurate</w:t>
      </w:r>
      <w:r>
        <w:rPr>
          <w:rFonts w:ascii="Source Sans Pro Light" w:hAnsi="Source Sans Pro Light"/>
          <w:color w:val="000000" w:themeColor="background1"/>
        </w:rPr>
        <w:t>ly</w:t>
      </w:r>
      <w:r w:rsidRPr="00AF169F">
        <w:rPr>
          <w:rFonts w:ascii="Source Sans Pro Light" w:hAnsi="Source Sans Pro Light"/>
          <w:color w:val="000000" w:themeColor="background1"/>
        </w:rPr>
        <w:t xml:space="preserve"> and concise</w:t>
      </w:r>
      <w:r>
        <w:rPr>
          <w:rFonts w:ascii="Source Sans Pro Light" w:hAnsi="Source Sans Pro Light"/>
          <w:color w:val="000000" w:themeColor="background1"/>
        </w:rPr>
        <w:t>ly</w:t>
      </w:r>
      <w:r w:rsidRPr="00AF169F">
        <w:rPr>
          <w:rFonts w:ascii="Source Sans Pro Light" w:hAnsi="Source Sans Pro Light"/>
          <w:color w:val="000000" w:themeColor="background1"/>
        </w:rPr>
        <w:t xml:space="preserve"> articulat</w:t>
      </w:r>
      <w:r>
        <w:rPr>
          <w:rFonts w:ascii="Source Sans Pro Light" w:hAnsi="Source Sans Pro Light"/>
          <w:color w:val="000000" w:themeColor="background1"/>
        </w:rPr>
        <w:t>e</w:t>
      </w:r>
      <w:r w:rsidRPr="00AF169F">
        <w:rPr>
          <w:rFonts w:ascii="Source Sans Pro Light" w:hAnsi="Source Sans Pro Light"/>
          <w:color w:val="000000" w:themeColor="background1"/>
        </w:rPr>
        <w:t xml:space="preserve"> how the </w:t>
      </w:r>
      <w:r w:rsidR="00A419B9">
        <w:rPr>
          <w:rFonts w:ascii="Source Sans Pro" w:hAnsi="Source Sans Pro"/>
          <w:color w:val="000000" w:themeColor="background1"/>
        </w:rPr>
        <w:t>FlexLine Business Credit</w:t>
      </w:r>
      <w:r>
        <w:rPr>
          <w:rFonts w:ascii="Source Sans Pro Light" w:hAnsi="Source Sans Pro Light"/>
          <w:color w:val="000000" w:themeColor="background1"/>
        </w:rPr>
        <w:t xml:space="preserve"> </w:t>
      </w:r>
      <w:r w:rsidRPr="00AF169F">
        <w:rPr>
          <w:rFonts w:ascii="Source Sans Pro Light" w:hAnsi="Source Sans Pro Light"/>
          <w:color w:val="000000" w:themeColor="background1"/>
        </w:rPr>
        <w:t>fee structure differs from an Annual Percentage Rate (APR)</w:t>
      </w:r>
      <w:r>
        <w:rPr>
          <w:rFonts w:ascii="Source Sans Pro Light" w:hAnsi="Source Sans Pro Light"/>
          <w:color w:val="000000" w:themeColor="background1"/>
        </w:rPr>
        <w:t xml:space="preserve"> which results in participant confusion/frustration.</w:t>
      </w:r>
    </w:p>
    <w:p w14:paraId="257EA627" w14:textId="0B1F2B7B" w:rsidR="00961EE3" w:rsidRPr="00771E40" w:rsidRDefault="00E36FEE" w:rsidP="00961EE3">
      <w:pPr>
        <w:rPr>
          <w:rFonts w:ascii="Source Sans Pro" w:hAnsi="Source Sans Pro"/>
          <w:b/>
          <w:bCs/>
          <w:color w:val="000000" w:themeColor="background1"/>
          <w:sz w:val="24"/>
          <w:szCs w:val="24"/>
        </w:rPr>
      </w:pPr>
      <w:r>
        <w:rPr>
          <w:rFonts w:ascii="Source Sans Pro" w:hAnsi="Source Sans Pro"/>
          <w:b/>
          <w:bCs/>
          <w:color w:val="000000" w:themeColor="background1"/>
          <w:sz w:val="24"/>
          <w:szCs w:val="24"/>
        </w:rPr>
        <w:t>Pilot Group</w:t>
      </w:r>
      <w:r w:rsidR="00AF169F">
        <w:rPr>
          <w:rFonts w:ascii="Source Sans Pro" w:hAnsi="Source Sans Pro"/>
          <w:b/>
          <w:bCs/>
          <w:color w:val="000000" w:themeColor="background1"/>
          <w:sz w:val="24"/>
          <w:szCs w:val="24"/>
        </w:rPr>
        <w:t xml:space="preserve"> Feedback</w:t>
      </w:r>
      <w:r w:rsidR="00961EE3" w:rsidRPr="00771E40">
        <w:rPr>
          <w:rFonts w:ascii="Source Sans Pro" w:hAnsi="Source Sans Pro"/>
          <w:b/>
          <w:bCs/>
          <w:color w:val="000000" w:themeColor="background1"/>
          <w:sz w:val="24"/>
          <w:szCs w:val="24"/>
        </w:rPr>
        <w:t>:</w:t>
      </w:r>
    </w:p>
    <w:p w14:paraId="52ACDE69" w14:textId="29622C05" w:rsidR="00A419B9" w:rsidRPr="00A419B9" w:rsidRDefault="00A419B9" w:rsidP="00A419B9">
      <w:pPr>
        <w:pStyle w:val="ListParagraph"/>
        <w:numPr>
          <w:ilvl w:val="0"/>
          <w:numId w:val="25"/>
        </w:numPr>
        <w:rPr>
          <w:rFonts w:ascii="Source Sans Pro Light" w:hAnsi="Source Sans Pro Light"/>
          <w:color w:val="000000" w:themeColor="background1"/>
          <w:sz w:val="20"/>
          <w:szCs w:val="20"/>
        </w:rPr>
      </w:pPr>
      <w:r w:rsidRPr="00A419B9">
        <w:rPr>
          <w:rFonts w:ascii="Source Sans Pro Light" w:hAnsi="Source Sans Pro Light"/>
          <w:color w:val="000000" w:themeColor="background1"/>
          <w:sz w:val="20"/>
          <w:szCs w:val="20"/>
        </w:rPr>
        <w:t>Had a customer ask why the financing cost on their draw looked higher than an APR they saw from another</w:t>
      </w:r>
      <w:r>
        <w:rPr>
          <w:rFonts w:ascii="Source Sans Pro Light" w:hAnsi="Source Sans Pro Light"/>
          <w:color w:val="000000" w:themeColor="background1"/>
          <w:sz w:val="20"/>
          <w:szCs w:val="20"/>
        </w:rPr>
        <w:t xml:space="preserve"> </w:t>
      </w:r>
      <w:r w:rsidRPr="00A419B9">
        <w:rPr>
          <w:rFonts w:ascii="Source Sans Pro Light" w:hAnsi="Source Sans Pro Light"/>
          <w:color w:val="000000" w:themeColor="background1"/>
          <w:sz w:val="20"/>
          <w:szCs w:val="20"/>
        </w:rPr>
        <w:t xml:space="preserve">lender. What's the approved language for explaining that these aren't directly comparable? </w:t>
      </w:r>
    </w:p>
    <w:p w14:paraId="2072DA1F" w14:textId="083D332C" w:rsidR="00A419B9" w:rsidRPr="00A419B9" w:rsidRDefault="00A419B9" w:rsidP="00243BDF">
      <w:pPr>
        <w:pStyle w:val="ListParagraph"/>
        <w:numPr>
          <w:ilvl w:val="0"/>
          <w:numId w:val="25"/>
        </w:numPr>
        <w:rPr>
          <w:rFonts w:ascii="Source Sans Pro Light" w:hAnsi="Source Sans Pro Light"/>
          <w:color w:val="000000" w:themeColor="background1"/>
          <w:sz w:val="20"/>
          <w:szCs w:val="20"/>
        </w:rPr>
      </w:pPr>
      <w:r w:rsidRPr="00A419B9">
        <w:rPr>
          <w:rFonts w:ascii="Source Sans Pro Light" w:hAnsi="Source Sans Pro Light"/>
          <w:color w:val="000000" w:themeColor="background1"/>
          <w:sz w:val="20"/>
          <w:szCs w:val="20"/>
        </w:rPr>
        <w:t xml:space="preserve">I'm getting questions about early payoff too. A customer asked whether paying a draw off early changes what they owe. I wasn't confident explaining it. </w:t>
      </w:r>
    </w:p>
    <w:p w14:paraId="3CD47046" w14:textId="7D5CC951" w:rsidR="00A419B9" w:rsidRPr="00A419B9" w:rsidRDefault="00A419B9" w:rsidP="007E0C2C">
      <w:pPr>
        <w:pStyle w:val="ListParagraph"/>
        <w:numPr>
          <w:ilvl w:val="0"/>
          <w:numId w:val="25"/>
        </w:numPr>
        <w:rPr>
          <w:rFonts w:ascii="Source Sans Pro Light" w:hAnsi="Source Sans Pro Light"/>
          <w:color w:val="000000" w:themeColor="background1"/>
          <w:sz w:val="20"/>
          <w:szCs w:val="20"/>
        </w:rPr>
      </w:pPr>
      <w:r w:rsidRPr="00A419B9">
        <w:rPr>
          <w:rFonts w:ascii="Source Sans Pro Light" w:hAnsi="Source Sans Pro Light"/>
          <w:color w:val="000000" w:themeColor="background1"/>
          <w:sz w:val="20"/>
          <w:szCs w:val="20"/>
        </w:rPr>
        <w:t xml:space="preserve">Customer wanted us to increase their credit limit because they'd already used most of their available credit. They didn't understand the difference between restoring available credit by repaying a draw and increasing the total approved limit. </w:t>
      </w:r>
    </w:p>
    <w:p w14:paraId="2793FD0D" w14:textId="77777777" w:rsidR="00A419B9" w:rsidRDefault="00A419B9" w:rsidP="0088229C">
      <w:pPr>
        <w:pStyle w:val="ListParagraph"/>
        <w:numPr>
          <w:ilvl w:val="0"/>
          <w:numId w:val="25"/>
        </w:numPr>
        <w:rPr>
          <w:rFonts w:ascii="Source Sans Pro Light" w:hAnsi="Source Sans Pro Light"/>
          <w:color w:val="000000" w:themeColor="background1"/>
          <w:sz w:val="20"/>
          <w:szCs w:val="20"/>
        </w:rPr>
      </w:pPr>
      <w:r w:rsidRPr="00A419B9">
        <w:rPr>
          <w:rFonts w:ascii="Source Sans Pro Light" w:hAnsi="Source Sans Pro Light"/>
          <w:color w:val="000000" w:themeColor="background1"/>
          <w:sz w:val="20"/>
          <w:szCs w:val="20"/>
        </w:rPr>
        <w:t>Someone thought connecting their bank account meant we were evaluating their personal checking history. We probably need clearer language explaining that the connected account should be the business account</w:t>
      </w:r>
      <w:r>
        <w:rPr>
          <w:rFonts w:ascii="Source Sans Pro Light" w:hAnsi="Source Sans Pro Light"/>
          <w:color w:val="000000" w:themeColor="background1"/>
          <w:sz w:val="20"/>
          <w:szCs w:val="20"/>
        </w:rPr>
        <w:t xml:space="preserve"> </w:t>
      </w:r>
      <w:r w:rsidRPr="00A419B9">
        <w:rPr>
          <w:rFonts w:ascii="Source Sans Pro Light" w:hAnsi="Source Sans Pro Light"/>
          <w:color w:val="000000" w:themeColor="background1"/>
          <w:sz w:val="20"/>
          <w:szCs w:val="20"/>
        </w:rPr>
        <w:t>and what information is being reviewed.</w:t>
      </w:r>
    </w:p>
    <w:p w14:paraId="37340767" w14:textId="77777777" w:rsidR="00A419B9" w:rsidRDefault="00A419B9" w:rsidP="006C6BFE">
      <w:pPr>
        <w:pStyle w:val="ListParagraph"/>
        <w:numPr>
          <w:ilvl w:val="0"/>
          <w:numId w:val="25"/>
        </w:numPr>
        <w:rPr>
          <w:rFonts w:ascii="Source Sans Pro Light" w:hAnsi="Source Sans Pro Light"/>
          <w:color w:val="000000" w:themeColor="background1"/>
          <w:sz w:val="20"/>
          <w:szCs w:val="20"/>
        </w:rPr>
      </w:pPr>
      <w:r w:rsidRPr="00A419B9">
        <w:rPr>
          <w:rFonts w:ascii="Source Sans Pro Light" w:hAnsi="Source Sans Pro Light"/>
          <w:color w:val="000000" w:themeColor="background1"/>
          <w:sz w:val="20"/>
          <w:szCs w:val="20"/>
        </w:rPr>
        <w:t xml:space="preserve">Had an upset customer who was declined even though they said they have excellent personal credit. I didn't have a clean way to explain that qualification considers the business's financial activity and isn't based on personal credit alone. </w:t>
      </w:r>
    </w:p>
    <w:p w14:paraId="4F91C08F" w14:textId="66722133" w:rsidR="00943C8E" w:rsidRPr="00A419B9" w:rsidRDefault="00A419B9" w:rsidP="00DB5820">
      <w:pPr>
        <w:pStyle w:val="ListParagraph"/>
        <w:numPr>
          <w:ilvl w:val="0"/>
          <w:numId w:val="25"/>
        </w:numPr>
        <w:rPr>
          <w:b/>
          <w:bCs/>
          <w:color w:val="000000" w:themeColor="background1"/>
        </w:rPr>
      </w:pPr>
      <w:r w:rsidRPr="00A419B9">
        <w:rPr>
          <w:rFonts w:ascii="Source Sans Pro Light" w:hAnsi="Source Sans Pro Light"/>
          <w:color w:val="000000" w:themeColor="background1"/>
          <w:sz w:val="20"/>
          <w:szCs w:val="20"/>
        </w:rPr>
        <w:t>One more: customer asked whether there are restrictions on how the funds can be used — specifically whether they could use a draw for payroll or inventory. I couldn't find anything definitive in the product brief.</w:t>
      </w:r>
    </w:p>
    <w:sectPr w:rsidR="00943C8E" w:rsidRPr="00A419B9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08D61D" w14:textId="77777777" w:rsidR="00614D37" w:rsidRDefault="00614D37" w:rsidP="00DF497D">
      <w:pPr>
        <w:spacing w:after="0" w:line="240" w:lineRule="auto"/>
      </w:pPr>
      <w:r>
        <w:separator/>
      </w:r>
    </w:p>
  </w:endnote>
  <w:endnote w:type="continuationSeparator" w:id="0">
    <w:p w14:paraId="280FB272" w14:textId="77777777" w:rsidR="00614D37" w:rsidRDefault="00614D37" w:rsidP="00DF49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 Light">
    <w:panose1 w:val="020B0403030403020204"/>
    <w:charset w:val="00"/>
    <w:family w:val="swiss"/>
    <w:pitch w:val="variable"/>
    <w:sig w:usb0="600002F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ource Sans Pro">
    <w:panose1 w:val="020B0503030403020204"/>
    <w:charset w:val="00"/>
    <w:family w:val="swiss"/>
    <w:pitch w:val="variable"/>
    <w:sig w:usb0="600002F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B829F0" w14:textId="77777777" w:rsidR="00614D37" w:rsidRDefault="00614D37" w:rsidP="00DF497D">
      <w:pPr>
        <w:spacing w:after="0" w:line="240" w:lineRule="auto"/>
      </w:pPr>
      <w:r>
        <w:separator/>
      </w:r>
    </w:p>
  </w:footnote>
  <w:footnote w:type="continuationSeparator" w:id="0">
    <w:p w14:paraId="4ACECCB3" w14:textId="77777777" w:rsidR="00614D37" w:rsidRDefault="00614D37" w:rsidP="00DF49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531F3" w14:textId="77777777" w:rsidR="00F859AE" w:rsidRPr="00771E40" w:rsidRDefault="00F859AE" w:rsidP="00F859AE">
    <w:pPr>
      <w:pStyle w:val="Header"/>
      <w:jc w:val="right"/>
      <w:rPr>
        <w:rFonts w:ascii="Source Sans Pro" w:hAnsi="Source Sans Pro"/>
      </w:rPr>
    </w:pPr>
    <w:r w:rsidRPr="00771E40">
      <w:rPr>
        <w:rFonts w:ascii="Source Sans Pro" w:hAnsi="Source Sans Pro"/>
      </w:rPr>
      <w:t>Marcus Johnson</w:t>
    </w:r>
  </w:p>
  <w:p w14:paraId="02AA38AF" w14:textId="77777777" w:rsidR="00F859AE" w:rsidRPr="00771E40" w:rsidRDefault="00F859AE" w:rsidP="00F859AE">
    <w:pPr>
      <w:pStyle w:val="Header"/>
      <w:jc w:val="right"/>
      <w:rPr>
        <w:rFonts w:ascii="Source Sans Pro Light" w:hAnsi="Source Sans Pro Light"/>
        <w:sz w:val="18"/>
        <w:szCs w:val="18"/>
      </w:rPr>
    </w:pPr>
    <w:r>
      <w:rPr>
        <w:rFonts w:ascii="Source Sans Pro Light" w:hAnsi="Source Sans Pro Light"/>
        <w:sz w:val="18"/>
        <w:szCs w:val="18"/>
      </w:rPr>
      <w:t>Case Study 1</w:t>
    </w:r>
  </w:p>
  <w:p w14:paraId="3C90AD96" w14:textId="34BE9A12" w:rsidR="00936AEF" w:rsidRDefault="00F859AE" w:rsidP="00F859AE">
    <w:pPr>
      <w:pStyle w:val="Header"/>
      <w:jc w:val="right"/>
      <w:rPr>
        <w:rFonts w:ascii="Source Sans Pro Light" w:hAnsi="Source Sans Pro Light"/>
        <w:sz w:val="18"/>
        <w:szCs w:val="18"/>
      </w:rPr>
    </w:pPr>
    <w:r w:rsidRPr="00771E40">
      <w:rPr>
        <w:rFonts w:ascii="Source Sans Pro Light" w:hAnsi="Source Sans Pro Light"/>
        <w:sz w:val="18"/>
        <w:szCs w:val="18"/>
      </w:rPr>
      <w:t>August 2026</w:t>
    </w:r>
  </w:p>
  <w:p w14:paraId="43B759DF" w14:textId="77777777" w:rsidR="00F859AE" w:rsidRPr="00F859AE" w:rsidRDefault="00F859AE" w:rsidP="00F859AE">
    <w:pPr>
      <w:pStyle w:val="Header"/>
      <w:jc w:val="center"/>
      <w:rPr>
        <w:rFonts w:ascii="Source Sans Pro Light" w:hAnsi="Source Sans Pro Light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F31F4"/>
    <w:multiLevelType w:val="hybridMultilevel"/>
    <w:tmpl w:val="66FA0B1E"/>
    <w:lvl w:ilvl="0" w:tplc="6772D880">
      <w:numFmt w:val="bullet"/>
      <w:lvlText w:val="-"/>
      <w:lvlJc w:val="left"/>
      <w:pPr>
        <w:ind w:left="720" w:hanging="360"/>
      </w:pPr>
      <w:rPr>
        <w:rFonts w:ascii="Source Sans Pro Light" w:eastAsiaTheme="minorHAnsi" w:hAnsi="Source Sans Pro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A50E1"/>
    <w:multiLevelType w:val="hybridMultilevel"/>
    <w:tmpl w:val="8F9E04B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CA0024"/>
    <w:multiLevelType w:val="hybridMultilevel"/>
    <w:tmpl w:val="238CF7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AB4559"/>
    <w:multiLevelType w:val="hybridMultilevel"/>
    <w:tmpl w:val="6194E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F64E8B"/>
    <w:multiLevelType w:val="hybridMultilevel"/>
    <w:tmpl w:val="529EDB6C"/>
    <w:lvl w:ilvl="0" w:tplc="6FD0192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7A6D2F"/>
    <w:multiLevelType w:val="hybridMultilevel"/>
    <w:tmpl w:val="EC286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006DCE"/>
    <w:multiLevelType w:val="hybridMultilevel"/>
    <w:tmpl w:val="73341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310EB6"/>
    <w:multiLevelType w:val="multilevel"/>
    <w:tmpl w:val="2EB66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C63C8D"/>
    <w:multiLevelType w:val="hybridMultilevel"/>
    <w:tmpl w:val="56CC28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9823E5"/>
    <w:multiLevelType w:val="hybridMultilevel"/>
    <w:tmpl w:val="7DD62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447F36"/>
    <w:multiLevelType w:val="multilevel"/>
    <w:tmpl w:val="13621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002ADA"/>
    <w:multiLevelType w:val="hybridMultilevel"/>
    <w:tmpl w:val="4A5E59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2515CD"/>
    <w:multiLevelType w:val="hybridMultilevel"/>
    <w:tmpl w:val="8F9E04B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9F3263"/>
    <w:multiLevelType w:val="hybridMultilevel"/>
    <w:tmpl w:val="9E6E81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E06F5C"/>
    <w:multiLevelType w:val="hybridMultilevel"/>
    <w:tmpl w:val="B6E05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C63AEB"/>
    <w:multiLevelType w:val="hybridMultilevel"/>
    <w:tmpl w:val="EC7A8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FA394C"/>
    <w:multiLevelType w:val="hybridMultilevel"/>
    <w:tmpl w:val="B82C2590"/>
    <w:lvl w:ilvl="0" w:tplc="6532A70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7E4A4FD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B52613D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9CEC9A58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A5CC291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5096158C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F8AEAF7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D3CCB57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59F8176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17" w15:restartNumberingAfterBreak="0">
    <w:nsid w:val="294A47D8"/>
    <w:multiLevelType w:val="hybridMultilevel"/>
    <w:tmpl w:val="E3749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1878B1"/>
    <w:multiLevelType w:val="hybridMultilevel"/>
    <w:tmpl w:val="EBD61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D863AF8"/>
    <w:multiLevelType w:val="multilevel"/>
    <w:tmpl w:val="D4660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9119CC"/>
    <w:multiLevelType w:val="hybridMultilevel"/>
    <w:tmpl w:val="7D50F8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067F38"/>
    <w:multiLevelType w:val="hybridMultilevel"/>
    <w:tmpl w:val="D194AF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59A255F"/>
    <w:multiLevelType w:val="multilevel"/>
    <w:tmpl w:val="E3F26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70FC5"/>
    <w:multiLevelType w:val="hybridMultilevel"/>
    <w:tmpl w:val="5768C5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AB419A"/>
    <w:multiLevelType w:val="hybridMultilevel"/>
    <w:tmpl w:val="C2C8E380"/>
    <w:lvl w:ilvl="0" w:tplc="83583440">
      <w:numFmt w:val="bullet"/>
      <w:lvlText w:val=""/>
      <w:lvlJc w:val="left"/>
      <w:pPr>
        <w:ind w:left="39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50" w:hanging="360"/>
      </w:pPr>
      <w:rPr>
        <w:rFonts w:ascii="Wingdings" w:hAnsi="Wingdings" w:hint="default"/>
      </w:rPr>
    </w:lvl>
  </w:abstractNum>
  <w:abstractNum w:abstractNumId="25" w15:restartNumberingAfterBreak="0">
    <w:nsid w:val="4B443540"/>
    <w:multiLevelType w:val="hybridMultilevel"/>
    <w:tmpl w:val="2402AA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BBE07A7"/>
    <w:multiLevelType w:val="hybridMultilevel"/>
    <w:tmpl w:val="A78E8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B1556A"/>
    <w:multiLevelType w:val="hybridMultilevel"/>
    <w:tmpl w:val="0E04E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1378B5"/>
    <w:multiLevelType w:val="hybridMultilevel"/>
    <w:tmpl w:val="392A5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6A6E28"/>
    <w:multiLevelType w:val="hybridMultilevel"/>
    <w:tmpl w:val="94808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D920212"/>
    <w:multiLevelType w:val="hybridMultilevel"/>
    <w:tmpl w:val="166C84DC"/>
    <w:lvl w:ilvl="0" w:tplc="6772D880">
      <w:numFmt w:val="bullet"/>
      <w:lvlText w:val="-"/>
      <w:lvlJc w:val="left"/>
      <w:pPr>
        <w:ind w:left="720" w:hanging="360"/>
      </w:pPr>
      <w:rPr>
        <w:rFonts w:ascii="Source Sans Pro Light" w:eastAsiaTheme="minorHAnsi" w:hAnsi="Source Sans Pro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E77347C"/>
    <w:multiLevelType w:val="hybridMultilevel"/>
    <w:tmpl w:val="87E0FD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963356"/>
    <w:multiLevelType w:val="hybridMultilevel"/>
    <w:tmpl w:val="724892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4584772"/>
    <w:multiLevelType w:val="hybridMultilevel"/>
    <w:tmpl w:val="4C8CF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AC181C"/>
    <w:multiLevelType w:val="multilevel"/>
    <w:tmpl w:val="41689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EB30ACB"/>
    <w:multiLevelType w:val="hybridMultilevel"/>
    <w:tmpl w:val="6E8696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F57B1D"/>
    <w:multiLevelType w:val="hybridMultilevel"/>
    <w:tmpl w:val="9392C3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3B35E2F"/>
    <w:multiLevelType w:val="multilevel"/>
    <w:tmpl w:val="E4EA7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E6191D"/>
    <w:multiLevelType w:val="hybridMultilevel"/>
    <w:tmpl w:val="64E8A7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B10652D"/>
    <w:multiLevelType w:val="hybridMultilevel"/>
    <w:tmpl w:val="70644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8085902">
    <w:abstractNumId w:val="20"/>
  </w:num>
  <w:num w:numId="2" w16cid:durableId="5062051">
    <w:abstractNumId w:val="12"/>
  </w:num>
  <w:num w:numId="3" w16cid:durableId="1384982022">
    <w:abstractNumId w:val="31"/>
  </w:num>
  <w:num w:numId="4" w16cid:durableId="1926573588">
    <w:abstractNumId w:val="33"/>
  </w:num>
  <w:num w:numId="5" w16cid:durableId="917520808">
    <w:abstractNumId w:val="11"/>
  </w:num>
  <w:num w:numId="6" w16cid:durableId="1730301133">
    <w:abstractNumId w:val="6"/>
  </w:num>
  <w:num w:numId="7" w16cid:durableId="482358756">
    <w:abstractNumId w:val="18"/>
  </w:num>
  <w:num w:numId="8" w16cid:durableId="1579634042">
    <w:abstractNumId w:val="8"/>
  </w:num>
  <w:num w:numId="9" w16cid:durableId="952056272">
    <w:abstractNumId w:val="14"/>
  </w:num>
  <w:num w:numId="10" w16cid:durableId="2079277345">
    <w:abstractNumId w:val="29"/>
  </w:num>
  <w:num w:numId="11" w16cid:durableId="545263254">
    <w:abstractNumId w:val="27"/>
  </w:num>
  <w:num w:numId="12" w16cid:durableId="651300175">
    <w:abstractNumId w:val="21"/>
  </w:num>
  <w:num w:numId="13" w16cid:durableId="2045981677">
    <w:abstractNumId w:val="26"/>
  </w:num>
  <w:num w:numId="14" w16cid:durableId="2117863090">
    <w:abstractNumId w:val="2"/>
  </w:num>
  <w:num w:numId="15" w16cid:durableId="802775740">
    <w:abstractNumId w:val="5"/>
  </w:num>
  <w:num w:numId="16" w16cid:durableId="1546332399">
    <w:abstractNumId w:val="13"/>
  </w:num>
  <w:num w:numId="17" w16cid:durableId="1835875431">
    <w:abstractNumId w:val="4"/>
  </w:num>
  <w:num w:numId="18" w16cid:durableId="1858618086">
    <w:abstractNumId w:val="17"/>
  </w:num>
  <w:num w:numId="19" w16cid:durableId="166141162">
    <w:abstractNumId w:val="35"/>
  </w:num>
  <w:num w:numId="20" w16cid:durableId="1973092772">
    <w:abstractNumId w:val="15"/>
  </w:num>
  <w:num w:numId="21" w16cid:durableId="2005546563">
    <w:abstractNumId w:val="28"/>
  </w:num>
  <w:num w:numId="22" w16cid:durableId="310332285">
    <w:abstractNumId w:val="22"/>
  </w:num>
  <w:num w:numId="23" w16cid:durableId="205526483">
    <w:abstractNumId w:val="39"/>
  </w:num>
  <w:num w:numId="24" w16cid:durableId="1151753262">
    <w:abstractNumId w:val="3"/>
  </w:num>
  <w:num w:numId="25" w16cid:durableId="114763567">
    <w:abstractNumId w:val="36"/>
  </w:num>
  <w:num w:numId="26" w16cid:durableId="2096390266">
    <w:abstractNumId w:val="10"/>
  </w:num>
  <w:num w:numId="27" w16cid:durableId="913782781">
    <w:abstractNumId w:val="37"/>
  </w:num>
  <w:num w:numId="28" w16cid:durableId="556892096">
    <w:abstractNumId w:val="7"/>
  </w:num>
  <w:num w:numId="29" w16cid:durableId="1453936077">
    <w:abstractNumId w:val="19"/>
  </w:num>
  <w:num w:numId="30" w16cid:durableId="939677194">
    <w:abstractNumId w:val="38"/>
  </w:num>
  <w:num w:numId="31" w16cid:durableId="955603926">
    <w:abstractNumId w:val="34"/>
  </w:num>
  <w:num w:numId="32" w16cid:durableId="1062369572">
    <w:abstractNumId w:val="16"/>
  </w:num>
  <w:num w:numId="33" w16cid:durableId="1668098407">
    <w:abstractNumId w:val="9"/>
  </w:num>
  <w:num w:numId="34" w16cid:durableId="864176230">
    <w:abstractNumId w:val="0"/>
  </w:num>
  <w:num w:numId="35" w16cid:durableId="70811551">
    <w:abstractNumId w:val="24"/>
  </w:num>
  <w:num w:numId="36" w16cid:durableId="2088917768">
    <w:abstractNumId w:val="1"/>
  </w:num>
  <w:num w:numId="37" w16cid:durableId="319385796">
    <w:abstractNumId w:val="30"/>
  </w:num>
  <w:num w:numId="38" w16cid:durableId="947541565">
    <w:abstractNumId w:val="32"/>
  </w:num>
  <w:num w:numId="39" w16cid:durableId="2002926867">
    <w:abstractNumId w:val="25"/>
  </w:num>
  <w:num w:numId="40" w16cid:durableId="55574599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FB9"/>
    <w:rsid w:val="00007CED"/>
    <w:rsid w:val="000108AA"/>
    <w:rsid w:val="000116BC"/>
    <w:rsid w:val="00011E9B"/>
    <w:rsid w:val="000122B0"/>
    <w:rsid w:val="000141F3"/>
    <w:rsid w:val="000144F8"/>
    <w:rsid w:val="00015CD5"/>
    <w:rsid w:val="00017865"/>
    <w:rsid w:val="00021503"/>
    <w:rsid w:val="00024B8E"/>
    <w:rsid w:val="00025F61"/>
    <w:rsid w:val="0002703A"/>
    <w:rsid w:val="000309CE"/>
    <w:rsid w:val="00031DBC"/>
    <w:rsid w:val="00031E69"/>
    <w:rsid w:val="00034A42"/>
    <w:rsid w:val="000351E0"/>
    <w:rsid w:val="00036F3B"/>
    <w:rsid w:val="000446CC"/>
    <w:rsid w:val="000476DC"/>
    <w:rsid w:val="00056893"/>
    <w:rsid w:val="0006127E"/>
    <w:rsid w:val="00061392"/>
    <w:rsid w:val="00061725"/>
    <w:rsid w:val="0006230A"/>
    <w:rsid w:val="00063C98"/>
    <w:rsid w:val="00064B63"/>
    <w:rsid w:val="00065258"/>
    <w:rsid w:val="0006536D"/>
    <w:rsid w:val="0007350D"/>
    <w:rsid w:val="00073A24"/>
    <w:rsid w:val="00073D6E"/>
    <w:rsid w:val="00081541"/>
    <w:rsid w:val="000819BF"/>
    <w:rsid w:val="0008692E"/>
    <w:rsid w:val="00086C86"/>
    <w:rsid w:val="00087537"/>
    <w:rsid w:val="00094803"/>
    <w:rsid w:val="00094C7D"/>
    <w:rsid w:val="00094FDC"/>
    <w:rsid w:val="00095A19"/>
    <w:rsid w:val="000A2099"/>
    <w:rsid w:val="000A29E8"/>
    <w:rsid w:val="000A3B1C"/>
    <w:rsid w:val="000A644C"/>
    <w:rsid w:val="000B2C7F"/>
    <w:rsid w:val="000B5A8F"/>
    <w:rsid w:val="000B7D01"/>
    <w:rsid w:val="000C1471"/>
    <w:rsid w:val="000C3BA2"/>
    <w:rsid w:val="000C6FAC"/>
    <w:rsid w:val="000D5E1A"/>
    <w:rsid w:val="000D7565"/>
    <w:rsid w:val="000E1C2B"/>
    <w:rsid w:val="000E6A61"/>
    <w:rsid w:val="000F1F21"/>
    <w:rsid w:val="000F4BC7"/>
    <w:rsid w:val="000F5C54"/>
    <w:rsid w:val="000F6170"/>
    <w:rsid w:val="000F6643"/>
    <w:rsid w:val="0011519D"/>
    <w:rsid w:val="0011705B"/>
    <w:rsid w:val="001174C1"/>
    <w:rsid w:val="001347AF"/>
    <w:rsid w:val="00143637"/>
    <w:rsid w:val="00144956"/>
    <w:rsid w:val="00145173"/>
    <w:rsid w:val="001461FE"/>
    <w:rsid w:val="0015129A"/>
    <w:rsid w:val="00156DDF"/>
    <w:rsid w:val="0015727A"/>
    <w:rsid w:val="00157F28"/>
    <w:rsid w:val="00160706"/>
    <w:rsid w:val="00160846"/>
    <w:rsid w:val="001608D4"/>
    <w:rsid w:val="00165CAB"/>
    <w:rsid w:val="001716AB"/>
    <w:rsid w:val="001765AA"/>
    <w:rsid w:val="00183308"/>
    <w:rsid w:val="00187352"/>
    <w:rsid w:val="001974B5"/>
    <w:rsid w:val="001A5973"/>
    <w:rsid w:val="001B1E2E"/>
    <w:rsid w:val="001B3DCC"/>
    <w:rsid w:val="001B5E7D"/>
    <w:rsid w:val="001C3C55"/>
    <w:rsid w:val="001C4557"/>
    <w:rsid w:val="001C46B0"/>
    <w:rsid w:val="001D0EAE"/>
    <w:rsid w:val="001D478F"/>
    <w:rsid w:val="001D693B"/>
    <w:rsid w:val="001F3D47"/>
    <w:rsid w:val="00204153"/>
    <w:rsid w:val="00204362"/>
    <w:rsid w:val="00204BEB"/>
    <w:rsid w:val="0021091B"/>
    <w:rsid w:val="0022596F"/>
    <w:rsid w:val="002313EF"/>
    <w:rsid w:val="00234469"/>
    <w:rsid w:val="00234717"/>
    <w:rsid w:val="002359C2"/>
    <w:rsid w:val="00236862"/>
    <w:rsid w:val="00237D37"/>
    <w:rsid w:val="00242E16"/>
    <w:rsid w:val="00245235"/>
    <w:rsid w:val="00245793"/>
    <w:rsid w:val="00250EBB"/>
    <w:rsid w:val="00252C5E"/>
    <w:rsid w:val="002621E1"/>
    <w:rsid w:val="002626FD"/>
    <w:rsid w:val="00263401"/>
    <w:rsid w:val="00265DF5"/>
    <w:rsid w:val="002750DC"/>
    <w:rsid w:val="00275F2C"/>
    <w:rsid w:val="0027682A"/>
    <w:rsid w:val="00282F47"/>
    <w:rsid w:val="00284194"/>
    <w:rsid w:val="00286C9A"/>
    <w:rsid w:val="00292079"/>
    <w:rsid w:val="0029748D"/>
    <w:rsid w:val="002B4791"/>
    <w:rsid w:val="002B529F"/>
    <w:rsid w:val="002B5750"/>
    <w:rsid w:val="002B5766"/>
    <w:rsid w:val="002C326A"/>
    <w:rsid w:val="002C4B60"/>
    <w:rsid w:val="002C6520"/>
    <w:rsid w:val="002C7281"/>
    <w:rsid w:val="002C7D3C"/>
    <w:rsid w:val="002D498D"/>
    <w:rsid w:val="002D7E74"/>
    <w:rsid w:val="002E2BAE"/>
    <w:rsid w:val="002E460C"/>
    <w:rsid w:val="002E541B"/>
    <w:rsid w:val="002E58A2"/>
    <w:rsid w:val="002E5A7D"/>
    <w:rsid w:val="002F5AED"/>
    <w:rsid w:val="002F6417"/>
    <w:rsid w:val="003011AC"/>
    <w:rsid w:val="00304696"/>
    <w:rsid w:val="00305FF4"/>
    <w:rsid w:val="00307227"/>
    <w:rsid w:val="00307D33"/>
    <w:rsid w:val="003107CC"/>
    <w:rsid w:val="003115F8"/>
    <w:rsid w:val="00312BE6"/>
    <w:rsid w:val="00313B97"/>
    <w:rsid w:val="00314F9F"/>
    <w:rsid w:val="00320327"/>
    <w:rsid w:val="00320E9A"/>
    <w:rsid w:val="00322419"/>
    <w:rsid w:val="00323D6B"/>
    <w:rsid w:val="00323F42"/>
    <w:rsid w:val="0032410D"/>
    <w:rsid w:val="003330E9"/>
    <w:rsid w:val="003407B9"/>
    <w:rsid w:val="003426A5"/>
    <w:rsid w:val="003434A0"/>
    <w:rsid w:val="00344A25"/>
    <w:rsid w:val="003513F1"/>
    <w:rsid w:val="00357EDC"/>
    <w:rsid w:val="003608C9"/>
    <w:rsid w:val="00360BED"/>
    <w:rsid w:val="003659FE"/>
    <w:rsid w:val="00367D03"/>
    <w:rsid w:val="00367E07"/>
    <w:rsid w:val="00370E24"/>
    <w:rsid w:val="00377688"/>
    <w:rsid w:val="0038105D"/>
    <w:rsid w:val="00384377"/>
    <w:rsid w:val="00385CF8"/>
    <w:rsid w:val="00385F67"/>
    <w:rsid w:val="003861F0"/>
    <w:rsid w:val="00387E7A"/>
    <w:rsid w:val="00392BA6"/>
    <w:rsid w:val="003979DF"/>
    <w:rsid w:val="003A1F27"/>
    <w:rsid w:val="003B15EF"/>
    <w:rsid w:val="003B3279"/>
    <w:rsid w:val="003B409E"/>
    <w:rsid w:val="003C19B0"/>
    <w:rsid w:val="003C2A01"/>
    <w:rsid w:val="003C6D33"/>
    <w:rsid w:val="003D1CA3"/>
    <w:rsid w:val="003D56B8"/>
    <w:rsid w:val="003D6540"/>
    <w:rsid w:val="003D6779"/>
    <w:rsid w:val="003E21E7"/>
    <w:rsid w:val="003E3C64"/>
    <w:rsid w:val="003F17E0"/>
    <w:rsid w:val="00400876"/>
    <w:rsid w:val="00401F9A"/>
    <w:rsid w:val="0040355A"/>
    <w:rsid w:val="0041576C"/>
    <w:rsid w:val="0041737D"/>
    <w:rsid w:val="00426E21"/>
    <w:rsid w:val="00430C2F"/>
    <w:rsid w:val="00441D18"/>
    <w:rsid w:val="00442D88"/>
    <w:rsid w:val="00444625"/>
    <w:rsid w:val="00447D40"/>
    <w:rsid w:val="00450665"/>
    <w:rsid w:val="0045536D"/>
    <w:rsid w:val="00455FDD"/>
    <w:rsid w:val="00460E3A"/>
    <w:rsid w:val="0046350A"/>
    <w:rsid w:val="00464E82"/>
    <w:rsid w:val="00472504"/>
    <w:rsid w:val="00484D93"/>
    <w:rsid w:val="00486AED"/>
    <w:rsid w:val="004B1202"/>
    <w:rsid w:val="004B370A"/>
    <w:rsid w:val="004B5155"/>
    <w:rsid w:val="004C223C"/>
    <w:rsid w:val="004C4C1B"/>
    <w:rsid w:val="004C73B5"/>
    <w:rsid w:val="004D1F21"/>
    <w:rsid w:val="004D40A5"/>
    <w:rsid w:val="004D4512"/>
    <w:rsid w:val="004D48E0"/>
    <w:rsid w:val="004D734C"/>
    <w:rsid w:val="004E06AE"/>
    <w:rsid w:val="004E1760"/>
    <w:rsid w:val="004E2B01"/>
    <w:rsid w:val="004E62C1"/>
    <w:rsid w:val="004E6CD9"/>
    <w:rsid w:val="004F141F"/>
    <w:rsid w:val="004F598F"/>
    <w:rsid w:val="004F75FC"/>
    <w:rsid w:val="00502444"/>
    <w:rsid w:val="00503953"/>
    <w:rsid w:val="00511653"/>
    <w:rsid w:val="00517A36"/>
    <w:rsid w:val="00521324"/>
    <w:rsid w:val="00522379"/>
    <w:rsid w:val="00532D20"/>
    <w:rsid w:val="00534A23"/>
    <w:rsid w:val="00542462"/>
    <w:rsid w:val="0054411E"/>
    <w:rsid w:val="005503F3"/>
    <w:rsid w:val="00550B3C"/>
    <w:rsid w:val="005529FE"/>
    <w:rsid w:val="00552BC3"/>
    <w:rsid w:val="00554F1B"/>
    <w:rsid w:val="005655E3"/>
    <w:rsid w:val="00570156"/>
    <w:rsid w:val="00571347"/>
    <w:rsid w:val="00574C73"/>
    <w:rsid w:val="005773C1"/>
    <w:rsid w:val="00581E87"/>
    <w:rsid w:val="00582105"/>
    <w:rsid w:val="00582813"/>
    <w:rsid w:val="00591751"/>
    <w:rsid w:val="0059454C"/>
    <w:rsid w:val="00594F88"/>
    <w:rsid w:val="0059718F"/>
    <w:rsid w:val="005A0D6A"/>
    <w:rsid w:val="005A2555"/>
    <w:rsid w:val="005A5E85"/>
    <w:rsid w:val="005A62C2"/>
    <w:rsid w:val="005A6795"/>
    <w:rsid w:val="005B3B67"/>
    <w:rsid w:val="005B50D2"/>
    <w:rsid w:val="005B623B"/>
    <w:rsid w:val="005E0183"/>
    <w:rsid w:val="005E1982"/>
    <w:rsid w:val="005E22B9"/>
    <w:rsid w:val="005E44D4"/>
    <w:rsid w:val="005F18F9"/>
    <w:rsid w:val="0060060F"/>
    <w:rsid w:val="00614D37"/>
    <w:rsid w:val="0062117D"/>
    <w:rsid w:val="0062563A"/>
    <w:rsid w:val="006374A6"/>
    <w:rsid w:val="006441F4"/>
    <w:rsid w:val="00647D60"/>
    <w:rsid w:val="006504B6"/>
    <w:rsid w:val="00653AF1"/>
    <w:rsid w:val="0065490B"/>
    <w:rsid w:val="00655BE2"/>
    <w:rsid w:val="00656CA5"/>
    <w:rsid w:val="00660B0B"/>
    <w:rsid w:val="006719D6"/>
    <w:rsid w:val="00675EFE"/>
    <w:rsid w:val="00681312"/>
    <w:rsid w:val="006821A4"/>
    <w:rsid w:val="00691579"/>
    <w:rsid w:val="00693B68"/>
    <w:rsid w:val="00693EC2"/>
    <w:rsid w:val="00694CC4"/>
    <w:rsid w:val="00695922"/>
    <w:rsid w:val="006A4F06"/>
    <w:rsid w:val="006B01E5"/>
    <w:rsid w:val="006B1E75"/>
    <w:rsid w:val="006B302D"/>
    <w:rsid w:val="006B5B66"/>
    <w:rsid w:val="006B65C4"/>
    <w:rsid w:val="006B6D74"/>
    <w:rsid w:val="006C01F2"/>
    <w:rsid w:val="006C14E2"/>
    <w:rsid w:val="006C5439"/>
    <w:rsid w:val="006C6997"/>
    <w:rsid w:val="006C747B"/>
    <w:rsid w:val="006D0457"/>
    <w:rsid w:val="006D29A8"/>
    <w:rsid w:val="006D58C6"/>
    <w:rsid w:val="006D5CF6"/>
    <w:rsid w:val="006E28B6"/>
    <w:rsid w:val="006E28E0"/>
    <w:rsid w:val="006E5432"/>
    <w:rsid w:val="006E7405"/>
    <w:rsid w:val="006E78FA"/>
    <w:rsid w:val="006F1000"/>
    <w:rsid w:val="006F1D98"/>
    <w:rsid w:val="006F26EF"/>
    <w:rsid w:val="006F2B12"/>
    <w:rsid w:val="006F52B8"/>
    <w:rsid w:val="007001E5"/>
    <w:rsid w:val="0070422A"/>
    <w:rsid w:val="00707381"/>
    <w:rsid w:val="00711B48"/>
    <w:rsid w:val="00715A32"/>
    <w:rsid w:val="00715FB9"/>
    <w:rsid w:val="0071680C"/>
    <w:rsid w:val="00716A62"/>
    <w:rsid w:val="007224DF"/>
    <w:rsid w:val="00723191"/>
    <w:rsid w:val="00725FBD"/>
    <w:rsid w:val="007262BB"/>
    <w:rsid w:val="00731CAD"/>
    <w:rsid w:val="00737F00"/>
    <w:rsid w:val="007412AD"/>
    <w:rsid w:val="00744249"/>
    <w:rsid w:val="00751EAE"/>
    <w:rsid w:val="00757F9D"/>
    <w:rsid w:val="00771E40"/>
    <w:rsid w:val="007730D0"/>
    <w:rsid w:val="00774FD1"/>
    <w:rsid w:val="00782244"/>
    <w:rsid w:val="00782DE5"/>
    <w:rsid w:val="00795B2A"/>
    <w:rsid w:val="007A4332"/>
    <w:rsid w:val="007A4B89"/>
    <w:rsid w:val="007A5CE1"/>
    <w:rsid w:val="007B4E75"/>
    <w:rsid w:val="007B5DC9"/>
    <w:rsid w:val="007B61C9"/>
    <w:rsid w:val="007B697D"/>
    <w:rsid w:val="007C26D3"/>
    <w:rsid w:val="007C3D76"/>
    <w:rsid w:val="007C5A94"/>
    <w:rsid w:val="007D2009"/>
    <w:rsid w:val="007D3593"/>
    <w:rsid w:val="007E6FFC"/>
    <w:rsid w:val="007F105E"/>
    <w:rsid w:val="007F2BC4"/>
    <w:rsid w:val="007F322F"/>
    <w:rsid w:val="007F6EA5"/>
    <w:rsid w:val="007F6FB8"/>
    <w:rsid w:val="007F7AD8"/>
    <w:rsid w:val="00802644"/>
    <w:rsid w:val="00802F86"/>
    <w:rsid w:val="00803DCB"/>
    <w:rsid w:val="0080698D"/>
    <w:rsid w:val="00806FED"/>
    <w:rsid w:val="00814A15"/>
    <w:rsid w:val="0081585F"/>
    <w:rsid w:val="00815F03"/>
    <w:rsid w:val="00817F8F"/>
    <w:rsid w:val="00820D88"/>
    <w:rsid w:val="008239AA"/>
    <w:rsid w:val="00825EC4"/>
    <w:rsid w:val="00827A7D"/>
    <w:rsid w:val="008311C7"/>
    <w:rsid w:val="00836F66"/>
    <w:rsid w:val="00841966"/>
    <w:rsid w:val="0084207A"/>
    <w:rsid w:val="00842F5B"/>
    <w:rsid w:val="00847534"/>
    <w:rsid w:val="00851058"/>
    <w:rsid w:val="008543AC"/>
    <w:rsid w:val="008579B0"/>
    <w:rsid w:val="00861970"/>
    <w:rsid w:val="00864872"/>
    <w:rsid w:val="008648E6"/>
    <w:rsid w:val="00870225"/>
    <w:rsid w:val="008715A3"/>
    <w:rsid w:val="00875A15"/>
    <w:rsid w:val="00881979"/>
    <w:rsid w:val="00883A0F"/>
    <w:rsid w:val="0088470E"/>
    <w:rsid w:val="0088621C"/>
    <w:rsid w:val="0088627F"/>
    <w:rsid w:val="00886328"/>
    <w:rsid w:val="00893D5B"/>
    <w:rsid w:val="00894C31"/>
    <w:rsid w:val="008A3E8C"/>
    <w:rsid w:val="008A4971"/>
    <w:rsid w:val="008B22F0"/>
    <w:rsid w:val="008B7CCE"/>
    <w:rsid w:val="008C04DC"/>
    <w:rsid w:val="008D0BDE"/>
    <w:rsid w:val="008D54EA"/>
    <w:rsid w:val="008D5E3C"/>
    <w:rsid w:val="008E27D9"/>
    <w:rsid w:val="008E3322"/>
    <w:rsid w:val="008E5CCB"/>
    <w:rsid w:val="008E6CDE"/>
    <w:rsid w:val="008F0BC6"/>
    <w:rsid w:val="008F23CD"/>
    <w:rsid w:val="008F4E93"/>
    <w:rsid w:val="00903892"/>
    <w:rsid w:val="00912BA1"/>
    <w:rsid w:val="009139CE"/>
    <w:rsid w:val="00914BB3"/>
    <w:rsid w:val="0091729D"/>
    <w:rsid w:val="009243B1"/>
    <w:rsid w:val="009257C4"/>
    <w:rsid w:val="00925C69"/>
    <w:rsid w:val="009277CD"/>
    <w:rsid w:val="009320D4"/>
    <w:rsid w:val="00936AEF"/>
    <w:rsid w:val="0093721B"/>
    <w:rsid w:val="00943C8E"/>
    <w:rsid w:val="00943FCD"/>
    <w:rsid w:val="0094602D"/>
    <w:rsid w:val="009479C1"/>
    <w:rsid w:val="00950D5C"/>
    <w:rsid w:val="00951E56"/>
    <w:rsid w:val="00953327"/>
    <w:rsid w:val="00954752"/>
    <w:rsid w:val="00955963"/>
    <w:rsid w:val="00961EE3"/>
    <w:rsid w:val="00963685"/>
    <w:rsid w:val="00967859"/>
    <w:rsid w:val="009734A3"/>
    <w:rsid w:val="00973C78"/>
    <w:rsid w:val="009779B1"/>
    <w:rsid w:val="00980DD3"/>
    <w:rsid w:val="009901A8"/>
    <w:rsid w:val="00992944"/>
    <w:rsid w:val="00995CDA"/>
    <w:rsid w:val="009978BC"/>
    <w:rsid w:val="009A0353"/>
    <w:rsid w:val="009A0891"/>
    <w:rsid w:val="009A2CFA"/>
    <w:rsid w:val="009C3612"/>
    <w:rsid w:val="009C471E"/>
    <w:rsid w:val="009C5811"/>
    <w:rsid w:val="009C71EC"/>
    <w:rsid w:val="009C7430"/>
    <w:rsid w:val="009C7A69"/>
    <w:rsid w:val="009E2101"/>
    <w:rsid w:val="009E3AE6"/>
    <w:rsid w:val="009E7851"/>
    <w:rsid w:val="009F2B1D"/>
    <w:rsid w:val="00A07216"/>
    <w:rsid w:val="00A10126"/>
    <w:rsid w:val="00A16E63"/>
    <w:rsid w:val="00A20035"/>
    <w:rsid w:val="00A2040B"/>
    <w:rsid w:val="00A26FC6"/>
    <w:rsid w:val="00A27FF7"/>
    <w:rsid w:val="00A33504"/>
    <w:rsid w:val="00A34696"/>
    <w:rsid w:val="00A36289"/>
    <w:rsid w:val="00A419B9"/>
    <w:rsid w:val="00A42FAF"/>
    <w:rsid w:val="00A45F5B"/>
    <w:rsid w:val="00A53667"/>
    <w:rsid w:val="00A53D6B"/>
    <w:rsid w:val="00A56031"/>
    <w:rsid w:val="00A609AC"/>
    <w:rsid w:val="00A60D1F"/>
    <w:rsid w:val="00A61260"/>
    <w:rsid w:val="00A64A57"/>
    <w:rsid w:val="00A651F9"/>
    <w:rsid w:val="00A706E2"/>
    <w:rsid w:val="00A711ED"/>
    <w:rsid w:val="00A71200"/>
    <w:rsid w:val="00A715FF"/>
    <w:rsid w:val="00A724B6"/>
    <w:rsid w:val="00A75416"/>
    <w:rsid w:val="00A757A8"/>
    <w:rsid w:val="00A7695E"/>
    <w:rsid w:val="00A9162F"/>
    <w:rsid w:val="00AA1201"/>
    <w:rsid w:val="00AA2A1B"/>
    <w:rsid w:val="00AA3601"/>
    <w:rsid w:val="00AA40B0"/>
    <w:rsid w:val="00AB01E1"/>
    <w:rsid w:val="00AB0FB5"/>
    <w:rsid w:val="00AB1A64"/>
    <w:rsid w:val="00AB4F36"/>
    <w:rsid w:val="00AB52CE"/>
    <w:rsid w:val="00AC45F2"/>
    <w:rsid w:val="00AC4DA6"/>
    <w:rsid w:val="00AC5219"/>
    <w:rsid w:val="00AD1433"/>
    <w:rsid w:val="00AD20AD"/>
    <w:rsid w:val="00AD74C9"/>
    <w:rsid w:val="00AD79EE"/>
    <w:rsid w:val="00AE4CDF"/>
    <w:rsid w:val="00AE6753"/>
    <w:rsid w:val="00AF169F"/>
    <w:rsid w:val="00AF2A01"/>
    <w:rsid w:val="00AF2CCF"/>
    <w:rsid w:val="00AF5F0C"/>
    <w:rsid w:val="00AF7EDF"/>
    <w:rsid w:val="00B04BCD"/>
    <w:rsid w:val="00B07F4F"/>
    <w:rsid w:val="00B11F31"/>
    <w:rsid w:val="00B17A8E"/>
    <w:rsid w:val="00B24B5E"/>
    <w:rsid w:val="00B31333"/>
    <w:rsid w:val="00B320F9"/>
    <w:rsid w:val="00B3263A"/>
    <w:rsid w:val="00B36803"/>
    <w:rsid w:val="00B36981"/>
    <w:rsid w:val="00B37C69"/>
    <w:rsid w:val="00B41EB3"/>
    <w:rsid w:val="00B4416D"/>
    <w:rsid w:val="00B5174F"/>
    <w:rsid w:val="00B51BE3"/>
    <w:rsid w:val="00B52696"/>
    <w:rsid w:val="00B56F95"/>
    <w:rsid w:val="00B61D16"/>
    <w:rsid w:val="00B754F8"/>
    <w:rsid w:val="00B764B8"/>
    <w:rsid w:val="00B80BC2"/>
    <w:rsid w:val="00B838CE"/>
    <w:rsid w:val="00B84C32"/>
    <w:rsid w:val="00B86896"/>
    <w:rsid w:val="00B86907"/>
    <w:rsid w:val="00B8769E"/>
    <w:rsid w:val="00B91C22"/>
    <w:rsid w:val="00B92F8E"/>
    <w:rsid w:val="00B930C5"/>
    <w:rsid w:val="00B94867"/>
    <w:rsid w:val="00BA61C1"/>
    <w:rsid w:val="00BB230A"/>
    <w:rsid w:val="00BB31C2"/>
    <w:rsid w:val="00BB414A"/>
    <w:rsid w:val="00BB6E50"/>
    <w:rsid w:val="00BC038B"/>
    <w:rsid w:val="00BC1760"/>
    <w:rsid w:val="00BD51E8"/>
    <w:rsid w:val="00BE302D"/>
    <w:rsid w:val="00BF575B"/>
    <w:rsid w:val="00BF7A56"/>
    <w:rsid w:val="00C03663"/>
    <w:rsid w:val="00C07824"/>
    <w:rsid w:val="00C10E0B"/>
    <w:rsid w:val="00C135A0"/>
    <w:rsid w:val="00C140D6"/>
    <w:rsid w:val="00C171D6"/>
    <w:rsid w:val="00C179D7"/>
    <w:rsid w:val="00C21ABF"/>
    <w:rsid w:val="00C23095"/>
    <w:rsid w:val="00C26ADE"/>
    <w:rsid w:val="00C317B7"/>
    <w:rsid w:val="00C44BCD"/>
    <w:rsid w:val="00C46D14"/>
    <w:rsid w:val="00C559BB"/>
    <w:rsid w:val="00C55DCD"/>
    <w:rsid w:val="00C5677A"/>
    <w:rsid w:val="00C6528D"/>
    <w:rsid w:val="00C70AD9"/>
    <w:rsid w:val="00C73E32"/>
    <w:rsid w:val="00C80B31"/>
    <w:rsid w:val="00C9509E"/>
    <w:rsid w:val="00C95DC7"/>
    <w:rsid w:val="00CA0874"/>
    <w:rsid w:val="00CA12CE"/>
    <w:rsid w:val="00CA29A1"/>
    <w:rsid w:val="00CB1973"/>
    <w:rsid w:val="00CB1DD5"/>
    <w:rsid w:val="00CB2079"/>
    <w:rsid w:val="00CB5A79"/>
    <w:rsid w:val="00CB5C37"/>
    <w:rsid w:val="00CC07E4"/>
    <w:rsid w:val="00CC49CE"/>
    <w:rsid w:val="00CD1BD2"/>
    <w:rsid w:val="00CD78D9"/>
    <w:rsid w:val="00CE0567"/>
    <w:rsid w:val="00CE2805"/>
    <w:rsid w:val="00CF0BB0"/>
    <w:rsid w:val="00CF1762"/>
    <w:rsid w:val="00CF2B97"/>
    <w:rsid w:val="00CF54B4"/>
    <w:rsid w:val="00D01F80"/>
    <w:rsid w:val="00D038CA"/>
    <w:rsid w:val="00D04575"/>
    <w:rsid w:val="00D052C0"/>
    <w:rsid w:val="00D12CF4"/>
    <w:rsid w:val="00D145A1"/>
    <w:rsid w:val="00D16BF4"/>
    <w:rsid w:val="00D16FF1"/>
    <w:rsid w:val="00D24258"/>
    <w:rsid w:val="00D24F4D"/>
    <w:rsid w:val="00D276C8"/>
    <w:rsid w:val="00D3073D"/>
    <w:rsid w:val="00D33155"/>
    <w:rsid w:val="00D344AB"/>
    <w:rsid w:val="00D429B8"/>
    <w:rsid w:val="00D449B8"/>
    <w:rsid w:val="00D449C3"/>
    <w:rsid w:val="00D44AA7"/>
    <w:rsid w:val="00D54650"/>
    <w:rsid w:val="00D55425"/>
    <w:rsid w:val="00D5611B"/>
    <w:rsid w:val="00D607F3"/>
    <w:rsid w:val="00D610F1"/>
    <w:rsid w:val="00D70904"/>
    <w:rsid w:val="00D74A4D"/>
    <w:rsid w:val="00D761A9"/>
    <w:rsid w:val="00D778C6"/>
    <w:rsid w:val="00D8099C"/>
    <w:rsid w:val="00D810ED"/>
    <w:rsid w:val="00D84945"/>
    <w:rsid w:val="00D90DB7"/>
    <w:rsid w:val="00D94824"/>
    <w:rsid w:val="00D9609E"/>
    <w:rsid w:val="00DA06AC"/>
    <w:rsid w:val="00DA17E6"/>
    <w:rsid w:val="00DA1A02"/>
    <w:rsid w:val="00DA79D7"/>
    <w:rsid w:val="00DB0699"/>
    <w:rsid w:val="00DB1735"/>
    <w:rsid w:val="00DC2E1A"/>
    <w:rsid w:val="00DC5CBA"/>
    <w:rsid w:val="00DC7F85"/>
    <w:rsid w:val="00DD3E8C"/>
    <w:rsid w:val="00DD75B3"/>
    <w:rsid w:val="00DE2990"/>
    <w:rsid w:val="00DF497D"/>
    <w:rsid w:val="00DF4F49"/>
    <w:rsid w:val="00DF572A"/>
    <w:rsid w:val="00E03530"/>
    <w:rsid w:val="00E037DC"/>
    <w:rsid w:val="00E04029"/>
    <w:rsid w:val="00E05B59"/>
    <w:rsid w:val="00E0727F"/>
    <w:rsid w:val="00E07FD2"/>
    <w:rsid w:val="00E142D1"/>
    <w:rsid w:val="00E17014"/>
    <w:rsid w:val="00E23570"/>
    <w:rsid w:val="00E24653"/>
    <w:rsid w:val="00E25012"/>
    <w:rsid w:val="00E2643F"/>
    <w:rsid w:val="00E27DBD"/>
    <w:rsid w:val="00E3259A"/>
    <w:rsid w:val="00E337A1"/>
    <w:rsid w:val="00E35F7E"/>
    <w:rsid w:val="00E36FEE"/>
    <w:rsid w:val="00E42859"/>
    <w:rsid w:val="00E45379"/>
    <w:rsid w:val="00E5134A"/>
    <w:rsid w:val="00E518F3"/>
    <w:rsid w:val="00E53BE3"/>
    <w:rsid w:val="00E5751C"/>
    <w:rsid w:val="00E6056A"/>
    <w:rsid w:val="00E659D9"/>
    <w:rsid w:val="00E72329"/>
    <w:rsid w:val="00E730B5"/>
    <w:rsid w:val="00E7415F"/>
    <w:rsid w:val="00E7706B"/>
    <w:rsid w:val="00E80864"/>
    <w:rsid w:val="00E81B50"/>
    <w:rsid w:val="00E8396B"/>
    <w:rsid w:val="00E83EB5"/>
    <w:rsid w:val="00E875E1"/>
    <w:rsid w:val="00E95F81"/>
    <w:rsid w:val="00E9609D"/>
    <w:rsid w:val="00EA6BC5"/>
    <w:rsid w:val="00EB0B24"/>
    <w:rsid w:val="00EB0FB0"/>
    <w:rsid w:val="00EC3960"/>
    <w:rsid w:val="00ED0817"/>
    <w:rsid w:val="00ED167D"/>
    <w:rsid w:val="00ED3789"/>
    <w:rsid w:val="00EE2D0E"/>
    <w:rsid w:val="00EE3E9C"/>
    <w:rsid w:val="00EE6C01"/>
    <w:rsid w:val="00EF3008"/>
    <w:rsid w:val="00EF5011"/>
    <w:rsid w:val="00EF5AD9"/>
    <w:rsid w:val="00EF5F9D"/>
    <w:rsid w:val="00EF6FBE"/>
    <w:rsid w:val="00F01A40"/>
    <w:rsid w:val="00F11423"/>
    <w:rsid w:val="00F13701"/>
    <w:rsid w:val="00F138C9"/>
    <w:rsid w:val="00F21598"/>
    <w:rsid w:val="00F25218"/>
    <w:rsid w:val="00F43088"/>
    <w:rsid w:val="00F465A1"/>
    <w:rsid w:val="00F52700"/>
    <w:rsid w:val="00F56AF4"/>
    <w:rsid w:val="00F574D2"/>
    <w:rsid w:val="00F57AFE"/>
    <w:rsid w:val="00F6430E"/>
    <w:rsid w:val="00F71E49"/>
    <w:rsid w:val="00F75A6F"/>
    <w:rsid w:val="00F80315"/>
    <w:rsid w:val="00F80A8C"/>
    <w:rsid w:val="00F859AE"/>
    <w:rsid w:val="00F864C8"/>
    <w:rsid w:val="00F8785A"/>
    <w:rsid w:val="00F92C65"/>
    <w:rsid w:val="00F97BC7"/>
    <w:rsid w:val="00FA27CE"/>
    <w:rsid w:val="00FA78ED"/>
    <w:rsid w:val="00FB1C2F"/>
    <w:rsid w:val="00FB2B09"/>
    <w:rsid w:val="00FB481F"/>
    <w:rsid w:val="00FB5073"/>
    <w:rsid w:val="00FB6780"/>
    <w:rsid w:val="00FB7C77"/>
    <w:rsid w:val="00FB7CD6"/>
    <w:rsid w:val="00FC2007"/>
    <w:rsid w:val="00FC34D6"/>
    <w:rsid w:val="00FC3678"/>
    <w:rsid w:val="00FC3E2F"/>
    <w:rsid w:val="00FC67A5"/>
    <w:rsid w:val="00FD0BBD"/>
    <w:rsid w:val="00FE69C7"/>
    <w:rsid w:val="00FF299B"/>
    <w:rsid w:val="00FF5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9F75F6"/>
  <w15:chartTrackingRefBased/>
  <w15:docId w15:val="{A97D786A-8A22-4754-881D-14EF3609D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6031"/>
  </w:style>
  <w:style w:type="paragraph" w:styleId="Heading1">
    <w:name w:val="heading 1"/>
    <w:basedOn w:val="Normal"/>
    <w:next w:val="Normal"/>
    <w:link w:val="Heading1Char"/>
    <w:uiPriority w:val="9"/>
    <w:qFormat/>
    <w:rsid w:val="007D359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D0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21E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15FB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FB9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7D35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DF49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497D"/>
  </w:style>
  <w:style w:type="paragraph" w:styleId="Footer">
    <w:name w:val="footer"/>
    <w:basedOn w:val="Normal"/>
    <w:link w:val="FooterChar"/>
    <w:uiPriority w:val="99"/>
    <w:unhideWhenUsed/>
    <w:rsid w:val="00DF49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497D"/>
  </w:style>
  <w:style w:type="table" w:styleId="TableGrid">
    <w:name w:val="Table Grid"/>
    <w:basedOn w:val="TableNormal"/>
    <w:uiPriority w:val="39"/>
    <w:rsid w:val="004157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41576C"/>
    <w:pPr>
      <w:spacing w:after="0" w:line="240" w:lineRule="auto"/>
    </w:pPr>
    <w:tblPr>
      <w:tblBorders>
        <w:top w:val="single" w:sz="4" w:space="0" w:color="000000" w:themeColor="background1" w:themeShade="BF"/>
        <w:left w:val="single" w:sz="4" w:space="0" w:color="000000" w:themeColor="background1" w:themeShade="BF"/>
        <w:bottom w:val="single" w:sz="4" w:space="0" w:color="000000" w:themeColor="background1" w:themeShade="BF"/>
        <w:right w:val="single" w:sz="4" w:space="0" w:color="000000" w:themeColor="background1" w:themeShade="BF"/>
        <w:insideH w:val="single" w:sz="4" w:space="0" w:color="000000" w:themeColor="background1" w:themeShade="BF"/>
        <w:insideV w:val="single" w:sz="4" w:space="0" w:color="000000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3D6779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3E21E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6374A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374A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374A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74A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74A6"/>
    <w:rPr>
      <w:b/>
      <w:bCs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D0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6B5B6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3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2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1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1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1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5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0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2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4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3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8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1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34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8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2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7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9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1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1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4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4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8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5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4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4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0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45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3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9353</TotalTime>
  <Pages>2</Pages>
  <Words>670</Words>
  <Characters>3821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Marcus Johnson</dc:creator>
  <cp:keywords/>
  <dc:description/>
  <cp:lastModifiedBy>Marcus Johnson</cp:lastModifiedBy>
  <cp:revision>469</cp:revision>
  <dcterms:created xsi:type="dcterms:W3CDTF">2026-08-04T01:23:00Z</dcterms:created>
  <dcterms:modified xsi:type="dcterms:W3CDTF">2026-08-20T07:26:00Z</dcterms:modified>
</cp:coreProperties>
</file>