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66291" w14:textId="77777777" w:rsidR="00FD108E" w:rsidRDefault="00FD108E">
      <w:pPr>
        <w:spacing w:after="260"/>
      </w:pPr>
    </w:p>
    <w:p w14:paraId="5B704238" w14:textId="77777777" w:rsidR="00FD108E" w:rsidRDefault="00000000" w:rsidP="00D34B9D">
      <w:pPr>
        <w:spacing w:after="60" w:line="360" w:lineRule="auto"/>
        <w:jc w:val="center"/>
      </w:pPr>
      <w:r>
        <w:rPr>
          <w:noProof/>
        </w:rPr>
        <w:drawing>
          <wp:inline distT="0" distB="0" distL="0" distR="0" wp14:anchorId="2A34A0B8" wp14:editId="400672AF">
            <wp:extent cx="1428750" cy="381000"/>
            <wp:effectExtent l="0" t="0" r="0" b="0"/>
            <wp:docPr id="1" name="logo" descr="EduNeX" title="EduN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C8A96" w14:textId="55823A98" w:rsidR="00740AF6" w:rsidRPr="00D34B9D" w:rsidRDefault="00740AF6" w:rsidP="00D34B9D">
      <w:pPr>
        <w:spacing w:after="560" w:line="360" w:lineRule="auto"/>
        <w:jc w:val="center"/>
        <w:rPr>
          <w:lang w:val="en-US"/>
        </w:rPr>
      </w:pPr>
      <w:r>
        <w:rPr>
          <w:rFonts w:cs="Calibri"/>
          <w:b/>
          <w:bCs/>
          <w:spacing w:val="12"/>
          <w:sz w:val="21"/>
          <w:szCs w:val="21"/>
        </w:rPr>
        <w:br/>
        <w:t>LESSON NOTE  |  DETAILED EXPLANATORY NOTES</w:t>
      </w:r>
    </w:p>
    <w:p w14:paraId="06134FC3" w14:textId="7CDAD8CF" w:rsidR="00FD108E" w:rsidRDefault="00000000" w:rsidP="00D34B9D">
      <w:pPr>
        <w:spacing w:after="60" w:line="360" w:lineRule="auto"/>
        <w:jc w:val="center"/>
      </w:pPr>
      <w:r>
        <w:rPr>
          <w:rFonts w:ascii="Times New Roman" w:eastAsia="Times New Roman" w:hAnsi="Times New Roman" w:cs="Times New Roman"/>
          <w:sz w:val="56"/>
          <w:szCs w:val="56"/>
        </w:rPr>
        <w:t>HEALTH AND MEDICAL BIOLOGY</w:t>
      </w:r>
    </w:p>
    <w:p w14:paraId="72949C6E" w14:textId="77777777" w:rsidR="00BD6E80" w:rsidRDefault="00000000" w:rsidP="00D34B9D">
      <w:pPr>
        <w:spacing w:after="520" w:line="360" w:lineRule="auto"/>
        <w:jc w:val="center"/>
        <w:rPr>
          <w:rFonts w:cs="Calibri"/>
          <w:sz w:val="28"/>
          <w:szCs w:val="28"/>
        </w:rPr>
      </w:pPr>
      <w:r>
        <w:rPr>
          <w:rFonts w:cs="Calibri"/>
          <w:b/>
          <w:bCs/>
          <w:sz w:val="44"/>
          <w:szCs w:val="44"/>
        </w:rPr>
        <w:t>SYSTEMIC RESPONSE TO DISEASE OR INJURY</w:t>
      </w:r>
      <w:r w:rsidR="00740AF6">
        <w:rPr>
          <w:rFonts w:cs="Calibri"/>
          <w:sz w:val="28"/>
          <w:szCs w:val="28"/>
        </w:rPr>
        <w:br/>
      </w:r>
    </w:p>
    <w:p w14:paraId="658A7655" w14:textId="77777777" w:rsidR="00BD6E80" w:rsidRDefault="00BD6E80" w:rsidP="00D34B9D">
      <w:pPr>
        <w:spacing w:after="520" w:line="360" w:lineRule="auto"/>
        <w:jc w:val="center"/>
        <w:rPr>
          <w:rFonts w:cs="Calibri"/>
          <w:sz w:val="28"/>
          <w:szCs w:val="28"/>
        </w:rPr>
      </w:pPr>
    </w:p>
    <w:p w14:paraId="3FCB4324" w14:textId="77777777" w:rsidR="00BD6E80" w:rsidRDefault="00BD6E80" w:rsidP="00D34B9D">
      <w:pPr>
        <w:spacing w:after="520" w:line="360" w:lineRule="auto"/>
        <w:jc w:val="center"/>
        <w:rPr>
          <w:rFonts w:cs="Calibri"/>
          <w:sz w:val="28"/>
          <w:szCs w:val="28"/>
        </w:rPr>
      </w:pPr>
    </w:p>
    <w:p w14:paraId="2B5EA683" w14:textId="0BEA8A60" w:rsidR="00FD108E" w:rsidRDefault="00740AF6" w:rsidP="00D34B9D">
      <w:pPr>
        <w:spacing w:after="520" w:line="360" w:lineRule="auto"/>
        <w:jc w:val="center"/>
      </w:pPr>
      <w:r>
        <w:rPr>
          <w:rFonts w:cs="Calibri"/>
          <w:sz w:val="28"/>
          <w:szCs w:val="28"/>
        </w:rPr>
        <w:t>GRADE 12 -  BIOLOGY</w:t>
      </w:r>
    </w:p>
    <w:p w14:paraId="6926B199" w14:textId="77777777" w:rsidR="00FD108E" w:rsidRDefault="00000000" w:rsidP="00D34B9D">
      <w:pPr>
        <w:spacing w:after="60" w:line="360" w:lineRule="auto"/>
        <w:jc w:val="center"/>
      </w:pPr>
      <w:r>
        <w:rPr>
          <w:rFonts w:cs="Calibri"/>
          <w:sz w:val="22"/>
          <w:szCs w:val="22"/>
        </w:rPr>
        <w:t>■   ■   ■</w:t>
      </w:r>
    </w:p>
    <w:p w14:paraId="0C783BC3" w14:textId="77777777" w:rsidR="00FD108E" w:rsidRDefault="00000000">
      <w:r>
        <w:br w:type="page"/>
      </w:r>
    </w:p>
    <w:p w14:paraId="7B996102" w14:textId="77777777" w:rsidR="00FD108E" w:rsidRPr="00D34B9D" w:rsidRDefault="00000000">
      <w:pPr>
        <w:keepNext/>
        <w:spacing w:before="300" w:after="140"/>
        <w:rPr>
          <w:sz w:val="20"/>
          <w:szCs w:val="20"/>
        </w:rPr>
      </w:pPr>
      <w:r w:rsidRPr="00D34B9D">
        <w:rPr>
          <w:rFonts w:cs="Calibri"/>
          <w:b/>
          <w:bCs/>
          <w:color w:val="1F497D"/>
          <w:sz w:val="32"/>
          <w:szCs w:val="32"/>
        </w:rPr>
        <w:lastRenderedPageBreak/>
        <w:t>What is the Systemic Response to Injury?</w:t>
      </w:r>
    </w:p>
    <w:p w14:paraId="462B7A45" w14:textId="77777777" w:rsidR="00FD108E" w:rsidRDefault="00000000">
      <w:pPr>
        <w:spacing w:after="200" w:line="276" w:lineRule="auto"/>
        <w:jc w:val="both"/>
      </w:pPr>
      <w:r>
        <w:rPr>
          <w:rFonts w:cs="Calibri"/>
        </w:rPr>
        <w:t xml:space="preserve">When the body is </w:t>
      </w:r>
      <w:r>
        <w:rPr>
          <w:rFonts w:cs="Calibri"/>
          <w:b/>
          <w:bCs/>
        </w:rPr>
        <w:t>injured</w:t>
      </w:r>
      <w:r>
        <w:rPr>
          <w:rFonts w:cs="Calibri"/>
        </w:rPr>
        <w:t xml:space="preserve"> or invaded by </w:t>
      </w:r>
      <w:r>
        <w:rPr>
          <w:rFonts w:cs="Calibri"/>
          <w:b/>
          <w:bCs/>
        </w:rPr>
        <w:t>microorganisms</w:t>
      </w:r>
      <w:r>
        <w:rPr>
          <w:rFonts w:cs="Calibri"/>
        </w:rPr>
        <w:t xml:space="preserve">, it mounts a coordinated defence to repair the damaged tissue, destroy invading microbes, and </w:t>
      </w:r>
      <w:r>
        <w:rPr>
          <w:rFonts w:cs="Calibri"/>
          <w:b/>
          <w:bCs/>
        </w:rPr>
        <w:t>restore homeostasis</w:t>
      </w:r>
      <w:r>
        <w:rPr>
          <w:rFonts w:cs="Calibri"/>
        </w:rPr>
        <w:t xml:space="preserve">. A small, local injury is usually repaired with little disturbance. A major injury or serious infection, however, triggers a </w:t>
      </w:r>
      <w:r>
        <w:rPr>
          <w:rFonts w:cs="Calibri"/>
          <w:b/>
          <w:bCs/>
        </w:rPr>
        <w:t>systemic</w:t>
      </w:r>
      <w:r>
        <w:rPr>
          <w:rFonts w:cs="Calibri"/>
        </w:rPr>
        <w:t xml:space="preserve"> (whole-body) response involving the nervous, hormonal and immune systems working together.</w:t>
      </w:r>
    </w:p>
    <w:p w14:paraId="0CFE7C2A" w14:textId="600520B3" w:rsidR="00FD108E" w:rsidRDefault="00000000">
      <w:pPr>
        <w:spacing w:after="200" w:line="276" w:lineRule="auto"/>
        <w:jc w:val="both"/>
      </w:pPr>
      <w:r>
        <w:rPr>
          <w:rFonts w:cs="Calibri"/>
        </w:rPr>
        <w:t xml:space="preserve">Understanding how this response is switched on and, just as importantly, switched </w:t>
      </w:r>
      <w:r>
        <w:rPr>
          <w:rFonts w:cs="Calibri"/>
          <w:b/>
          <w:bCs/>
        </w:rPr>
        <w:t>off</w:t>
      </w:r>
      <w:r>
        <w:rPr>
          <w:rFonts w:cs="Calibri"/>
        </w:rPr>
        <w:t xml:space="preserve"> explains how the body heals </w:t>
      </w:r>
      <w:r w:rsidR="00740AF6">
        <w:rPr>
          <w:rFonts w:cs="Calibri"/>
        </w:rPr>
        <w:t>-</w:t>
      </w:r>
      <w:r>
        <w:rPr>
          <w:rFonts w:cs="Calibri"/>
        </w:rPr>
        <w:t xml:space="preserve"> and how doctors can help when the response is too weak or too strong.</w:t>
      </w:r>
    </w:p>
    <w:p w14:paraId="19EE1B98" w14:textId="77777777" w:rsidR="00FD108E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Two Phases of the Response</w:t>
      </w:r>
    </w:p>
    <w:p w14:paraId="5EA562DE" w14:textId="6CE4A2DB" w:rsidR="00FD108E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Pro-inflammatory phase</w:t>
      </w:r>
      <w:r>
        <w:t xml:space="preserve"> </w:t>
      </w:r>
      <w:r w:rsidR="00740AF6">
        <w:t>-</w:t>
      </w:r>
      <w:r>
        <w:t xml:space="preserve"> cellular processes are activated to restore tissue function and eradicate invading microorganisms.</w:t>
      </w:r>
    </w:p>
    <w:p w14:paraId="09CED7E3" w14:textId="08D2DE71" w:rsidR="00FD108E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Anti-inflammatory (counter-regulatory) phase</w:t>
      </w:r>
      <w:r>
        <w:t xml:space="preserve"> </w:t>
      </w:r>
      <w:r w:rsidR="00740AF6">
        <w:t>-</w:t>
      </w:r>
      <w:r>
        <w:t xml:space="preserve"> important for preventing excessive inflammation and for restoring homeostasis.</w:t>
      </w:r>
    </w:p>
    <w:p w14:paraId="5F3CCEE5" w14:textId="77777777" w:rsidR="00FD108E" w:rsidRPr="00D34B9D" w:rsidRDefault="00000000">
      <w:pPr>
        <w:keepNext/>
        <w:spacing w:before="300" w:after="140"/>
        <w:rPr>
          <w:sz w:val="20"/>
          <w:szCs w:val="20"/>
        </w:rPr>
      </w:pPr>
      <w:r w:rsidRPr="00D34B9D">
        <w:rPr>
          <w:rFonts w:cs="Calibri"/>
          <w:b/>
          <w:bCs/>
          <w:color w:val="1F497D"/>
          <w:sz w:val="32"/>
          <w:szCs w:val="32"/>
        </w:rPr>
        <w:t>Systemic Response to Disease or Injury</w:t>
      </w:r>
    </w:p>
    <w:p w14:paraId="3ADA0035" w14:textId="77777777" w:rsidR="00FD108E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Key Learning Outcomes</w:t>
      </w:r>
    </w:p>
    <w:p w14:paraId="5846C300" w14:textId="77777777" w:rsidR="00FD108E" w:rsidRDefault="00000000">
      <w:pPr>
        <w:spacing w:after="200" w:line="276" w:lineRule="auto"/>
        <w:jc w:val="both"/>
      </w:pPr>
      <w:r>
        <w:rPr>
          <w:rFonts w:cs="Calibri"/>
        </w:rPr>
        <w:t>By the end of this lesson, students should be able to:</w:t>
      </w:r>
    </w:p>
    <w:p w14:paraId="2DB3B75C" w14:textId="77777777" w:rsidR="00FD108E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Describe how the body responds to </w:t>
      </w:r>
      <w:r>
        <w:rPr>
          <w:b/>
          <w:bCs/>
        </w:rPr>
        <w:t>disease processes or injuries</w:t>
      </w:r>
      <w:r>
        <w:t>.</w:t>
      </w:r>
    </w:p>
    <w:p w14:paraId="628E0E86" w14:textId="77777777" w:rsidR="00FD108E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Explain the </w:t>
      </w:r>
      <w:r>
        <w:rPr>
          <w:b/>
          <w:bCs/>
        </w:rPr>
        <w:t>inflammatory response</w:t>
      </w:r>
      <w:r>
        <w:t xml:space="preserve"> and its purpose.</w:t>
      </w:r>
    </w:p>
    <w:p w14:paraId="7ED01D2B" w14:textId="77777777" w:rsidR="00FD108E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Distinguish the </w:t>
      </w:r>
      <w:r>
        <w:rPr>
          <w:b/>
          <w:bCs/>
        </w:rPr>
        <w:t>pro-inflammatory</w:t>
      </w:r>
      <w:r>
        <w:t xml:space="preserve"> and </w:t>
      </w:r>
      <w:r>
        <w:rPr>
          <w:b/>
          <w:bCs/>
        </w:rPr>
        <w:t>anti-inflammatory</w:t>
      </w:r>
      <w:r>
        <w:t xml:space="preserve"> phases of the response.</w:t>
      </w:r>
    </w:p>
    <w:p w14:paraId="10FBE971" w14:textId="77777777" w:rsidR="00FD108E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Describe how the </w:t>
      </w:r>
      <w:r>
        <w:rPr>
          <w:b/>
          <w:bCs/>
        </w:rPr>
        <w:t>nervous system</w:t>
      </w:r>
      <w:r>
        <w:t xml:space="preserve"> controls inflammation by reflex.</w:t>
      </w:r>
    </w:p>
    <w:p w14:paraId="2B376068" w14:textId="77777777" w:rsidR="00FD108E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Describe the </w:t>
      </w:r>
      <w:r>
        <w:rPr>
          <w:b/>
          <w:bCs/>
        </w:rPr>
        <w:t>hormonal</w:t>
      </w:r>
      <w:r>
        <w:t xml:space="preserve"> and </w:t>
      </w:r>
      <w:r>
        <w:rPr>
          <w:b/>
          <w:bCs/>
        </w:rPr>
        <w:t>immune/cellular</w:t>
      </w:r>
      <w:r>
        <w:t xml:space="preserve"> responses to injury.</w:t>
      </w:r>
    </w:p>
    <w:p w14:paraId="067A2CC8" w14:textId="77777777" w:rsidR="00FD108E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Explain how the response works to </w:t>
      </w:r>
      <w:r>
        <w:rPr>
          <w:b/>
          <w:bCs/>
        </w:rPr>
        <w:t>restore homeostasis</w:t>
      </w:r>
      <w:r>
        <w:t>.</w:t>
      </w:r>
    </w:p>
    <w:p w14:paraId="1814B493" w14:textId="77777777" w:rsidR="00FD108E" w:rsidRPr="00D34B9D" w:rsidRDefault="00000000">
      <w:pPr>
        <w:keepNext/>
        <w:spacing w:before="300" w:after="140"/>
        <w:rPr>
          <w:sz w:val="20"/>
          <w:szCs w:val="20"/>
        </w:rPr>
      </w:pPr>
      <w:r w:rsidRPr="00D34B9D">
        <w:rPr>
          <w:rFonts w:cs="Calibri"/>
          <w:b/>
          <w:bCs/>
          <w:color w:val="1F497D"/>
          <w:sz w:val="32"/>
          <w:szCs w:val="32"/>
        </w:rPr>
        <w:t>The Inflammatory Response</w:t>
      </w:r>
    </w:p>
    <w:p w14:paraId="6D601C8E" w14:textId="07BB1D69" w:rsidR="00FD108E" w:rsidRDefault="00000000">
      <w:pPr>
        <w:spacing w:after="200" w:line="276" w:lineRule="auto"/>
        <w:jc w:val="both"/>
      </w:pPr>
      <w:r>
        <w:rPr>
          <w:rFonts w:cs="Calibri"/>
          <w:b/>
          <w:bCs/>
        </w:rPr>
        <w:t>Inflammation</w:t>
      </w:r>
      <w:r>
        <w:rPr>
          <w:rFonts w:cs="Calibri"/>
        </w:rPr>
        <w:t xml:space="preserve"> is the body's first, local response to injury or infection. Damaged cells and immune cells release chemical </w:t>
      </w:r>
      <w:r>
        <w:rPr>
          <w:rFonts w:cs="Calibri"/>
          <w:b/>
          <w:bCs/>
        </w:rPr>
        <w:t>mediators</w:t>
      </w:r>
      <w:r>
        <w:rPr>
          <w:rFonts w:cs="Calibri"/>
        </w:rPr>
        <w:t xml:space="preserve"> (such as histamine and </w:t>
      </w:r>
      <w:r>
        <w:rPr>
          <w:rFonts w:cs="Calibri"/>
          <w:b/>
          <w:bCs/>
        </w:rPr>
        <w:t>cytokines</w:t>
      </w:r>
      <w:r>
        <w:rPr>
          <w:rFonts w:cs="Calibri"/>
        </w:rPr>
        <w:t xml:space="preserve">). These make nearby </w:t>
      </w:r>
      <w:r>
        <w:rPr>
          <w:rFonts w:cs="Calibri"/>
          <w:b/>
          <w:bCs/>
        </w:rPr>
        <w:t>blood vessels widen</w:t>
      </w:r>
      <w:r>
        <w:rPr>
          <w:rFonts w:cs="Calibri"/>
        </w:rPr>
        <w:t xml:space="preserve">, increasing blood flow and allowing </w:t>
      </w:r>
      <w:r>
        <w:rPr>
          <w:rFonts w:cs="Calibri"/>
          <w:b/>
          <w:bCs/>
        </w:rPr>
        <w:t>immune cells</w:t>
      </w:r>
      <w:r>
        <w:rPr>
          <w:rFonts w:cs="Calibri"/>
        </w:rPr>
        <w:t xml:space="preserve"> to reach the site. This produces the familiar signs of inflammation </w:t>
      </w:r>
      <w:r w:rsidR="00740AF6">
        <w:rPr>
          <w:rFonts w:cs="Calibri"/>
        </w:rPr>
        <w:t>-</w:t>
      </w:r>
      <w:r>
        <w:rPr>
          <w:rFonts w:cs="Calibri"/>
        </w:rPr>
        <w:t xml:space="preserve"> </w:t>
      </w:r>
      <w:r>
        <w:rPr>
          <w:rFonts w:cs="Calibri"/>
          <w:b/>
          <w:bCs/>
        </w:rPr>
        <w:t>redness, heat, swelling and pain</w:t>
      </w:r>
      <w:r>
        <w:rPr>
          <w:rFonts w:cs="Calibri"/>
        </w:rPr>
        <w:t xml:space="preserve"> </w:t>
      </w:r>
      <w:r w:rsidR="00740AF6">
        <w:rPr>
          <w:rFonts w:cs="Calibri"/>
        </w:rPr>
        <w:t>-</w:t>
      </w:r>
      <w:r>
        <w:rPr>
          <w:rFonts w:cs="Calibri"/>
        </w:rPr>
        <w:t xml:space="preserve"> while the immune cells fight microbes and the tissue is repaired.</w:t>
      </w:r>
    </w:p>
    <w:p w14:paraId="1B34536C" w14:textId="5A4D8F36" w:rsidR="00FD108E" w:rsidRDefault="00BD6E80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6C7BF217" wp14:editId="6F60AE4A">
            <wp:extent cx="4463415" cy="2767263"/>
            <wp:effectExtent l="0" t="0" r="0" b="1905"/>
            <wp:docPr id="58724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40009" name="Picture 58724000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180" cy="2785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711600" w14:textId="07B88CC1" w:rsidR="00FD108E" w:rsidRPr="00D34B9D" w:rsidRDefault="00000000">
      <w:pPr>
        <w:spacing w:before="60" w:after="220"/>
        <w:jc w:val="center"/>
      </w:pPr>
      <w:r w:rsidRPr="00D34B9D">
        <w:rPr>
          <w:rFonts w:cs="Calibri"/>
          <w:color w:val="595959"/>
          <w:sz w:val="20"/>
          <w:szCs w:val="20"/>
        </w:rPr>
        <w:t xml:space="preserve">Figure 1: The inflammatory response </w:t>
      </w:r>
      <w:r w:rsidR="00740AF6" w:rsidRPr="00D34B9D">
        <w:rPr>
          <w:rFonts w:cs="Calibri"/>
          <w:color w:val="595959"/>
          <w:sz w:val="20"/>
          <w:szCs w:val="20"/>
        </w:rPr>
        <w:t>-</w:t>
      </w:r>
      <w:r w:rsidRPr="00D34B9D">
        <w:rPr>
          <w:rFonts w:cs="Calibri"/>
          <w:color w:val="595959"/>
          <w:sz w:val="20"/>
          <w:szCs w:val="20"/>
        </w:rPr>
        <w:t xml:space="preserve"> local injury triggers mediators, blood flow and immune cells that repair the tissue.</w:t>
      </w:r>
    </w:p>
    <w:p w14:paraId="2A65C795" w14:textId="77777777" w:rsidR="00FD108E" w:rsidRDefault="00000000">
      <w:pPr>
        <w:keepNext/>
        <w:spacing w:before="280" w:after="130"/>
      </w:pPr>
      <w:r>
        <w:rPr>
          <w:rFonts w:cs="Calibri"/>
          <w:b/>
          <w:bCs/>
          <w:color w:val="1F497D"/>
          <w:sz w:val="32"/>
          <w:szCs w:val="32"/>
        </w:rPr>
        <w:t>Terminologies and Concepts</w:t>
      </w:r>
    </w:p>
    <w:p w14:paraId="1DA660D8" w14:textId="77777777" w:rsidR="00FD108E" w:rsidRDefault="00000000">
      <w:pPr>
        <w:spacing w:after="200" w:line="276" w:lineRule="auto"/>
        <w:jc w:val="both"/>
      </w:pPr>
      <w:r>
        <w:rPr>
          <w:rFonts w:cs="Calibri"/>
        </w:rPr>
        <w:t>Understanding the systemic response requires familiarity with several key terms:</w:t>
      </w:r>
    </w:p>
    <w:p w14:paraId="12DDFD69" w14:textId="77777777" w:rsidR="00FD108E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Inflammation:</w:t>
      </w:r>
      <w:r>
        <w:t xml:space="preserve"> the body's local response to injury, with redness, heat, swelling and pain.</w:t>
      </w:r>
    </w:p>
    <w:p w14:paraId="694F6ECC" w14:textId="77777777" w:rsidR="00FD108E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Systemic response:</w:t>
      </w:r>
      <w:r>
        <w:t xml:space="preserve"> a whole-body response involving the nervous, hormonal and immune systems.</w:t>
      </w:r>
    </w:p>
    <w:p w14:paraId="275A7728" w14:textId="77777777" w:rsidR="00FD108E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SIRS (Systemic Inflammatory Response Syndrome):</w:t>
      </w:r>
      <w:r>
        <w:t xml:space="preserve"> an overwhelming, whole-body inflammatory response.</w:t>
      </w:r>
    </w:p>
    <w:p w14:paraId="5499F459" w14:textId="77777777" w:rsidR="00FD108E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Immune cells (immunocytes):</w:t>
      </w:r>
      <w:r>
        <w:t xml:space="preserve"> cells such as </w:t>
      </w:r>
      <w:r>
        <w:rPr>
          <w:b/>
          <w:bCs/>
        </w:rPr>
        <w:t>macrophages</w:t>
      </w:r>
      <w:r>
        <w:t xml:space="preserve"> and </w:t>
      </w:r>
      <w:r>
        <w:rPr>
          <w:b/>
          <w:bCs/>
        </w:rPr>
        <w:t>T-helper cells</w:t>
      </w:r>
      <w:r>
        <w:t xml:space="preserve"> that defend the body.</w:t>
      </w:r>
    </w:p>
    <w:p w14:paraId="313FEABA" w14:textId="77777777" w:rsidR="00FD108E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Cytokines:</w:t>
      </w:r>
      <w:r>
        <w:t xml:space="preserve"> signalling molecules (e.g. </w:t>
      </w:r>
      <w:r>
        <w:rPr>
          <w:b/>
          <w:bCs/>
        </w:rPr>
        <w:t>TNF</w:t>
      </w:r>
      <w:r>
        <w:t>) that immune cells use to coordinate inflammation.</w:t>
      </w:r>
    </w:p>
    <w:p w14:paraId="7C1CA6BA" w14:textId="77777777" w:rsidR="00FD108E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Glucocorticoids (cortisol):</w:t>
      </w:r>
      <w:r>
        <w:t xml:space="preserve"> stress hormones that help control inflammation and mobilise energy.</w:t>
      </w:r>
    </w:p>
    <w:p w14:paraId="72352082" w14:textId="77777777" w:rsidR="00FD108E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Vagus nerve / acetylcholine:</w:t>
      </w:r>
      <w:r>
        <w:t xml:space="preserve"> the nerve and neurotransmitter of the anti-inflammatory reflex.</w:t>
      </w:r>
    </w:p>
    <w:p w14:paraId="7B2D0D7D" w14:textId="77777777" w:rsidR="00FD108E" w:rsidRPr="00D34B9D" w:rsidRDefault="00000000">
      <w:pPr>
        <w:keepNext/>
        <w:spacing w:before="300" w:after="140"/>
        <w:rPr>
          <w:sz w:val="20"/>
          <w:szCs w:val="20"/>
        </w:rPr>
      </w:pPr>
      <w:r w:rsidRPr="00D34B9D">
        <w:rPr>
          <w:rFonts w:cs="Calibri"/>
          <w:b/>
          <w:bCs/>
          <w:color w:val="1F497D"/>
          <w:sz w:val="32"/>
          <w:szCs w:val="32"/>
        </w:rPr>
        <w:t>Local versus Systemic Response</w:t>
      </w:r>
    </w:p>
    <w:p w14:paraId="0A6B74C4" w14:textId="6B179B22" w:rsidR="00FD108E" w:rsidRDefault="00000000">
      <w:pPr>
        <w:spacing w:after="200" w:line="276" w:lineRule="auto"/>
        <w:jc w:val="both"/>
      </w:pPr>
      <w:r>
        <w:rPr>
          <w:rFonts w:cs="Calibri"/>
        </w:rPr>
        <w:t xml:space="preserve">A </w:t>
      </w:r>
      <w:r>
        <w:rPr>
          <w:rFonts w:cs="Calibri"/>
          <w:b/>
          <w:bCs/>
        </w:rPr>
        <w:t>local</w:t>
      </w:r>
      <w:r>
        <w:rPr>
          <w:rFonts w:cs="Calibri"/>
        </w:rPr>
        <w:t xml:space="preserve"> injury of limited size is usually followed by full recovery with little intervention. But a </w:t>
      </w:r>
      <w:r>
        <w:rPr>
          <w:rFonts w:cs="Calibri"/>
          <w:b/>
          <w:bCs/>
        </w:rPr>
        <w:t>major</w:t>
      </w:r>
      <w:r>
        <w:rPr>
          <w:rFonts w:cs="Calibri"/>
        </w:rPr>
        <w:t xml:space="preserve"> injury or serious infection can set off an overwhelming, whole-body inflammatory response </w:t>
      </w:r>
      <w:r w:rsidR="00740AF6">
        <w:rPr>
          <w:rFonts w:cs="Calibri"/>
        </w:rPr>
        <w:t>-</w:t>
      </w:r>
      <w:r>
        <w:rPr>
          <w:rFonts w:cs="Calibri"/>
        </w:rPr>
        <w:t xml:space="preserve"> </w:t>
      </w:r>
      <w:r>
        <w:rPr>
          <w:rFonts w:cs="Calibri"/>
          <w:b/>
          <w:bCs/>
        </w:rPr>
        <w:t>Systemic Inflammatory Response Syndrome (SIRS)</w:t>
      </w:r>
      <w:r>
        <w:rPr>
          <w:rFonts w:cs="Calibri"/>
        </w:rPr>
        <w:t xml:space="preserve"> </w:t>
      </w:r>
      <w:r w:rsidR="00740AF6">
        <w:rPr>
          <w:rFonts w:cs="Calibri"/>
        </w:rPr>
        <w:t>-</w:t>
      </w:r>
      <w:r>
        <w:rPr>
          <w:rFonts w:cs="Calibri"/>
        </w:rPr>
        <w:t xml:space="preserve"> which, without timely treatment, can lead to </w:t>
      </w:r>
      <w:r>
        <w:rPr>
          <w:rFonts w:cs="Calibri"/>
          <w:b/>
          <w:bCs/>
        </w:rPr>
        <w:t>multiple organ failure</w:t>
      </w:r>
      <w:r>
        <w:rPr>
          <w:rFonts w:cs="Calibri"/>
        </w:rPr>
        <w:t xml:space="preserve"> and threaten survival. The body therefore balances two phases: a </w:t>
      </w:r>
      <w:r>
        <w:rPr>
          <w:rFonts w:cs="Calibri"/>
          <w:b/>
          <w:bCs/>
        </w:rPr>
        <w:t>pro-inflammatory</w:t>
      </w:r>
      <w:r>
        <w:rPr>
          <w:rFonts w:cs="Calibri"/>
        </w:rPr>
        <w:t xml:space="preserve"> phase that fights the threat, and an </w:t>
      </w:r>
      <w:r>
        <w:rPr>
          <w:rFonts w:cs="Calibri"/>
          <w:b/>
          <w:bCs/>
        </w:rPr>
        <w:t>anti-inflammatory</w:t>
      </w:r>
      <w:r>
        <w:rPr>
          <w:rFonts w:cs="Calibri"/>
        </w:rPr>
        <w:t xml:space="preserve"> phase that controls the reaction and restores homeostasis.</w:t>
      </w:r>
    </w:p>
    <w:p w14:paraId="576B3C86" w14:textId="77777777" w:rsidR="00FD108E" w:rsidRPr="00D34B9D" w:rsidRDefault="00000000">
      <w:pPr>
        <w:keepNext/>
        <w:spacing w:before="300" w:after="140"/>
        <w:rPr>
          <w:sz w:val="20"/>
          <w:szCs w:val="20"/>
        </w:rPr>
      </w:pPr>
      <w:r w:rsidRPr="00D34B9D">
        <w:rPr>
          <w:rFonts w:cs="Calibri"/>
          <w:b/>
          <w:bCs/>
          <w:color w:val="1F497D"/>
          <w:sz w:val="32"/>
          <w:szCs w:val="32"/>
        </w:rPr>
        <w:lastRenderedPageBreak/>
        <w:t>How the Nervous System Controls Inflammation</w:t>
      </w:r>
    </w:p>
    <w:p w14:paraId="47FDB8CC" w14:textId="77777777" w:rsidR="00FD108E" w:rsidRDefault="00000000">
      <w:pPr>
        <w:spacing w:after="200" w:line="276" w:lineRule="auto"/>
        <w:jc w:val="both"/>
      </w:pPr>
      <w:r>
        <w:rPr>
          <w:rFonts w:cs="Calibri"/>
        </w:rPr>
        <w:t xml:space="preserve">The body controls inflammation partly by a </w:t>
      </w:r>
      <w:r>
        <w:rPr>
          <w:rFonts w:cs="Calibri"/>
          <w:b/>
          <w:bCs/>
        </w:rPr>
        <w:t>reflex</w:t>
      </w:r>
      <w:r>
        <w:rPr>
          <w:rFonts w:cs="Calibri"/>
        </w:rPr>
        <w:t xml:space="preserve">, much like the knee-jerk reflex. Inflammation at an injury site sends </w:t>
      </w:r>
      <w:r>
        <w:rPr>
          <w:rFonts w:cs="Calibri"/>
          <w:b/>
          <w:bCs/>
        </w:rPr>
        <w:t>afferent signals</w:t>
      </w:r>
      <w:r>
        <w:rPr>
          <w:rFonts w:cs="Calibri"/>
        </w:rPr>
        <w:t xml:space="preserve"> (carried by cytokines such as TNF, and by nerves) to the </w:t>
      </w:r>
      <w:r>
        <w:rPr>
          <w:rFonts w:cs="Calibri"/>
          <w:b/>
          <w:bCs/>
        </w:rPr>
        <w:t>brain (hypothalamus)</w:t>
      </w:r>
      <w:r>
        <w:rPr>
          <w:rFonts w:cs="Calibri"/>
        </w:rPr>
        <w:t xml:space="preserve">. The brain rapidly relays opposing </w:t>
      </w:r>
      <w:r>
        <w:rPr>
          <w:rFonts w:cs="Calibri"/>
          <w:b/>
          <w:bCs/>
        </w:rPr>
        <w:t>anti-inflammatory</w:t>
      </w:r>
      <w:r>
        <w:rPr>
          <w:rFonts w:cs="Calibri"/>
        </w:rPr>
        <w:t xml:space="preserve"> messages back to the site through the </w:t>
      </w:r>
      <w:r>
        <w:rPr>
          <w:rFonts w:cs="Calibri"/>
          <w:b/>
          <w:bCs/>
        </w:rPr>
        <w:t>vagus nerve</w:t>
      </w:r>
      <w:r>
        <w:rPr>
          <w:rFonts w:cs="Calibri"/>
        </w:rPr>
        <w:t xml:space="preserve">, which releases </w:t>
      </w:r>
      <w:r>
        <w:rPr>
          <w:rFonts w:cs="Calibri"/>
          <w:b/>
          <w:bCs/>
        </w:rPr>
        <w:t>acetylcholine</w:t>
      </w:r>
      <w:r>
        <w:rPr>
          <w:rFonts w:cs="Calibri"/>
        </w:rPr>
        <w:t xml:space="preserve"> and reduces the release of inflammatory mediators by immune cells. This </w:t>
      </w:r>
      <w:r>
        <w:rPr>
          <w:rFonts w:cs="Calibri"/>
          <w:b/>
          <w:bCs/>
        </w:rPr>
        <w:t>cholinergic anti-inflammatory pathway</w:t>
      </w:r>
      <w:r>
        <w:rPr>
          <w:rFonts w:cs="Calibri"/>
        </w:rPr>
        <w:t xml:space="preserve"> is fast and precisely targeted at the injury.</w:t>
      </w:r>
    </w:p>
    <w:p w14:paraId="6BA734F6" w14:textId="74196142" w:rsidR="00FD108E" w:rsidRDefault="000206A9">
      <w:pPr>
        <w:spacing w:before="140" w:after="40"/>
        <w:jc w:val="center"/>
      </w:pPr>
      <w:r>
        <w:rPr>
          <w:noProof/>
        </w:rPr>
        <w:drawing>
          <wp:inline distT="0" distB="0" distL="0" distR="0" wp14:anchorId="0CB51532" wp14:editId="3E290FF0">
            <wp:extent cx="4215633" cy="2622884"/>
            <wp:effectExtent l="0" t="0" r="1270" b="6350"/>
            <wp:docPr id="13903883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88309" name="Picture 139038830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926" cy="2647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A7ACD1" w14:textId="4545A67A" w:rsidR="00FD108E" w:rsidRPr="00D34B9D" w:rsidRDefault="00000000">
      <w:pPr>
        <w:spacing w:before="60" w:after="220"/>
        <w:jc w:val="center"/>
      </w:pPr>
      <w:r w:rsidRPr="00D34B9D">
        <w:rPr>
          <w:rFonts w:cs="Calibri"/>
          <w:color w:val="595959"/>
          <w:sz w:val="20"/>
          <w:szCs w:val="20"/>
        </w:rPr>
        <w:t xml:space="preserve">Figure 2: A neural reflex </w:t>
      </w:r>
      <w:r w:rsidR="00740AF6" w:rsidRPr="00D34B9D">
        <w:rPr>
          <w:rFonts w:cs="Calibri"/>
          <w:color w:val="595959"/>
          <w:sz w:val="20"/>
          <w:szCs w:val="20"/>
        </w:rPr>
        <w:t>-</w:t>
      </w:r>
      <w:r w:rsidRPr="00D34B9D">
        <w:rPr>
          <w:rFonts w:cs="Calibri"/>
          <w:color w:val="595959"/>
          <w:sz w:val="20"/>
          <w:szCs w:val="20"/>
        </w:rPr>
        <w:t xml:space="preserve"> the brain detects inflammation and sends anti-inflammatory signals via the vagus nerve.</w:t>
      </w:r>
    </w:p>
    <w:p w14:paraId="239D9389" w14:textId="77777777" w:rsidR="00FD108E" w:rsidRPr="00D34B9D" w:rsidRDefault="00000000">
      <w:pPr>
        <w:keepNext/>
        <w:spacing w:before="300" w:after="140"/>
        <w:rPr>
          <w:sz w:val="20"/>
          <w:szCs w:val="20"/>
        </w:rPr>
      </w:pPr>
      <w:r w:rsidRPr="00D34B9D">
        <w:rPr>
          <w:rFonts w:cs="Calibri"/>
          <w:b/>
          <w:bCs/>
          <w:color w:val="1F497D"/>
          <w:sz w:val="32"/>
          <w:szCs w:val="32"/>
        </w:rPr>
        <w:t>The Hormonal Response to Injury</w:t>
      </w:r>
    </w:p>
    <w:p w14:paraId="6F31BECA" w14:textId="77777777" w:rsidR="00FD108E" w:rsidRDefault="00000000">
      <w:pPr>
        <w:spacing w:after="200" w:line="276" w:lineRule="auto"/>
        <w:jc w:val="both"/>
      </w:pPr>
      <w:r>
        <w:rPr>
          <w:rFonts w:cs="Calibri"/>
        </w:rPr>
        <w:t xml:space="preserve">Injury also triggers a </w:t>
      </w:r>
      <w:r>
        <w:rPr>
          <w:rFonts w:cs="Calibri"/>
          <w:b/>
          <w:bCs/>
        </w:rPr>
        <w:t>hormonal stress response</w:t>
      </w:r>
      <w:r>
        <w:rPr>
          <w:rFonts w:cs="Calibri"/>
        </w:rPr>
        <w:t xml:space="preserve">. The hypothalamus signals the </w:t>
      </w:r>
      <w:r>
        <w:rPr>
          <w:rFonts w:cs="Calibri"/>
          <w:b/>
          <w:bCs/>
        </w:rPr>
        <w:t>pituitary gland</w:t>
      </w:r>
      <w:r>
        <w:rPr>
          <w:rFonts w:cs="Calibri"/>
        </w:rPr>
        <w:t xml:space="preserve"> to release </w:t>
      </w:r>
      <w:r>
        <w:rPr>
          <w:rFonts w:cs="Calibri"/>
          <w:b/>
          <w:bCs/>
        </w:rPr>
        <w:t>ACTH</w:t>
      </w:r>
      <w:r>
        <w:rPr>
          <w:rFonts w:cs="Calibri"/>
        </w:rPr>
        <w:t xml:space="preserve">, which makes the </w:t>
      </w:r>
      <w:r>
        <w:rPr>
          <w:rFonts w:cs="Calibri"/>
          <w:b/>
          <w:bCs/>
        </w:rPr>
        <w:t>adrenal glands</w:t>
      </w:r>
      <w:r>
        <w:rPr>
          <w:rFonts w:cs="Calibri"/>
        </w:rPr>
        <w:t xml:space="preserve"> release </w:t>
      </w:r>
      <w:r>
        <w:rPr>
          <w:rFonts w:cs="Calibri"/>
          <w:b/>
          <w:bCs/>
        </w:rPr>
        <w:t>glucocorticoids (cortisol)</w:t>
      </w:r>
      <w:r>
        <w:rPr>
          <w:rFonts w:cs="Calibri"/>
        </w:rPr>
        <w:t xml:space="preserve">; the sympathetic nervous system releases </w:t>
      </w:r>
      <w:r>
        <w:rPr>
          <w:rFonts w:cs="Calibri"/>
          <w:b/>
          <w:bCs/>
        </w:rPr>
        <w:t>adrenaline</w:t>
      </w:r>
      <w:r>
        <w:rPr>
          <w:rFonts w:cs="Calibri"/>
        </w:rPr>
        <w:t xml:space="preserve">. Glucocorticoids enter cells and bind to receptors that travel to the nucleus and </w:t>
      </w:r>
      <w:r>
        <w:rPr>
          <w:rFonts w:cs="Calibri"/>
          <w:b/>
          <w:bCs/>
        </w:rPr>
        <w:t>change gene expression</w:t>
      </w:r>
      <w:r>
        <w:rPr>
          <w:rFonts w:cs="Calibri"/>
        </w:rPr>
        <w:t xml:space="preserve">, helping to calm inflammation, while adrenaline and cortisol </w:t>
      </w:r>
      <w:r>
        <w:rPr>
          <w:rFonts w:cs="Calibri"/>
          <w:b/>
          <w:bCs/>
        </w:rPr>
        <w:t>mobilise energy</w:t>
      </w:r>
      <w:r>
        <w:rPr>
          <w:rFonts w:cs="Calibri"/>
        </w:rPr>
        <w:t xml:space="preserve"> (raising blood glucose) so the body can respond to the injury. Together these hormones support recovery and help restore homeostasis.</w:t>
      </w:r>
    </w:p>
    <w:p w14:paraId="62714B49" w14:textId="239B49B6" w:rsidR="00FD108E" w:rsidRDefault="00CB607D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1767862A" wp14:editId="170294B9">
            <wp:extent cx="5034338" cy="2526632"/>
            <wp:effectExtent l="0" t="0" r="0" b="1270"/>
            <wp:docPr id="12508685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68593" name="Picture 1250868593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673" cy="2545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620BC2" w14:textId="56EB76EE" w:rsidR="00FD108E" w:rsidRPr="00D34B9D" w:rsidRDefault="00CB607D">
      <w:pPr>
        <w:spacing w:before="60" w:after="220"/>
        <w:jc w:val="center"/>
      </w:pPr>
      <w:r>
        <w:rPr>
          <w:rFonts w:cs="Calibri"/>
          <w:color w:val="595959"/>
          <w:sz w:val="20"/>
          <w:szCs w:val="20"/>
        </w:rPr>
        <w:br/>
      </w:r>
      <w:r w:rsidR="00000000" w:rsidRPr="00D34B9D">
        <w:rPr>
          <w:rFonts w:cs="Calibri"/>
          <w:color w:val="595959"/>
          <w:sz w:val="20"/>
          <w:szCs w:val="20"/>
        </w:rPr>
        <w:t xml:space="preserve">Figure 3: The hormonal response </w:t>
      </w:r>
      <w:r w:rsidR="00740AF6" w:rsidRPr="00D34B9D">
        <w:rPr>
          <w:rFonts w:cs="Calibri"/>
          <w:color w:val="595959"/>
          <w:sz w:val="20"/>
          <w:szCs w:val="20"/>
        </w:rPr>
        <w:t>-</w:t>
      </w:r>
      <w:r w:rsidR="00000000" w:rsidRPr="00D34B9D">
        <w:rPr>
          <w:rFonts w:cs="Calibri"/>
          <w:color w:val="595959"/>
          <w:sz w:val="20"/>
          <w:szCs w:val="20"/>
        </w:rPr>
        <w:t xml:space="preserve"> ACTH triggers cortisol and adrenaline, which control inflammation and mobilise energy.</w:t>
      </w:r>
    </w:p>
    <w:p w14:paraId="5F69DBF4" w14:textId="77777777" w:rsidR="00FD108E" w:rsidRPr="00D34B9D" w:rsidRDefault="00000000">
      <w:pPr>
        <w:keepNext/>
        <w:spacing w:before="300" w:after="140"/>
        <w:rPr>
          <w:sz w:val="20"/>
          <w:szCs w:val="20"/>
        </w:rPr>
      </w:pPr>
      <w:r w:rsidRPr="00D34B9D">
        <w:rPr>
          <w:rFonts w:cs="Calibri"/>
          <w:b/>
          <w:bCs/>
          <w:color w:val="1F497D"/>
          <w:sz w:val="32"/>
          <w:szCs w:val="32"/>
        </w:rPr>
        <w:t>The Immune and Cellular Response</w:t>
      </w:r>
    </w:p>
    <w:p w14:paraId="7B280E9B" w14:textId="77777777" w:rsidR="00FD108E" w:rsidRDefault="00000000">
      <w:pPr>
        <w:spacing w:after="200" w:line="276" w:lineRule="auto"/>
        <w:jc w:val="both"/>
      </w:pPr>
      <w:r>
        <w:rPr>
          <w:rFonts w:cs="Calibri"/>
        </w:rPr>
        <w:t xml:space="preserve">At the cellular level, </w:t>
      </w:r>
      <w:r>
        <w:rPr>
          <w:rFonts w:cs="Calibri"/>
          <w:b/>
          <w:bCs/>
        </w:rPr>
        <w:t>immune cells</w:t>
      </w:r>
      <w:r>
        <w:rPr>
          <w:rFonts w:cs="Calibri"/>
        </w:rPr>
        <w:t xml:space="preserve"> lead the defence. </w:t>
      </w:r>
      <w:r>
        <w:rPr>
          <w:rFonts w:cs="Calibri"/>
          <w:b/>
          <w:bCs/>
        </w:rPr>
        <w:t>Macrophages</w:t>
      </w:r>
      <w:r>
        <w:rPr>
          <w:rFonts w:cs="Calibri"/>
        </w:rPr>
        <w:t xml:space="preserve"> engulf microbes and release cytokines that call in more defenders. </w:t>
      </w:r>
      <w:r>
        <w:rPr>
          <w:rFonts w:cs="Calibri"/>
          <w:b/>
          <w:bCs/>
        </w:rPr>
        <w:t>T-helper cells</w:t>
      </w:r>
      <w:r>
        <w:rPr>
          <w:rFonts w:cs="Calibri"/>
        </w:rPr>
        <w:t xml:space="preserve"> (types </w:t>
      </w:r>
      <w:r>
        <w:rPr>
          <w:rFonts w:cs="Calibri"/>
          <w:b/>
          <w:bCs/>
        </w:rPr>
        <w:t>TH1</w:t>
      </w:r>
      <w:r>
        <w:rPr>
          <w:rFonts w:cs="Calibri"/>
        </w:rPr>
        <w:t xml:space="preserve"> and </w:t>
      </w:r>
      <w:r>
        <w:rPr>
          <w:rFonts w:cs="Calibri"/>
          <w:b/>
          <w:bCs/>
        </w:rPr>
        <w:t>TH2</w:t>
      </w:r>
      <w:r>
        <w:rPr>
          <w:rFonts w:cs="Calibri"/>
        </w:rPr>
        <w:t xml:space="preserve">) coordinate the wider immune response. Inside the responding cells, </w:t>
      </w:r>
      <w:r>
        <w:rPr>
          <w:rFonts w:cs="Calibri"/>
          <w:b/>
          <w:bCs/>
        </w:rPr>
        <w:t>gene expression</w:t>
      </w:r>
      <w:r>
        <w:rPr>
          <w:rFonts w:cs="Calibri"/>
        </w:rPr>
        <w:t xml:space="preserve"> changes so that defensive proteins are made. Once the threat is cleared, the anti-inflammatory phase switches the response off and the body returns to its normal, stable state.</w:t>
      </w:r>
    </w:p>
    <w:p w14:paraId="4AC550E3" w14:textId="1B2AC81D" w:rsidR="00FD108E" w:rsidRDefault="00DE0C3B">
      <w:pPr>
        <w:spacing w:before="140" w:after="40"/>
        <w:jc w:val="center"/>
      </w:pPr>
      <w:r>
        <w:rPr>
          <w:noProof/>
        </w:rPr>
        <w:drawing>
          <wp:inline distT="0" distB="0" distL="0" distR="0" wp14:anchorId="534BB4C2" wp14:editId="5D4B81A0">
            <wp:extent cx="4379495" cy="2919663"/>
            <wp:effectExtent l="0" t="0" r="2540" b="1905"/>
            <wp:docPr id="17265839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83918" name="Picture 172658391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474" cy="293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E29E" w14:textId="7D12F388" w:rsidR="00FD108E" w:rsidRPr="00D34B9D" w:rsidRDefault="00000000">
      <w:pPr>
        <w:spacing w:before="60" w:after="220"/>
        <w:jc w:val="center"/>
      </w:pPr>
      <w:r w:rsidRPr="00D34B9D">
        <w:rPr>
          <w:rFonts w:cs="Calibri"/>
          <w:color w:val="595959"/>
          <w:sz w:val="20"/>
          <w:szCs w:val="20"/>
        </w:rPr>
        <w:t xml:space="preserve">Figure 4: The immune and cellular response </w:t>
      </w:r>
      <w:r w:rsidR="00740AF6" w:rsidRPr="00D34B9D">
        <w:rPr>
          <w:rFonts w:cs="Calibri"/>
          <w:color w:val="595959"/>
          <w:sz w:val="20"/>
          <w:szCs w:val="20"/>
        </w:rPr>
        <w:t>-</w:t>
      </w:r>
      <w:r w:rsidRPr="00D34B9D">
        <w:rPr>
          <w:rFonts w:cs="Calibri"/>
          <w:color w:val="595959"/>
          <w:sz w:val="20"/>
          <w:szCs w:val="20"/>
        </w:rPr>
        <w:t xml:space="preserve"> macrophages and T-helper cells clear the threat and restore homeostasis.</w:t>
      </w:r>
    </w:p>
    <w:p w14:paraId="7F4E8C2E" w14:textId="77777777" w:rsidR="00FD108E" w:rsidRPr="00D34B9D" w:rsidRDefault="00000000">
      <w:pPr>
        <w:keepNext/>
        <w:spacing w:before="300" w:after="140"/>
        <w:rPr>
          <w:sz w:val="20"/>
          <w:szCs w:val="20"/>
        </w:rPr>
      </w:pPr>
      <w:r w:rsidRPr="00D34B9D">
        <w:rPr>
          <w:rFonts w:cs="Calibri"/>
          <w:b/>
          <w:bCs/>
          <w:color w:val="1F497D"/>
          <w:sz w:val="32"/>
          <w:szCs w:val="32"/>
        </w:rPr>
        <w:lastRenderedPageBreak/>
        <w:t>Restoring Homeostasis</w:t>
      </w:r>
    </w:p>
    <w:p w14:paraId="0364B72D" w14:textId="35A43D4D" w:rsidR="00FD108E" w:rsidRDefault="00000000">
      <w:pPr>
        <w:spacing w:after="200" w:line="276" w:lineRule="auto"/>
        <w:jc w:val="both"/>
      </w:pPr>
      <w:r>
        <w:rPr>
          <w:rFonts w:cs="Calibri"/>
        </w:rPr>
        <w:t xml:space="preserve">The whole point of the systemic response is to </w:t>
      </w:r>
      <w:r>
        <w:rPr>
          <w:rFonts w:cs="Calibri"/>
          <w:b/>
          <w:bCs/>
        </w:rPr>
        <w:t>restore homeostasis</w:t>
      </w:r>
      <w:r>
        <w:rPr>
          <w:rFonts w:cs="Calibri"/>
        </w:rPr>
        <w:t xml:space="preserve"> after injury or infection. The </w:t>
      </w:r>
      <w:r>
        <w:rPr>
          <w:rFonts w:cs="Calibri"/>
          <w:b/>
          <w:bCs/>
        </w:rPr>
        <w:t>pro-inflammatory</w:t>
      </w:r>
      <w:r>
        <w:rPr>
          <w:rFonts w:cs="Calibri"/>
        </w:rPr>
        <w:t xml:space="preserve"> phase removes the threat and repairs tissue, while the </w:t>
      </w:r>
      <w:r>
        <w:rPr>
          <w:rFonts w:cs="Calibri"/>
          <w:b/>
          <w:bCs/>
        </w:rPr>
        <w:t>anti-inflammatory</w:t>
      </w:r>
      <w:r>
        <w:rPr>
          <w:rFonts w:cs="Calibri"/>
        </w:rPr>
        <w:t xml:space="preserve"> phase prevents the reaction from becoming harmful and returns the internal environment to normal. When this balance fails </w:t>
      </w:r>
      <w:r w:rsidR="00740AF6">
        <w:rPr>
          <w:rFonts w:cs="Calibri"/>
        </w:rPr>
        <w:t>-</w:t>
      </w:r>
      <w:r>
        <w:rPr>
          <w:rFonts w:cs="Calibri"/>
        </w:rPr>
        <w:t xml:space="preserve"> too little response, or an uncontrolled response such as SIRS </w:t>
      </w:r>
      <w:r w:rsidR="00740AF6">
        <w:rPr>
          <w:rFonts w:cs="Calibri"/>
        </w:rPr>
        <w:t>-</w:t>
      </w:r>
      <w:r>
        <w:rPr>
          <w:rFonts w:cs="Calibri"/>
        </w:rPr>
        <w:t xml:space="preserve"> disease and even organ failure can result, which is why medical care aims to support and balance the body's own response.</w:t>
      </w:r>
    </w:p>
    <w:p w14:paraId="49D3F391" w14:textId="7454F21E" w:rsidR="00FD108E" w:rsidRDefault="00000000">
      <w:pPr>
        <w:keepNext/>
        <w:spacing w:before="280" w:after="130"/>
      </w:pPr>
      <w:r>
        <w:rPr>
          <w:rFonts w:cs="Calibri"/>
          <w:b/>
          <w:bCs/>
          <w:color w:val="1F497D"/>
          <w:sz w:val="32"/>
          <w:szCs w:val="32"/>
        </w:rPr>
        <w:t xml:space="preserve">Worked Example </w:t>
      </w:r>
      <w:r w:rsidR="00740AF6">
        <w:rPr>
          <w:rFonts w:cs="Calibri"/>
          <w:b/>
          <w:bCs/>
          <w:color w:val="1F497D"/>
          <w:sz w:val="32"/>
          <w:szCs w:val="32"/>
        </w:rPr>
        <w:t>-</w:t>
      </w:r>
      <w:r>
        <w:rPr>
          <w:rFonts w:cs="Calibri"/>
          <w:b/>
          <w:bCs/>
          <w:color w:val="1F497D"/>
          <w:sz w:val="32"/>
          <w:szCs w:val="32"/>
        </w:rPr>
        <w:t xml:space="preserve"> The Body's Response to a Wound</w:t>
      </w:r>
    </w:p>
    <w:p w14:paraId="6333E0AF" w14:textId="77777777" w:rsidR="00FD108E" w:rsidRDefault="00000000">
      <w:pPr>
        <w:spacing w:after="200" w:line="276" w:lineRule="auto"/>
        <w:jc w:val="both"/>
      </w:pPr>
      <w:r>
        <w:rPr>
          <w:rFonts w:cs="Calibri"/>
          <w:b/>
          <w:bCs/>
        </w:rPr>
        <w:t>Situation:</w:t>
      </w:r>
      <w:r>
        <w:rPr>
          <w:rFonts w:cs="Calibri"/>
        </w:rPr>
        <w:t xml:space="preserve"> a person cuts their hand and bacteria enter the wound.</w:t>
      </w:r>
    </w:p>
    <w:p w14:paraId="583F7FB3" w14:textId="77777777" w:rsidR="00FD108E" w:rsidRDefault="00000000">
      <w:pPr>
        <w:pStyle w:val="ListParagraph"/>
        <w:numPr>
          <w:ilvl w:val="0"/>
          <w:numId w:val="4"/>
        </w:numPr>
        <w:spacing w:after="130" w:line="276" w:lineRule="auto"/>
        <w:jc w:val="both"/>
      </w:pPr>
      <w:r>
        <w:rPr>
          <w:b/>
          <w:bCs/>
        </w:rPr>
        <w:t>Injury:</w:t>
      </w:r>
      <w:r>
        <w:t xml:space="preserve"> tissue is damaged and microbes invade.</w:t>
      </w:r>
    </w:p>
    <w:p w14:paraId="1712E5F9" w14:textId="77777777" w:rsidR="00FD108E" w:rsidRDefault="00000000">
      <w:pPr>
        <w:pStyle w:val="ListParagraph"/>
        <w:numPr>
          <w:ilvl w:val="0"/>
          <w:numId w:val="4"/>
        </w:numPr>
        <w:spacing w:after="130" w:line="276" w:lineRule="auto"/>
        <w:jc w:val="both"/>
      </w:pPr>
      <w:r>
        <w:rPr>
          <w:b/>
          <w:bCs/>
        </w:rPr>
        <w:t>Inflammation:</w:t>
      </w:r>
      <w:r>
        <w:t xml:space="preserve"> damaged and immune cells release mediators; vessels widen; the area becomes red, hot, swollen and painful.</w:t>
      </w:r>
    </w:p>
    <w:p w14:paraId="4B0D432B" w14:textId="77777777" w:rsidR="00FD108E" w:rsidRDefault="00000000">
      <w:pPr>
        <w:pStyle w:val="ListParagraph"/>
        <w:numPr>
          <w:ilvl w:val="0"/>
          <w:numId w:val="4"/>
        </w:numPr>
        <w:spacing w:after="130" w:line="276" w:lineRule="auto"/>
        <w:jc w:val="both"/>
      </w:pPr>
      <w:r>
        <w:rPr>
          <w:b/>
          <w:bCs/>
        </w:rPr>
        <w:t>Immune response:</w:t>
      </w:r>
      <w:r>
        <w:t xml:space="preserve"> macrophages engulf bacteria and T-helper cells coordinate the defence.</w:t>
      </w:r>
    </w:p>
    <w:p w14:paraId="56D6ADEC" w14:textId="77777777" w:rsidR="00FD108E" w:rsidRDefault="00000000">
      <w:pPr>
        <w:pStyle w:val="ListParagraph"/>
        <w:numPr>
          <w:ilvl w:val="0"/>
          <w:numId w:val="4"/>
        </w:numPr>
        <w:spacing w:after="130" w:line="276" w:lineRule="auto"/>
        <w:jc w:val="both"/>
      </w:pPr>
      <w:r>
        <w:rPr>
          <w:b/>
          <w:bCs/>
        </w:rPr>
        <w:t>Control:</w:t>
      </w:r>
      <w:r>
        <w:t xml:space="preserve"> the brain (via the vagus nerve) and hormones (cortisol) keep the response in check.</w:t>
      </w:r>
    </w:p>
    <w:p w14:paraId="04DB26C2" w14:textId="77777777" w:rsidR="00FD108E" w:rsidRDefault="00000000">
      <w:pPr>
        <w:pStyle w:val="ListParagraph"/>
        <w:numPr>
          <w:ilvl w:val="0"/>
          <w:numId w:val="4"/>
        </w:numPr>
        <w:spacing w:after="130" w:line="276" w:lineRule="auto"/>
        <w:jc w:val="both"/>
      </w:pPr>
      <w:r>
        <w:rPr>
          <w:b/>
          <w:bCs/>
        </w:rPr>
        <w:t>Recovery:</w:t>
      </w:r>
      <w:r>
        <w:t xml:space="preserve"> the threat is cleared, the tissue is repaired, and homeostasis is restored.</w:t>
      </w:r>
    </w:p>
    <w:p w14:paraId="666A82CB" w14:textId="62C50B62" w:rsidR="00FD108E" w:rsidRDefault="00000000">
      <w:pPr>
        <w:spacing w:after="200" w:line="276" w:lineRule="auto"/>
        <w:jc w:val="both"/>
      </w:pPr>
      <w:r>
        <w:rPr>
          <w:rFonts w:cs="Calibri"/>
        </w:rPr>
        <w:t xml:space="preserve">Each system </w:t>
      </w:r>
      <w:r w:rsidR="00740AF6">
        <w:rPr>
          <w:rFonts w:cs="Calibri"/>
        </w:rPr>
        <w:t>-</w:t>
      </w:r>
      <w:r>
        <w:rPr>
          <w:rFonts w:cs="Calibri"/>
        </w:rPr>
        <w:t xml:space="preserve"> nervous, hormonal and immune </w:t>
      </w:r>
      <w:r w:rsidR="00740AF6">
        <w:rPr>
          <w:rFonts w:cs="Calibri"/>
        </w:rPr>
        <w:t>-</w:t>
      </w:r>
      <w:r>
        <w:rPr>
          <w:rFonts w:cs="Calibri"/>
        </w:rPr>
        <w:t xml:space="preserve"> plays its part, and the anti-inflammatory phase ensures the response does not become harmful.</w:t>
      </w:r>
    </w:p>
    <w:p w14:paraId="1F2886EE" w14:textId="77777777" w:rsidR="00FD108E" w:rsidRPr="00D34B9D" w:rsidRDefault="00000000">
      <w:pPr>
        <w:keepNext/>
        <w:spacing w:before="300" w:after="140"/>
        <w:rPr>
          <w:sz w:val="20"/>
          <w:szCs w:val="20"/>
        </w:rPr>
      </w:pPr>
      <w:r w:rsidRPr="00D34B9D">
        <w:rPr>
          <w:rFonts w:cs="Calibri"/>
          <w:b/>
          <w:bCs/>
          <w:color w:val="1F497D"/>
          <w:sz w:val="32"/>
          <w:szCs w:val="32"/>
        </w:rPr>
        <w:t>Why This Matters</w:t>
      </w:r>
    </w:p>
    <w:p w14:paraId="70CD227D" w14:textId="49317BB8" w:rsidR="00FD108E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Healing</w:t>
      </w:r>
      <w:r>
        <w:t xml:space="preserve"> </w:t>
      </w:r>
      <w:r w:rsidR="00740AF6">
        <w:t>-</w:t>
      </w:r>
      <w:r>
        <w:t xml:space="preserve"> the systemic response is how the body repairs injury and fights infection.</w:t>
      </w:r>
    </w:p>
    <w:p w14:paraId="08B100F0" w14:textId="3B42345F" w:rsidR="00FD108E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Medicine</w:t>
      </w:r>
      <w:r>
        <w:t xml:space="preserve"> </w:t>
      </w:r>
      <w:r w:rsidR="00740AF6">
        <w:t>-</w:t>
      </w:r>
      <w:r>
        <w:t xml:space="preserve"> surgery and treatments must support, not overwhelm, the body's response.</w:t>
      </w:r>
    </w:p>
    <w:p w14:paraId="097D9D7B" w14:textId="2AC83510" w:rsidR="00FD108E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Serious illness</w:t>
      </w:r>
      <w:r>
        <w:t xml:space="preserve"> </w:t>
      </w:r>
      <w:r w:rsidR="00740AF6">
        <w:t>-</w:t>
      </w:r>
      <w:r>
        <w:t xml:space="preserve"> an uncontrolled response (SIRS, sepsis) can cause organ failure and must be treated quickly.</w:t>
      </w:r>
    </w:p>
    <w:p w14:paraId="330F2431" w14:textId="1F9F4EEB" w:rsidR="00FD108E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Homeostasis</w:t>
      </w:r>
      <w:r>
        <w:t xml:space="preserve"> </w:t>
      </w:r>
      <w:r w:rsidR="00740AF6">
        <w:t>-</w:t>
      </w:r>
      <w:r>
        <w:t xml:space="preserve"> it shows how the nervous, hormonal and immune systems cooperate to restore balance.</w:t>
      </w:r>
    </w:p>
    <w:p w14:paraId="66EC4197" w14:textId="77777777" w:rsidR="00FD108E" w:rsidRPr="00D34B9D" w:rsidRDefault="00000000">
      <w:pPr>
        <w:keepNext/>
        <w:spacing w:before="300" w:after="140"/>
        <w:rPr>
          <w:sz w:val="20"/>
          <w:szCs w:val="20"/>
        </w:rPr>
      </w:pPr>
      <w:r w:rsidRPr="00D34B9D">
        <w:rPr>
          <w:rFonts w:cs="Calibri"/>
          <w:b/>
          <w:bCs/>
          <w:color w:val="1F497D"/>
          <w:sz w:val="32"/>
          <w:szCs w:val="32"/>
        </w:rPr>
        <w:t>PNG Context Example</w:t>
      </w:r>
    </w:p>
    <w:p w14:paraId="109D3D3D" w14:textId="3CD3014C" w:rsidR="00FD108E" w:rsidRDefault="00000000">
      <w:pPr>
        <w:spacing w:after="200" w:line="276" w:lineRule="auto"/>
        <w:jc w:val="both"/>
      </w:pPr>
      <w:r>
        <w:rPr>
          <w:rFonts w:cs="Calibri"/>
        </w:rPr>
        <w:t xml:space="preserve">In </w:t>
      </w:r>
      <w:r>
        <w:rPr>
          <w:rFonts w:cs="Calibri"/>
          <w:b/>
          <w:bCs/>
        </w:rPr>
        <w:t>Papua New Guinea</w:t>
      </w:r>
      <w:r>
        <w:rPr>
          <w:rFonts w:cs="Calibri"/>
        </w:rPr>
        <w:t xml:space="preserve">, the body's response to injury and infection is central to managing common health problems </w:t>
      </w:r>
      <w:r w:rsidR="00740AF6">
        <w:rPr>
          <w:rFonts w:cs="Calibri"/>
        </w:rPr>
        <w:t>-</w:t>
      </w:r>
      <w:r>
        <w:rPr>
          <w:rFonts w:cs="Calibri"/>
        </w:rPr>
        <w:t xml:space="preserve"> wound infections, </w:t>
      </w:r>
      <w:r>
        <w:rPr>
          <w:rFonts w:cs="Calibri"/>
          <w:b/>
          <w:bCs/>
        </w:rPr>
        <w:t>malaria</w:t>
      </w:r>
      <w:r>
        <w:rPr>
          <w:rFonts w:cs="Calibri"/>
        </w:rPr>
        <w:t xml:space="preserve"> (where fever is part of the response), and recovery after </w:t>
      </w:r>
      <w:r>
        <w:rPr>
          <w:rFonts w:cs="Calibri"/>
          <w:b/>
          <w:bCs/>
        </w:rPr>
        <w:t>surgery</w:t>
      </w:r>
      <w:r>
        <w:rPr>
          <w:rFonts w:cs="Calibri"/>
        </w:rPr>
        <w:t xml:space="preserve"> in hospitals and health centres. Health workers watch for signs of inflammation and for a response that becomes too strong (sepsis), treating infections early so the body's own defences can restore homeostasis.</w:t>
      </w:r>
    </w:p>
    <w:p w14:paraId="7B42F88A" w14:textId="77777777" w:rsidR="00FD108E" w:rsidRPr="00D34B9D" w:rsidRDefault="00000000">
      <w:pPr>
        <w:keepNext/>
        <w:spacing w:before="300" w:after="140"/>
        <w:rPr>
          <w:sz w:val="20"/>
          <w:szCs w:val="20"/>
        </w:rPr>
      </w:pPr>
      <w:r w:rsidRPr="00D34B9D">
        <w:rPr>
          <w:rFonts w:cs="Calibri"/>
          <w:b/>
          <w:bCs/>
          <w:color w:val="1F497D"/>
          <w:sz w:val="32"/>
          <w:szCs w:val="32"/>
        </w:rPr>
        <w:lastRenderedPageBreak/>
        <w:t>References &amp; Related Documents</w:t>
      </w:r>
    </w:p>
    <w:p w14:paraId="5345CCDA" w14:textId="77777777" w:rsidR="00FD108E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Source Documents</w:t>
      </w:r>
    </w:p>
    <w:p w14:paraId="37D0B7AA" w14:textId="50C56917" w:rsidR="00FD108E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STEM Biology Student Resource Book </w:t>
      </w:r>
      <w:r w:rsidR="00740AF6">
        <w:t>-</w:t>
      </w:r>
      <w:r>
        <w:t xml:space="preserve"> Grade 12, Term 1. Module 12.1 Health and Medical Biology, Topic 3: Systemic Response to Disease or Injury (Inflammatory Response; SIRS; Neural &amp; Hormonal Control; Cellular Response). Department of Education, PNG (2021).</w:t>
      </w:r>
    </w:p>
    <w:p w14:paraId="5D22C0E2" w14:textId="5F1F368E" w:rsidR="00FD108E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STEM Biology Syllabus </w:t>
      </w:r>
      <w:r w:rsidR="00740AF6">
        <w:t>-</w:t>
      </w:r>
      <w:r>
        <w:t xml:space="preserve"> Grade 12, Term 1. Topic 3: Systemic Response to Disease or Injury.</w:t>
      </w:r>
    </w:p>
    <w:p w14:paraId="194E8CEC" w14:textId="0CE23D99" w:rsidR="00FD108E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Biology Standards-Based Syllabus, Grades 11 &amp; 12 (PNG SBC 2020) </w:t>
      </w:r>
      <w:r w:rsidR="00740AF6">
        <w:t>-</w:t>
      </w:r>
      <w:r>
        <w:t xml:space="preserve"> Strand 2: Life; Grade 12 evidence outcome on how homeostatic balance occurs in cells and organisms.</w:t>
      </w:r>
    </w:p>
    <w:p w14:paraId="75810602" w14:textId="77777777" w:rsidR="00FD108E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Further Reading &amp; References</w:t>
      </w:r>
    </w:p>
    <w:p w14:paraId="71D0777B" w14:textId="6B37D499" w:rsidR="00FD108E" w:rsidRDefault="00000000" w:rsidP="00D34B9D">
      <w:pPr>
        <w:pStyle w:val="ListParagraph"/>
        <w:numPr>
          <w:ilvl w:val="0"/>
          <w:numId w:val="2"/>
        </w:numPr>
        <w:spacing w:after="120" w:line="276" w:lineRule="auto"/>
      </w:pPr>
      <w:r>
        <w:t xml:space="preserve">OpenStax Anatomy &amp; Physiology </w:t>
      </w:r>
      <w:r w:rsidR="00740AF6">
        <w:t>-</w:t>
      </w:r>
      <w:r>
        <w:t xml:space="preserve"> </w:t>
      </w:r>
      <w:r>
        <w:rPr>
          <w:i/>
          <w:iCs/>
        </w:rPr>
        <w:t>The Immune System; Inflammation.</w:t>
      </w:r>
      <w:r>
        <w:t xml:space="preserve"> https://openstax.org/books/anatomy-and-physiology</w:t>
      </w:r>
    </w:p>
    <w:p w14:paraId="65849428" w14:textId="5CA8D5D2" w:rsidR="00FD108E" w:rsidRDefault="00000000" w:rsidP="00D34B9D">
      <w:pPr>
        <w:pStyle w:val="ListParagraph"/>
        <w:numPr>
          <w:ilvl w:val="0"/>
          <w:numId w:val="2"/>
        </w:numPr>
        <w:spacing w:after="120" w:line="276" w:lineRule="auto"/>
      </w:pPr>
      <w:r>
        <w:t xml:space="preserve">Khan Academy </w:t>
      </w:r>
      <w:r w:rsidR="00740AF6">
        <w:t>-</w:t>
      </w:r>
      <w:r>
        <w:t xml:space="preserve"> </w:t>
      </w:r>
      <w:r>
        <w:rPr>
          <w:i/>
          <w:iCs/>
        </w:rPr>
        <w:t>The immune system; the inflammatory response.</w:t>
      </w:r>
      <w:r>
        <w:t xml:space="preserve"> https://www.khanacademy.org/science/biology</w:t>
      </w:r>
    </w:p>
    <w:sectPr w:rsidR="00FD108E" w:rsidSect="00740AF6">
      <w:headerReference w:type="default" r:id="rId12"/>
      <w:footerReference w:type="default" r:id="rId13"/>
      <w:footerReference w:type="first" r:id="rId14"/>
      <w:pgSz w:w="12240" w:h="15840"/>
      <w:pgMar w:top="1440" w:right="1080" w:bottom="144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3212C" w14:textId="77777777" w:rsidR="008A3937" w:rsidRDefault="008A3937">
      <w:r>
        <w:separator/>
      </w:r>
    </w:p>
  </w:endnote>
  <w:endnote w:type="continuationSeparator" w:id="0">
    <w:p w14:paraId="45201BB8" w14:textId="77777777" w:rsidR="008A3937" w:rsidRDefault="008A39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AD02F" w14:textId="77777777" w:rsidR="00FD108E" w:rsidRDefault="00000000">
    <w:pPr>
      <w:tabs>
        <w:tab w:val="right" w:pos="9360"/>
      </w:tabs>
    </w:pPr>
    <w:r>
      <w:rPr>
        <w:rFonts w:ascii="Times New Roman" w:eastAsia="Times New Roman" w:hAnsi="Times New Roman" w:cs="Times New Roman"/>
        <w:sz w:val="20"/>
        <w:szCs w:val="20"/>
      </w:rPr>
      <w:t xml:space="preserve">© </w:t>
    </w:r>
    <w:r>
      <w:rPr>
        <w:rFonts w:ascii="Times New Roman" w:eastAsia="Times New Roman" w:hAnsi="Times New Roman" w:cs="Times New Roman"/>
        <w:sz w:val="20"/>
        <w:szCs w:val="20"/>
      </w:rPr>
      <w:t>EduNeX Initiative</w:t>
    </w:r>
    <w:r>
      <w:rPr>
        <w:rFonts w:ascii="Times New Roman" w:eastAsia="Times New Roman" w:hAnsi="Times New Roman" w:cs="Times New Roman"/>
        <w:sz w:val="20"/>
        <w:szCs w:val="20"/>
      </w:rPr>
      <w:tab/>
    </w: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 w:rsidR="003B4BA8">
      <w:rPr>
        <w:rFonts w:ascii="Times New Roman" w:eastAsia="Times New Roman" w:hAnsi="Times New Roman" w:cs="Times New Roman"/>
        <w:noProof/>
        <w:sz w:val="20"/>
        <w:szCs w:val="20"/>
      </w:rPr>
      <w:t>2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53CD3" w14:textId="77777777" w:rsidR="00FD108E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 xml:space="preserve">© </w:t>
    </w:r>
    <w:r>
      <w:rPr>
        <w:rFonts w:ascii="Times New Roman" w:eastAsia="Times New Roman" w:hAnsi="Times New Roman" w:cs="Times New Roman"/>
        <w:i/>
        <w:iCs/>
        <w:sz w:val="20"/>
        <w:szCs w:val="20"/>
      </w:rPr>
      <w:t>National Department of Education (NDoE), Papua New Guinea –</w:t>
    </w:r>
  </w:p>
  <w:p w14:paraId="0BAB5A86" w14:textId="77777777" w:rsidR="00FD108E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>EduNeX Digital Learning Initiative.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0CD00" w14:textId="77777777" w:rsidR="008A3937" w:rsidRDefault="008A3937">
      <w:r>
        <w:separator/>
      </w:r>
    </w:p>
  </w:footnote>
  <w:footnote w:type="continuationSeparator" w:id="0">
    <w:p w14:paraId="59FC1E61" w14:textId="77777777" w:rsidR="008A3937" w:rsidRDefault="008A39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DE715" w14:textId="77777777" w:rsidR="00FD108E" w:rsidRPr="00740AF6" w:rsidRDefault="00000000" w:rsidP="00740AF6">
    <w:pPr>
      <w:tabs>
        <w:tab w:val="right" w:pos="10065"/>
      </w:tabs>
      <w:spacing w:after="200"/>
    </w:pPr>
    <w:r w:rsidRPr="00740AF6">
      <w:rPr>
        <w:noProof/>
      </w:rPr>
      <w:drawing>
        <wp:inline distT="0" distB="0" distL="0" distR="0" wp14:anchorId="71CC8790" wp14:editId="4E799240">
          <wp:extent cx="876300" cy="238125"/>
          <wp:effectExtent l="0" t="0" r="0" b="0"/>
          <wp:docPr id="689977503" name="logo" descr="EduNeX" title="EduNe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740AF6">
      <w:rPr>
        <w:rFonts w:ascii="Times New Roman" w:eastAsia="Times New Roman" w:hAnsi="Times New Roman" w:cs="Times New Roman"/>
        <w:sz w:val="19"/>
        <w:szCs w:val="19"/>
      </w:rPr>
      <w:tab/>
      <w:t>Grade 12 | Biology | Systemic Response to Injury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F6AD4"/>
    <w:multiLevelType w:val="hybridMultilevel"/>
    <w:tmpl w:val="16D09A40"/>
    <w:lvl w:ilvl="0" w:tplc="12B89F8C">
      <w:start w:val="1"/>
      <w:numFmt w:val="decimal"/>
      <w:lvlText w:val="%1."/>
      <w:lvlJc w:val="left"/>
      <w:pPr>
        <w:ind w:left="680" w:hanging="360"/>
      </w:pPr>
    </w:lvl>
    <w:lvl w:ilvl="1" w:tplc="3A6E089C">
      <w:numFmt w:val="decimal"/>
      <w:lvlText w:val=""/>
      <w:lvlJc w:val="left"/>
    </w:lvl>
    <w:lvl w:ilvl="2" w:tplc="A2AE6A0E">
      <w:numFmt w:val="decimal"/>
      <w:lvlText w:val=""/>
      <w:lvlJc w:val="left"/>
    </w:lvl>
    <w:lvl w:ilvl="3" w:tplc="1BC00810">
      <w:numFmt w:val="decimal"/>
      <w:lvlText w:val=""/>
      <w:lvlJc w:val="left"/>
    </w:lvl>
    <w:lvl w:ilvl="4" w:tplc="BA7E2D30">
      <w:numFmt w:val="decimal"/>
      <w:lvlText w:val=""/>
      <w:lvlJc w:val="left"/>
    </w:lvl>
    <w:lvl w:ilvl="5" w:tplc="0BC4C580">
      <w:numFmt w:val="decimal"/>
      <w:lvlText w:val=""/>
      <w:lvlJc w:val="left"/>
    </w:lvl>
    <w:lvl w:ilvl="6" w:tplc="30D83952">
      <w:numFmt w:val="decimal"/>
      <w:lvlText w:val=""/>
      <w:lvlJc w:val="left"/>
    </w:lvl>
    <w:lvl w:ilvl="7" w:tplc="747656A2">
      <w:numFmt w:val="decimal"/>
      <w:lvlText w:val=""/>
      <w:lvlJc w:val="left"/>
    </w:lvl>
    <w:lvl w:ilvl="8" w:tplc="F99C8548">
      <w:numFmt w:val="decimal"/>
      <w:lvlText w:val=""/>
      <w:lvlJc w:val="left"/>
    </w:lvl>
  </w:abstractNum>
  <w:abstractNum w:abstractNumId="1" w15:restartNumberingAfterBreak="0">
    <w:nsid w:val="487C7117"/>
    <w:multiLevelType w:val="hybridMultilevel"/>
    <w:tmpl w:val="89700A12"/>
    <w:lvl w:ilvl="0" w:tplc="A1B88288">
      <w:start w:val="1"/>
      <w:numFmt w:val="bullet"/>
      <w:lvlText w:val="•"/>
      <w:lvlJc w:val="left"/>
      <w:pPr>
        <w:ind w:left="720" w:hanging="300"/>
      </w:pPr>
    </w:lvl>
    <w:lvl w:ilvl="1" w:tplc="20E412D6">
      <w:numFmt w:val="decimal"/>
      <w:lvlText w:val=""/>
      <w:lvlJc w:val="left"/>
    </w:lvl>
    <w:lvl w:ilvl="2" w:tplc="F7F036E4">
      <w:numFmt w:val="decimal"/>
      <w:lvlText w:val=""/>
      <w:lvlJc w:val="left"/>
    </w:lvl>
    <w:lvl w:ilvl="3" w:tplc="39BA1B58">
      <w:numFmt w:val="decimal"/>
      <w:lvlText w:val=""/>
      <w:lvlJc w:val="left"/>
    </w:lvl>
    <w:lvl w:ilvl="4" w:tplc="58264540">
      <w:numFmt w:val="decimal"/>
      <w:lvlText w:val=""/>
      <w:lvlJc w:val="left"/>
    </w:lvl>
    <w:lvl w:ilvl="5" w:tplc="20A4873E">
      <w:numFmt w:val="decimal"/>
      <w:lvlText w:val=""/>
      <w:lvlJc w:val="left"/>
    </w:lvl>
    <w:lvl w:ilvl="6" w:tplc="CEF07AC2">
      <w:numFmt w:val="decimal"/>
      <w:lvlText w:val=""/>
      <w:lvlJc w:val="left"/>
    </w:lvl>
    <w:lvl w:ilvl="7" w:tplc="C0E816D8">
      <w:numFmt w:val="decimal"/>
      <w:lvlText w:val=""/>
      <w:lvlJc w:val="left"/>
    </w:lvl>
    <w:lvl w:ilvl="8" w:tplc="A992CDE6">
      <w:numFmt w:val="decimal"/>
      <w:lvlText w:val=""/>
      <w:lvlJc w:val="left"/>
    </w:lvl>
  </w:abstractNum>
  <w:abstractNum w:abstractNumId="2" w15:restartNumberingAfterBreak="0">
    <w:nsid w:val="66115BE8"/>
    <w:multiLevelType w:val="hybridMultilevel"/>
    <w:tmpl w:val="1C0EB532"/>
    <w:lvl w:ilvl="0" w:tplc="C8422A14">
      <w:start w:val="1"/>
      <w:numFmt w:val="decimal"/>
      <w:lvlText w:val="%1."/>
      <w:lvlJc w:val="left"/>
      <w:pPr>
        <w:ind w:left="680" w:hanging="360"/>
      </w:pPr>
    </w:lvl>
    <w:lvl w:ilvl="1" w:tplc="8C7838EC">
      <w:numFmt w:val="decimal"/>
      <w:lvlText w:val=""/>
      <w:lvlJc w:val="left"/>
    </w:lvl>
    <w:lvl w:ilvl="2" w:tplc="239C9E68">
      <w:numFmt w:val="decimal"/>
      <w:lvlText w:val=""/>
      <w:lvlJc w:val="left"/>
    </w:lvl>
    <w:lvl w:ilvl="3" w:tplc="652825D2">
      <w:numFmt w:val="decimal"/>
      <w:lvlText w:val=""/>
      <w:lvlJc w:val="left"/>
    </w:lvl>
    <w:lvl w:ilvl="4" w:tplc="6928BD6E">
      <w:numFmt w:val="decimal"/>
      <w:lvlText w:val=""/>
      <w:lvlJc w:val="left"/>
    </w:lvl>
    <w:lvl w:ilvl="5" w:tplc="96222FC8">
      <w:numFmt w:val="decimal"/>
      <w:lvlText w:val=""/>
      <w:lvlJc w:val="left"/>
    </w:lvl>
    <w:lvl w:ilvl="6" w:tplc="98463742">
      <w:numFmt w:val="decimal"/>
      <w:lvlText w:val=""/>
      <w:lvlJc w:val="left"/>
    </w:lvl>
    <w:lvl w:ilvl="7" w:tplc="60CE51E4">
      <w:numFmt w:val="decimal"/>
      <w:lvlText w:val=""/>
      <w:lvlJc w:val="left"/>
    </w:lvl>
    <w:lvl w:ilvl="8" w:tplc="16C009C4">
      <w:numFmt w:val="decimal"/>
      <w:lvlText w:val=""/>
      <w:lvlJc w:val="left"/>
    </w:lvl>
  </w:abstractNum>
  <w:abstractNum w:abstractNumId="3" w15:restartNumberingAfterBreak="0">
    <w:nsid w:val="695D66E7"/>
    <w:multiLevelType w:val="hybridMultilevel"/>
    <w:tmpl w:val="D4184A02"/>
    <w:lvl w:ilvl="0" w:tplc="8AB47F9E">
      <w:start w:val="1"/>
      <w:numFmt w:val="bullet"/>
      <w:lvlText w:val="●"/>
      <w:lvlJc w:val="left"/>
      <w:pPr>
        <w:ind w:left="720" w:hanging="360"/>
      </w:pPr>
    </w:lvl>
    <w:lvl w:ilvl="1" w:tplc="3C32A6E4">
      <w:start w:val="1"/>
      <w:numFmt w:val="bullet"/>
      <w:lvlText w:val="○"/>
      <w:lvlJc w:val="left"/>
      <w:pPr>
        <w:ind w:left="1440" w:hanging="360"/>
      </w:pPr>
    </w:lvl>
    <w:lvl w:ilvl="2" w:tplc="20526256">
      <w:start w:val="1"/>
      <w:numFmt w:val="bullet"/>
      <w:lvlText w:val="■"/>
      <w:lvlJc w:val="left"/>
      <w:pPr>
        <w:ind w:left="2160" w:hanging="360"/>
      </w:pPr>
    </w:lvl>
    <w:lvl w:ilvl="3" w:tplc="14EE5A72">
      <w:start w:val="1"/>
      <w:numFmt w:val="bullet"/>
      <w:lvlText w:val="●"/>
      <w:lvlJc w:val="left"/>
      <w:pPr>
        <w:ind w:left="2880" w:hanging="360"/>
      </w:pPr>
    </w:lvl>
    <w:lvl w:ilvl="4" w:tplc="49B61ADA">
      <w:start w:val="1"/>
      <w:numFmt w:val="bullet"/>
      <w:lvlText w:val="○"/>
      <w:lvlJc w:val="left"/>
      <w:pPr>
        <w:ind w:left="3600" w:hanging="360"/>
      </w:pPr>
    </w:lvl>
    <w:lvl w:ilvl="5" w:tplc="5F1AD6AC">
      <w:start w:val="1"/>
      <w:numFmt w:val="bullet"/>
      <w:lvlText w:val="■"/>
      <w:lvlJc w:val="left"/>
      <w:pPr>
        <w:ind w:left="4320" w:hanging="360"/>
      </w:pPr>
    </w:lvl>
    <w:lvl w:ilvl="6" w:tplc="FD6CCF84">
      <w:start w:val="1"/>
      <w:numFmt w:val="bullet"/>
      <w:lvlText w:val="●"/>
      <w:lvlJc w:val="left"/>
      <w:pPr>
        <w:ind w:left="5040" w:hanging="360"/>
      </w:pPr>
    </w:lvl>
    <w:lvl w:ilvl="7" w:tplc="82EC290A">
      <w:start w:val="1"/>
      <w:numFmt w:val="bullet"/>
      <w:lvlText w:val="●"/>
      <w:lvlJc w:val="left"/>
      <w:pPr>
        <w:ind w:left="5760" w:hanging="360"/>
      </w:pPr>
    </w:lvl>
    <w:lvl w:ilvl="8" w:tplc="EF9834C8">
      <w:start w:val="1"/>
      <w:numFmt w:val="bullet"/>
      <w:lvlText w:val="●"/>
      <w:lvlJc w:val="left"/>
      <w:pPr>
        <w:ind w:left="6480" w:hanging="360"/>
      </w:pPr>
    </w:lvl>
  </w:abstractNum>
  <w:num w:numId="1" w16cid:durableId="578179128">
    <w:abstractNumId w:val="3"/>
    <w:lvlOverride w:ilvl="0">
      <w:startOverride w:val="1"/>
    </w:lvlOverride>
  </w:num>
  <w:num w:numId="2" w16cid:durableId="356275048">
    <w:abstractNumId w:val="1"/>
    <w:lvlOverride w:ilvl="0">
      <w:startOverride w:val="1"/>
    </w:lvlOverride>
  </w:num>
  <w:num w:numId="3" w16cid:durableId="1805735673">
    <w:abstractNumId w:val="2"/>
    <w:lvlOverride w:ilvl="0">
      <w:startOverride w:val="1"/>
    </w:lvlOverride>
  </w:num>
  <w:num w:numId="4" w16cid:durableId="4345926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08E"/>
    <w:rsid w:val="000206A9"/>
    <w:rsid w:val="00086EB1"/>
    <w:rsid w:val="00255950"/>
    <w:rsid w:val="00353B6A"/>
    <w:rsid w:val="003B4BA8"/>
    <w:rsid w:val="00740AF6"/>
    <w:rsid w:val="00892460"/>
    <w:rsid w:val="008A2DA0"/>
    <w:rsid w:val="008A3937"/>
    <w:rsid w:val="009527FA"/>
    <w:rsid w:val="00BD6E80"/>
    <w:rsid w:val="00CB607D"/>
    <w:rsid w:val="00D34B9D"/>
    <w:rsid w:val="00DE0C3B"/>
    <w:rsid w:val="00FD1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408DF"/>
  <w15:docId w15:val="{61ED311F-9AC2-3348-98DF-C4A25D186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4"/>
        <w:szCs w:val="24"/>
        <w:lang w:val="en-LK" w:eastAsia="en-GB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40A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0AF6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740A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0AF6"/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1227</Words>
  <Characters>6995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Manjula P Roshan</cp:lastModifiedBy>
  <cp:revision>3</cp:revision>
  <dcterms:created xsi:type="dcterms:W3CDTF">2026-07-06T11:47:00Z</dcterms:created>
  <dcterms:modified xsi:type="dcterms:W3CDTF">2026-07-08T07:54:00Z</dcterms:modified>
</cp:coreProperties>
</file>