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C9EED" w14:textId="77777777" w:rsidR="00DA5BBA" w:rsidRDefault="00DA5BBA">
      <w:pPr>
        <w:spacing w:after="260"/>
      </w:pPr>
    </w:p>
    <w:p w14:paraId="28D9DDF0" w14:textId="77777777" w:rsidR="00DA5BBA" w:rsidRDefault="00000000" w:rsidP="00892AB9">
      <w:pPr>
        <w:spacing w:after="60" w:line="360" w:lineRule="auto"/>
        <w:jc w:val="center"/>
      </w:pPr>
      <w:r>
        <w:rPr>
          <w:noProof/>
        </w:rPr>
        <w:drawing>
          <wp:inline distT="0" distB="0" distL="0" distR="0" wp14:anchorId="55F88A5D" wp14:editId="3AE0E63B">
            <wp:extent cx="1428750" cy="381000"/>
            <wp:effectExtent l="0" t="0" r="0" b="0"/>
            <wp:docPr id="1" name="logo" descr="EduNeX" title="EduN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412FC" w14:textId="77777777" w:rsidR="00DA5BBA" w:rsidRDefault="00000000" w:rsidP="00892AB9">
      <w:pPr>
        <w:spacing w:after="560" w:line="360" w:lineRule="auto"/>
        <w:jc w:val="center"/>
      </w:pPr>
      <w:r>
        <w:rPr>
          <w:rFonts w:cs="Calibri"/>
          <w:b/>
          <w:bCs/>
          <w:spacing w:val="12"/>
          <w:sz w:val="21"/>
          <w:szCs w:val="21"/>
        </w:rPr>
        <w:t>LESSON NOTE  |  DETAILED EXPLANATORY NOTES</w:t>
      </w:r>
    </w:p>
    <w:p w14:paraId="07F91C60" w14:textId="77777777" w:rsidR="00DA5BBA" w:rsidRDefault="00000000" w:rsidP="00892AB9">
      <w:pPr>
        <w:spacing w:after="60" w:line="360" w:lineRule="auto"/>
        <w:jc w:val="center"/>
      </w:pPr>
      <w:r>
        <w:rPr>
          <w:rFonts w:ascii="Times New Roman" w:eastAsia="Times New Roman" w:hAnsi="Times New Roman" w:cs="Times New Roman"/>
          <w:sz w:val="56"/>
          <w:szCs w:val="56"/>
        </w:rPr>
        <w:t>HEALTH AND MEDICAL BIOLOGY</w:t>
      </w:r>
    </w:p>
    <w:p w14:paraId="7AC245A5" w14:textId="77777777" w:rsidR="00DA5BBA" w:rsidRDefault="00000000" w:rsidP="00892AB9">
      <w:pPr>
        <w:spacing w:after="520" w:line="360" w:lineRule="auto"/>
        <w:jc w:val="center"/>
      </w:pPr>
      <w:r>
        <w:rPr>
          <w:rFonts w:cs="Calibri"/>
          <w:b/>
          <w:bCs/>
          <w:sz w:val="44"/>
          <w:szCs w:val="44"/>
        </w:rPr>
        <w:t>HOMEOSTASIS  ( CONCEPT &amp; MECHANISMS )</w:t>
      </w:r>
    </w:p>
    <w:p w14:paraId="5F8F8F6F" w14:textId="77777777" w:rsidR="00A36E8B" w:rsidRDefault="00A36E8B" w:rsidP="00892AB9">
      <w:pPr>
        <w:spacing w:after="200" w:line="360" w:lineRule="auto"/>
        <w:jc w:val="center"/>
        <w:rPr>
          <w:rFonts w:cs="Calibri"/>
          <w:sz w:val="28"/>
          <w:szCs w:val="28"/>
        </w:rPr>
      </w:pPr>
    </w:p>
    <w:p w14:paraId="0C447B5F" w14:textId="77777777" w:rsidR="00A36E8B" w:rsidRDefault="00A36E8B" w:rsidP="00892AB9">
      <w:pPr>
        <w:spacing w:after="200" w:line="360" w:lineRule="auto"/>
        <w:jc w:val="center"/>
        <w:rPr>
          <w:rFonts w:cs="Calibri"/>
          <w:sz w:val="28"/>
          <w:szCs w:val="28"/>
        </w:rPr>
      </w:pPr>
    </w:p>
    <w:p w14:paraId="09F6C2AE" w14:textId="217E7B14" w:rsidR="00DA5BBA" w:rsidRDefault="00000000" w:rsidP="00892AB9">
      <w:pPr>
        <w:spacing w:after="200" w:line="360" w:lineRule="auto"/>
        <w:jc w:val="center"/>
      </w:pPr>
      <w:r>
        <w:rPr>
          <w:rFonts w:cs="Calibri"/>
          <w:sz w:val="28"/>
          <w:szCs w:val="28"/>
        </w:rPr>
        <w:t>GRADE 12 -  BIOLOGY</w:t>
      </w:r>
    </w:p>
    <w:p w14:paraId="5A974ABA" w14:textId="77777777" w:rsidR="00DA5BBA" w:rsidRDefault="00000000" w:rsidP="00892AB9">
      <w:pPr>
        <w:spacing w:after="60" w:line="360" w:lineRule="auto"/>
        <w:jc w:val="center"/>
      </w:pPr>
      <w:r>
        <w:rPr>
          <w:rFonts w:cs="Calibri"/>
          <w:sz w:val="22"/>
          <w:szCs w:val="22"/>
        </w:rPr>
        <w:t>■   ■   ■</w:t>
      </w:r>
    </w:p>
    <w:p w14:paraId="791AA047" w14:textId="77777777" w:rsidR="00DA5BBA" w:rsidRDefault="00000000">
      <w:r>
        <w:br w:type="page"/>
      </w:r>
    </w:p>
    <w:p w14:paraId="0D83B46A" w14:textId="77777777" w:rsidR="00DA5BBA" w:rsidRPr="00892AB9" w:rsidRDefault="00000000">
      <w:pPr>
        <w:keepNext/>
        <w:spacing w:before="300" w:after="140"/>
        <w:rPr>
          <w:sz w:val="20"/>
          <w:szCs w:val="20"/>
        </w:rPr>
      </w:pPr>
      <w:r w:rsidRPr="00892AB9">
        <w:rPr>
          <w:rFonts w:cs="Calibri"/>
          <w:b/>
          <w:bCs/>
          <w:color w:val="1F497D"/>
          <w:sz w:val="32"/>
          <w:szCs w:val="32"/>
        </w:rPr>
        <w:lastRenderedPageBreak/>
        <w:t>What is Health and Medical Biology?</w:t>
      </w:r>
    </w:p>
    <w:p w14:paraId="10ACFA49" w14:textId="77777777" w:rsidR="00DA5BBA" w:rsidRDefault="00000000">
      <w:pPr>
        <w:spacing w:after="200" w:line="276" w:lineRule="auto"/>
        <w:jc w:val="both"/>
      </w:pPr>
      <w:r>
        <w:rPr>
          <w:rFonts w:cs="Calibri"/>
        </w:rPr>
        <w:t xml:space="preserve">Health and medical biology is the field of biology concerned with </w:t>
      </w:r>
      <w:r>
        <w:rPr>
          <w:rFonts w:cs="Calibri"/>
          <w:b/>
          <w:bCs/>
        </w:rPr>
        <w:t>medicine, healthcare and diagnostics</w:t>
      </w:r>
      <w:r>
        <w:rPr>
          <w:rFonts w:cs="Calibri"/>
        </w:rPr>
        <w:t xml:space="preserve">. An individual functions normally when their </w:t>
      </w:r>
      <w:r>
        <w:rPr>
          <w:rFonts w:cs="Calibri"/>
          <w:b/>
          <w:bCs/>
        </w:rPr>
        <w:t>homeostatic mechanisms</w:t>
      </w:r>
      <w:r>
        <w:rPr>
          <w:rFonts w:cs="Calibri"/>
        </w:rPr>
        <w:t xml:space="preserve"> are fully working to maintain a constant internal environment. When disease processes disrupt these mechanisms, illness results, and people seek medical care for management and treatment.</w:t>
      </w:r>
    </w:p>
    <w:p w14:paraId="570A89B3" w14:textId="13F07598" w:rsidR="00DA5BBA" w:rsidRDefault="00000000">
      <w:pPr>
        <w:spacing w:after="200" w:line="276" w:lineRule="auto"/>
        <w:jc w:val="both"/>
      </w:pPr>
      <w:r>
        <w:rPr>
          <w:rFonts w:cs="Calibri"/>
        </w:rPr>
        <w:t xml:space="preserve">The foundation of this whole field is </w:t>
      </w:r>
      <w:r>
        <w:rPr>
          <w:rFonts w:cs="Calibri"/>
          <w:b/>
          <w:bCs/>
        </w:rPr>
        <w:t>homeostasis</w:t>
      </w:r>
      <w:r>
        <w:rPr>
          <w:rFonts w:cs="Calibri"/>
        </w:rPr>
        <w:t xml:space="preserve"> </w:t>
      </w:r>
      <w:r w:rsidR="004400EB">
        <w:rPr>
          <w:rFonts w:cs="Calibri"/>
        </w:rPr>
        <w:t>-</w:t>
      </w:r>
      <w:r>
        <w:rPr>
          <w:rFonts w:cs="Calibri"/>
        </w:rPr>
        <w:t xml:space="preserve"> the body's ability to keep its internal conditions stable. Understanding it explains how the body stays well, why disease occurs, and how health workers measure and restore balance in patients.</w:t>
      </w:r>
    </w:p>
    <w:p w14:paraId="4A51874C" w14:textId="77777777" w:rsidR="00DA5BBA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Areas of Health and Medical Biology</w:t>
      </w:r>
    </w:p>
    <w:p w14:paraId="34C03E56" w14:textId="33599897" w:rsidR="00DA5BBA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Homeostasis</w:t>
      </w:r>
      <w:r>
        <w:t xml:space="preserve"> </w:t>
      </w:r>
      <w:r w:rsidR="004400EB">
        <w:t>-</w:t>
      </w:r>
      <w:r>
        <w:t xml:space="preserve"> the parameters and mechanisms that keep the internal environment stable.</w:t>
      </w:r>
    </w:p>
    <w:p w14:paraId="4E2426E8" w14:textId="15E2F470" w:rsidR="00DA5BBA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Disruption of homeostasis</w:t>
      </w:r>
      <w:r>
        <w:t xml:space="preserve"> </w:t>
      </w:r>
      <w:r w:rsidR="004400EB">
        <w:t>-</w:t>
      </w:r>
      <w:r>
        <w:t xml:space="preserve"> how disease processes upset this balance (e.g. diabetes).</w:t>
      </w:r>
    </w:p>
    <w:p w14:paraId="5BF57EED" w14:textId="2215F3EF" w:rsidR="00DA5BBA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Systemic response to disease or injury</w:t>
      </w:r>
      <w:r>
        <w:t xml:space="preserve"> </w:t>
      </w:r>
      <w:r w:rsidR="004400EB">
        <w:t>-</w:t>
      </w:r>
      <w:r>
        <w:t xml:space="preserve"> how the body reacts to harm.</w:t>
      </w:r>
    </w:p>
    <w:p w14:paraId="74133278" w14:textId="7953FCB2" w:rsidR="00DA5BBA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Diagnostics and treatment</w:t>
      </w:r>
      <w:r>
        <w:t xml:space="preserve"> </w:t>
      </w:r>
      <w:r w:rsidR="004400EB">
        <w:t>-</w:t>
      </w:r>
      <w:r>
        <w:t xml:space="preserve"> measuring body parameters and managing illness.</w:t>
      </w:r>
    </w:p>
    <w:p w14:paraId="1F8426C6" w14:textId="77777777" w:rsidR="00DA5BBA" w:rsidRPr="00892AB9" w:rsidRDefault="00000000">
      <w:pPr>
        <w:keepNext/>
        <w:spacing w:before="300" w:after="140"/>
        <w:rPr>
          <w:sz w:val="20"/>
          <w:szCs w:val="20"/>
        </w:rPr>
      </w:pPr>
      <w:r w:rsidRPr="00892AB9">
        <w:rPr>
          <w:rFonts w:cs="Calibri"/>
          <w:b/>
          <w:bCs/>
          <w:color w:val="1F497D"/>
          <w:sz w:val="32"/>
          <w:szCs w:val="32"/>
        </w:rPr>
        <w:t>Homeostasis (Concept &amp; Mechanisms)</w:t>
      </w:r>
    </w:p>
    <w:p w14:paraId="2BD0331A" w14:textId="77777777" w:rsidR="00DA5BBA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Key Learning Outcomes</w:t>
      </w:r>
    </w:p>
    <w:p w14:paraId="6D45369F" w14:textId="77777777" w:rsidR="00DA5BBA" w:rsidRDefault="00000000">
      <w:pPr>
        <w:spacing w:after="200" w:line="276" w:lineRule="auto"/>
        <w:jc w:val="both"/>
      </w:pPr>
      <w:r>
        <w:rPr>
          <w:rFonts w:cs="Calibri"/>
        </w:rPr>
        <w:t>By the end of this lesson, students should be able to:</w:t>
      </w:r>
    </w:p>
    <w:p w14:paraId="134D6B39" w14:textId="77777777" w:rsidR="00DA5BBA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Define </w:t>
      </w:r>
      <w:r>
        <w:rPr>
          <w:b/>
          <w:bCs/>
        </w:rPr>
        <w:t>homeostasis</w:t>
      </w:r>
      <w:r>
        <w:t xml:space="preserve"> and explain why a stable internal environment is essential for life.</w:t>
      </w:r>
    </w:p>
    <w:p w14:paraId="1C172E1E" w14:textId="216D6D3B" w:rsidR="00DA5BBA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Identify the three components of every homeostatic control system </w:t>
      </w:r>
      <w:r w:rsidR="004400EB">
        <w:t>-</w:t>
      </w:r>
      <w:r>
        <w:t xml:space="preserve"> </w:t>
      </w:r>
      <w:r>
        <w:rPr>
          <w:b/>
          <w:bCs/>
        </w:rPr>
        <w:t>sensor (receptor), integrating (control) centre</w:t>
      </w:r>
      <w:r>
        <w:t xml:space="preserve"> and </w:t>
      </w:r>
      <w:r>
        <w:rPr>
          <w:b/>
          <w:bCs/>
        </w:rPr>
        <w:t>effector</w:t>
      </w:r>
      <w:r>
        <w:t>.</w:t>
      </w:r>
    </w:p>
    <w:p w14:paraId="40510885" w14:textId="77777777" w:rsidR="00DA5BBA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Describe </w:t>
      </w:r>
      <w:r>
        <w:rPr>
          <w:b/>
          <w:bCs/>
        </w:rPr>
        <w:t>negative feedback</w:t>
      </w:r>
      <w:r>
        <w:t xml:space="preserve"> and explain how it holds a parameter around its </w:t>
      </w:r>
      <w:r>
        <w:rPr>
          <w:b/>
          <w:bCs/>
        </w:rPr>
        <w:t>set point</w:t>
      </w:r>
      <w:r>
        <w:t>.</w:t>
      </w:r>
    </w:p>
    <w:p w14:paraId="7FC0A510" w14:textId="77777777" w:rsidR="00DA5BBA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Describe </w:t>
      </w:r>
      <w:r>
        <w:rPr>
          <w:b/>
          <w:bCs/>
        </w:rPr>
        <w:t>positive feedback</w:t>
      </w:r>
      <w:r>
        <w:t xml:space="preserve"> and distinguish it from negative feedback.</w:t>
      </w:r>
    </w:p>
    <w:p w14:paraId="1C895359" w14:textId="77777777" w:rsidR="00DA5BBA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Use </w:t>
      </w:r>
      <w:r>
        <w:rPr>
          <w:b/>
          <w:bCs/>
        </w:rPr>
        <w:t>thermoregulation</w:t>
      </w:r>
      <w:r>
        <w:t xml:space="preserve"> and </w:t>
      </w:r>
      <w:r>
        <w:rPr>
          <w:b/>
          <w:bCs/>
        </w:rPr>
        <w:t>blood glucose</w:t>
      </w:r>
      <w:r>
        <w:t xml:space="preserve"> as worked examples of homeostatic control.</w:t>
      </w:r>
    </w:p>
    <w:p w14:paraId="5B4F2C76" w14:textId="77777777" w:rsidR="00DA5BBA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Outline the main </w:t>
      </w:r>
      <w:r>
        <w:rPr>
          <w:b/>
          <w:bCs/>
        </w:rPr>
        <w:t>homeostatic parameters</w:t>
      </w:r>
      <w:r>
        <w:t>, their clinical significance, and how they are measured.</w:t>
      </w:r>
    </w:p>
    <w:p w14:paraId="07698E60" w14:textId="66DAC105" w:rsidR="00DA5BBA" w:rsidRDefault="00145049">
      <w:pPr>
        <w:keepNext/>
        <w:spacing w:before="300" w:after="140"/>
      </w:pPr>
      <w:r>
        <w:rPr>
          <w:rFonts w:cs="Calibri"/>
          <w:b/>
          <w:bCs/>
          <w:color w:val="1F497D"/>
          <w:sz w:val="40"/>
          <w:szCs w:val="40"/>
        </w:rPr>
        <w:br w:type="column"/>
      </w:r>
      <w:r w:rsidRPr="00892AB9">
        <w:rPr>
          <w:rFonts w:cs="Calibri"/>
          <w:b/>
          <w:bCs/>
          <w:color w:val="1F497D"/>
          <w:sz w:val="32"/>
          <w:szCs w:val="32"/>
        </w:rPr>
        <w:lastRenderedPageBreak/>
        <w:t>The Concept of Homeostasis</w:t>
      </w:r>
    </w:p>
    <w:p w14:paraId="274DCDBE" w14:textId="77777777" w:rsidR="00D13C5B" w:rsidRPr="00D13C5B" w:rsidRDefault="00D13C5B" w:rsidP="00D13C5B">
      <w:pPr>
        <w:keepNext/>
        <w:spacing w:before="280" w:after="130"/>
        <w:rPr>
          <w:rFonts w:cs="Calibri"/>
          <w:b/>
          <w:bCs/>
          <w:color w:val="1F497D"/>
          <w:sz w:val="32"/>
          <w:szCs w:val="32"/>
        </w:rPr>
      </w:pPr>
      <w:r w:rsidRPr="00D13C5B">
        <w:rPr>
          <w:rFonts w:cs="Calibri"/>
          <w:b/>
          <w:bCs/>
          <w:color w:val="1F497D"/>
          <w:sz w:val="32"/>
          <w:szCs w:val="32"/>
        </w:rPr>
        <w:t>What is Homeostasis?</w:t>
      </w:r>
    </w:p>
    <w:p w14:paraId="7787B4BD" w14:textId="538B6FD3" w:rsidR="00DA5BBA" w:rsidRDefault="00000000">
      <w:pPr>
        <w:spacing w:after="200" w:line="276" w:lineRule="auto"/>
        <w:jc w:val="both"/>
      </w:pPr>
      <w:r>
        <w:rPr>
          <w:rFonts w:cs="Calibri"/>
          <w:b/>
          <w:bCs/>
        </w:rPr>
        <w:t>Homeostasis</w:t>
      </w:r>
      <w:r>
        <w:rPr>
          <w:rFonts w:cs="Calibri"/>
        </w:rPr>
        <w:t xml:space="preserve"> refers to the body's ability to regulate its in</w:t>
      </w:r>
      <w:r w:rsidR="00145049">
        <w:rPr>
          <w:rFonts w:cs="Calibri"/>
        </w:rPr>
        <w:t>ternal</w:t>
      </w:r>
      <w:r>
        <w:rPr>
          <w:rFonts w:cs="Calibri"/>
        </w:rPr>
        <w:t xml:space="preserve"> environment to </w:t>
      </w:r>
      <w:r w:rsidR="00145049">
        <w:rPr>
          <w:rFonts w:cs="Calibri"/>
        </w:rPr>
        <w:t>maintain</w:t>
      </w:r>
      <w:r>
        <w:rPr>
          <w:rFonts w:cs="Calibri"/>
        </w:rPr>
        <w:t xml:space="preserve"> stability in response to fluctuations in external or internal conditions. The cells of the body are bathed in </w:t>
      </w:r>
      <w:r>
        <w:rPr>
          <w:rFonts w:cs="Calibri"/>
          <w:b/>
          <w:bCs/>
        </w:rPr>
        <w:t>tissue fluid</w:t>
      </w:r>
      <w:r>
        <w:rPr>
          <w:rFonts w:cs="Calibri"/>
        </w:rPr>
        <w:t>, which must be kept within strict limits for them to function. Homeostasis does not mean conditions are perfectly constant; instead</w:t>
      </w:r>
      <w:r w:rsidR="00145049">
        <w:rPr>
          <w:rFonts w:cs="Calibri"/>
        </w:rPr>
        <w:t>,</w:t>
      </w:r>
      <w:r>
        <w:rPr>
          <w:rFonts w:cs="Calibri"/>
        </w:rPr>
        <w:t xml:space="preserve"> each factor is held within a narrow range around an ideal value called the </w:t>
      </w:r>
      <w:r>
        <w:rPr>
          <w:rFonts w:cs="Calibri"/>
          <w:b/>
          <w:bCs/>
        </w:rPr>
        <w:t>set point</w:t>
      </w:r>
      <w:r>
        <w:rPr>
          <w:rFonts w:cs="Calibri"/>
        </w:rPr>
        <w:t>.</w:t>
      </w:r>
    </w:p>
    <w:p w14:paraId="2C2DBBE2" w14:textId="77777777" w:rsidR="00DA5BBA" w:rsidRDefault="00000000">
      <w:pPr>
        <w:spacing w:after="200" w:line="276" w:lineRule="auto"/>
        <w:jc w:val="both"/>
      </w:pPr>
      <w:r>
        <w:rPr>
          <w:rFonts w:cs="Calibri"/>
        </w:rPr>
        <w:t xml:space="preserve">Homeostasis can be influenced by </w:t>
      </w:r>
      <w:r>
        <w:rPr>
          <w:rFonts w:cs="Calibri"/>
          <w:b/>
          <w:bCs/>
        </w:rPr>
        <w:t>intrinsic factors</w:t>
      </w:r>
      <w:r>
        <w:rPr>
          <w:rFonts w:cs="Calibri"/>
        </w:rPr>
        <w:t xml:space="preserve"> (internal conditions) or </w:t>
      </w:r>
      <w:r>
        <w:rPr>
          <w:rFonts w:cs="Calibri"/>
          <w:b/>
          <w:bCs/>
        </w:rPr>
        <w:t>extrinsic factors</w:t>
      </w:r>
      <w:r>
        <w:rPr>
          <w:rFonts w:cs="Calibri"/>
        </w:rPr>
        <w:t xml:space="preserve"> (external, environmental conditions). Several organs work together to maintain it:</w:t>
      </w:r>
    </w:p>
    <w:p w14:paraId="718DA54A" w14:textId="55C3CAE0" w:rsidR="00DA5BBA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The liver</w:t>
      </w:r>
      <w:r>
        <w:t xml:space="preserve"> </w:t>
      </w:r>
      <w:r w:rsidR="004400EB">
        <w:t>-</w:t>
      </w:r>
      <w:r>
        <w:t xml:space="preserve"> metabolises toxic substances and, with signals from the pancreas, regulates carbohydrate and lipid metabolism; it is also the main site of cholesterol production.</w:t>
      </w:r>
    </w:p>
    <w:p w14:paraId="620B0011" w14:textId="77172F81" w:rsidR="00DA5BBA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The kidneys</w:t>
      </w:r>
      <w:r>
        <w:t xml:space="preserve"> </w:t>
      </w:r>
      <w:r w:rsidR="004400EB">
        <w:t>-</w:t>
      </w:r>
      <w:r>
        <w:t xml:space="preserve"> regulate blood water levels, reabsorb useful substances, maintain salt and ion balance, regulate blood pH, and excrete urea and other wastes.</w:t>
      </w:r>
    </w:p>
    <w:p w14:paraId="5B0E7380" w14:textId="707E9AED" w:rsidR="00DA5BBA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The pancreas</w:t>
      </w:r>
      <w:r>
        <w:t xml:space="preserve"> </w:t>
      </w:r>
      <w:r w:rsidR="004400EB">
        <w:t>-</w:t>
      </w:r>
      <w:r>
        <w:t xml:space="preserve"> releases the hormones insulin and glucagon that control blood glucose.</w:t>
      </w:r>
    </w:p>
    <w:p w14:paraId="5471E1D8" w14:textId="5D867AE1" w:rsidR="00DA5BBA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The brain (hypothalamus)</w:t>
      </w:r>
      <w:r>
        <w:t xml:space="preserve"> </w:t>
      </w:r>
      <w:r w:rsidR="004400EB">
        <w:t>-</w:t>
      </w:r>
      <w:r>
        <w:t xml:space="preserve"> regulates body temperature, heart rate, blood pressure and circadian (sleep–wake) rhythms, working through the autonomic nervous system and the endocrine system.</w:t>
      </w:r>
    </w:p>
    <w:p w14:paraId="2FF20E56" w14:textId="24A82EFF" w:rsidR="00DA5BBA" w:rsidRDefault="00000000">
      <w:pPr>
        <w:keepNext/>
        <w:spacing w:before="280" w:after="130"/>
      </w:pPr>
      <w:r>
        <w:rPr>
          <w:rFonts w:cs="Calibri"/>
          <w:b/>
          <w:bCs/>
          <w:color w:val="1F497D"/>
          <w:sz w:val="32"/>
          <w:szCs w:val="32"/>
        </w:rPr>
        <w:t xml:space="preserve">Homeostasis </w:t>
      </w:r>
      <w:r w:rsidR="004400EB">
        <w:rPr>
          <w:rFonts w:cs="Calibri"/>
          <w:b/>
          <w:bCs/>
          <w:color w:val="1F497D"/>
          <w:sz w:val="32"/>
          <w:szCs w:val="32"/>
        </w:rPr>
        <w:t>-</w:t>
      </w:r>
      <w:r>
        <w:rPr>
          <w:rFonts w:cs="Calibri"/>
          <w:b/>
          <w:bCs/>
          <w:color w:val="1F497D"/>
          <w:sz w:val="32"/>
          <w:szCs w:val="32"/>
        </w:rPr>
        <w:t xml:space="preserve"> Terminologies and Concepts</w:t>
      </w:r>
    </w:p>
    <w:p w14:paraId="741CBE2C" w14:textId="77777777" w:rsidR="00DA5BBA" w:rsidRDefault="00000000">
      <w:pPr>
        <w:spacing w:after="200" w:line="276" w:lineRule="auto"/>
        <w:jc w:val="both"/>
      </w:pPr>
      <w:r>
        <w:rPr>
          <w:rFonts w:cs="Calibri"/>
        </w:rPr>
        <w:t>Understanding homeostasis requires familiarity with several key terms:</w:t>
      </w:r>
    </w:p>
    <w:p w14:paraId="0DB8A263" w14:textId="77777777" w:rsidR="00DA5BBA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Internal environment:</w:t>
      </w:r>
      <w:r>
        <w:t xml:space="preserve"> the tissue fluid that surrounds and bathes the body's cells.</w:t>
      </w:r>
    </w:p>
    <w:p w14:paraId="7F3A61F0" w14:textId="77777777" w:rsidR="00DA5BBA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Set point:</w:t>
      </w:r>
      <w:r>
        <w:t xml:space="preserve"> the ideal value (or normal range) at which a parameter is maintained.</w:t>
      </w:r>
    </w:p>
    <w:p w14:paraId="7DCC3A4E" w14:textId="03B0E77B" w:rsidR="00DA5BBA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Sensor</w:t>
      </w:r>
      <w:r w:rsidR="004400EB">
        <w:rPr>
          <w:b/>
          <w:bCs/>
        </w:rPr>
        <w:t>/</w:t>
      </w:r>
      <w:r>
        <w:rPr>
          <w:b/>
          <w:bCs/>
        </w:rPr>
        <w:t>receptor:</w:t>
      </w:r>
      <w:r>
        <w:t xml:space="preserve"> a structure that detects a change in the internal or external environment </w:t>
      </w:r>
      <w:r w:rsidR="004400EB">
        <w:t>-</w:t>
      </w:r>
      <w:r>
        <w:t xml:space="preserve"> for example, peripheral chemoreceptors detect changes in blood pH.</w:t>
      </w:r>
    </w:p>
    <w:p w14:paraId="1EE5C7C9" w14:textId="4A110B7C" w:rsidR="00DA5BBA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Integrating (control) centre:</w:t>
      </w:r>
      <w:r>
        <w:t xml:space="preserve"> receives information from the sensors and initiates the response </w:t>
      </w:r>
      <w:r w:rsidR="004400EB">
        <w:t>-</w:t>
      </w:r>
      <w:r>
        <w:t xml:space="preserve"> the most important example is the </w:t>
      </w:r>
      <w:r>
        <w:rPr>
          <w:b/>
          <w:bCs/>
        </w:rPr>
        <w:t>hypothalamus</w:t>
      </w:r>
      <w:r>
        <w:t>.</w:t>
      </w:r>
    </w:p>
    <w:p w14:paraId="702E30D3" w14:textId="11DE8A19" w:rsidR="00DA5BBA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Effector:</w:t>
      </w:r>
      <w:r>
        <w:t xml:space="preserve"> an organ or tissue that acts to bring about the change needed to restore homeostasis </w:t>
      </w:r>
      <w:r w:rsidR="004400EB">
        <w:t>-</w:t>
      </w:r>
      <w:r>
        <w:t xml:space="preserve"> for example, the kidney retaining water when blood pressure is low.</w:t>
      </w:r>
    </w:p>
    <w:p w14:paraId="37140171" w14:textId="77777777" w:rsidR="00DA5BBA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Negative feedback:</w:t>
      </w:r>
      <w:r>
        <w:t xml:space="preserve"> a response that reverses a change, returning a parameter to its set point.</w:t>
      </w:r>
    </w:p>
    <w:p w14:paraId="15883062" w14:textId="77777777" w:rsidR="00DA5BBA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Positive feedback:</w:t>
      </w:r>
      <w:r>
        <w:t xml:space="preserve"> a response that amplifies a change, pushing a parameter further from normal.</w:t>
      </w:r>
    </w:p>
    <w:p w14:paraId="24B4DB65" w14:textId="77777777" w:rsidR="00DA5BBA" w:rsidRPr="00892AB9" w:rsidRDefault="00000000">
      <w:pPr>
        <w:keepNext/>
        <w:spacing w:before="300" w:after="140"/>
        <w:rPr>
          <w:sz w:val="20"/>
          <w:szCs w:val="20"/>
        </w:rPr>
      </w:pPr>
      <w:r w:rsidRPr="00892AB9">
        <w:rPr>
          <w:rFonts w:cs="Calibri"/>
          <w:b/>
          <w:bCs/>
          <w:color w:val="1F497D"/>
          <w:sz w:val="32"/>
          <w:szCs w:val="32"/>
        </w:rPr>
        <w:lastRenderedPageBreak/>
        <w:t>The Components of a Homeostatic Control System</w:t>
      </w:r>
    </w:p>
    <w:p w14:paraId="49518995" w14:textId="77777777" w:rsidR="00DA5BBA" w:rsidRDefault="00000000">
      <w:pPr>
        <w:spacing w:after="200" w:line="276" w:lineRule="auto"/>
        <w:jc w:val="both"/>
      </w:pPr>
      <w:r>
        <w:rPr>
          <w:rFonts w:cs="Calibri"/>
        </w:rPr>
        <w:t xml:space="preserve">All homeostatic control mechanisms have at least </w:t>
      </w:r>
      <w:r>
        <w:rPr>
          <w:rFonts w:cs="Calibri"/>
          <w:b/>
          <w:bCs/>
        </w:rPr>
        <w:t>three interdependent components</w:t>
      </w:r>
      <w:r>
        <w:rPr>
          <w:rFonts w:cs="Calibri"/>
        </w:rPr>
        <w:t xml:space="preserve"> for the variable being regulated. A </w:t>
      </w:r>
      <w:r>
        <w:rPr>
          <w:rFonts w:cs="Calibri"/>
          <w:b/>
          <w:bCs/>
        </w:rPr>
        <w:t>sensor (receptor)</w:t>
      </w:r>
      <w:r>
        <w:rPr>
          <w:rFonts w:cs="Calibri"/>
        </w:rPr>
        <w:t xml:space="preserve"> detects the change; the </w:t>
      </w:r>
      <w:r>
        <w:rPr>
          <w:rFonts w:cs="Calibri"/>
          <w:b/>
          <w:bCs/>
        </w:rPr>
        <w:t>integrating (control) centre</w:t>
      </w:r>
      <w:r>
        <w:rPr>
          <w:rFonts w:cs="Calibri"/>
        </w:rPr>
        <w:t xml:space="preserve"> receives this information and decides on a response; and an </w:t>
      </w:r>
      <w:r>
        <w:rPr>
          <w:rFonts w:cs="Calibri"/>
          <w:b/>
          <w:bCs/>
        </w:rPr>
        <w:t>effector</w:t>
      </w:r>
      <w:r>
        <w:rPr>
          <w:rFonts w:cs="Calibri"/>
        </w:rPr>
        <w:t xml:space="preserve"> carries out the action that corrects the change. The corrected condition is then detected again, forming a continuous loop. </w:t>
      </w:r>
      <w:r>
        <w:rPr>
          <w:rFonts w:cs="Calibri"/>
          <w:b/>
          <w:bCs/>
        </w:rPr>
        <w:t>Positive and negative feedback</w:t>
      </w:r>
      <w:r>
        <w:rPr>
          <w:rFonts w:cs="Calibri"/>
        </w:rPr>
        <w:t xml:space="preserve"> are the mechanisms that link these three components together.</w:t>
      </w:r>
    </w:p>
    <w:p w14:paraId="5817F570" w14:textId="6DA4FBDA" w:rsidR="00DA5BBA" w:rsidRDefault="003C50DF">
      <w:pPr>
        <w:spacing w:before="140" w:after="40"/>
        <w:jc w:val="center"/>
      </w:pPr>
      <w:r>
        <w:rPr>
          <w:noProof/>
        </w:rPr>
        <w:drawing>
          <wp:inline distT="0" distB="0" distL="0" distR="0" wp14:anchorId="6D5ED321" wp14:editId="32F5167A">
            <wp:extent cx="5524500" cy="3120705"/>
            <wp:effectExtent l="0" t="0" r="0" b="3810"/>
            <wp:docPr id="40382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20179" name="Picture 403820179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20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2FC180" w14:textId="297BF0F1" w:rsidR="00DA5BBA" w:rsidRPr="00892AB9" w:rsidRDefault="00000000">
      <w:pPr>
        <w:spacing w:before="60" w:after="220"/>
        <w:jc w:val="center"/>
      </w:pPr>
      <w:r w:rsidRPr="00892AB9">
        <w:rPr>
          <w:rFonts w:cs="Calibri"/>
          <w:color w:val="595959"/>
          <w:sz w:val="20"/>
          <w:szCs w:val="20"/>
        </w:rPr>
        <w:t xml:space="preserve">Figure 1: The homeostatic control system </w:t>
      </w:r>
      <w:r w:rsidR="004400EB" w:rsidRPr="00892AB9">
        <w:rPr>
          <w:rFonts w:cs="Calibri"/>
          <w:color w:val="595959"/>
          <w:sz w:val="20"/>
          <w:szCs w:val="20"/>
        </w:rPr>
        <w:t>-</w:t>
      </w:r>
      <w:r w:rsidRPr="00892AB9">
        <w:rPr>
          <w:rFonts w:cs="Calibri"/>
          <w:color w:val="595959"/>
          <w:sz w:val="20"/>
          <w:szCs w:val="20"/>
        </w:rPr>
        <w:t xml:space="preserve"> a change is detected by a receptor, processed by the control centre, and corrected by an effector.</w:t>
      </w:r>
    </w:p>
    <w:p w14:paraId="051F0FFD" w14:textId="39205A80" w:rsidR="00DA5BBA" w:rsidRPr="00892AB9" w:rsidRDefault="00000000">
      <w:pPr>
        <w:keepNext/>
        <w:spacing w:before="300" w:after="140"/>
        <w:rPr>
          <w:sz w:val="20"/>
          <w:szCs w:val="20"/>
        </w:rPr>
      </w:pPr>
      <w:r w:rsidRPr="00892AB9">
        <w:rPr>
          <w:rFonts w:cs="Calibri"/>
          <w:b/>
          <w:bCs/>
          <w:color w:val="1F497D"/>
          <w:sz w:val="32"/>
          <w:szCs w:val="32"/>
        </w:rPr>
        <w:t>Negative Feedback</w:t>
      </w:r>
    </w:p>
    <w:p w14:paraId="13B51123" w14:textId="77777777" w:rsidR="00DA5BBA" w:rsidRDefault="00000000">
      <w:pPr>
        <w:spacing w:after="200" w:line="276" w:lineRule="auto"/>
        <w:jc w:val="both"/>
      </w:pPr>
      <w:r>
        <w:rPr>
          <w:rFonts w:cs="Calibri"/>
          <w:b/>
          <w:bCs/>
        </w:rPr>
        <w:t>Negative feedback</w:t>
      </w:r>
      <w:r>
        <w:rPr>
          <w:rFonts w:cs="Calibri"/>
        </w:rPr>
        <w:t xml:space="preserve"> mechanisms use one of the products of a process to </w:t>
      </w:r>
      <w:r>
        <w:rPr>
          <w:rFonts w:cs="Calibri"/>
          <w:b/>
          <w:bCs/>
        </w:rPr>
        <w:t>reduce the output</w:t>
      </w:r>
      <w:r>
        <w:rPr>
          <w:rFonts w:cs="Calibri"/>
        </w:rPr>
        <w:t xml:space="preserve"> of that process, returning the organ or system to its normal range. Most homeostatic processes use negative feedback to hold a parameter around its </w:t>
      </w:r>
      <w:r>
        <w:rPr>
          <w:rFonts w:cs="Calibri"/>
          <w:b/>
          <w:bCs/>
        </w:rPr>
        <w:t>set point</w:t>
      </w:r>
      <w:r>
        <w:rPr>
          <w:rFonts w:cs="Calibri"/>
        </w:rPr>
        <w:t>. Because the response opposes the original change, the factor oscillates gently around the set point rather than drifting away. Negative feedback controls temperature, blood glucose, blood pH and water balance.</w:t>
      </w:r>
    </w:p>
    <w:p w14:paraId="245F3658" w14:textId="67F7D784" w:rsidR="00DA5BBA" w:rsidRDefault="00BE7667">
      <w:pPr>
        <w:spacing w:before="140" w:after="40"/>
        <w:jc w:val="center"/>
      </w:pPr>
      <w:r>
        <w:rPr>
          <w:noProof/>
        </w:rPr>
        <w:lastRenderedPageBreak/>
        <w:drawing>
          <wp:inline distT="0" distB="0" distL="0" distR="0" wp14:anchorId="2A13BF0B" wp14:editId="293CA822">
            <wp:extent cx="5943600" cy="3962400"/>
            <wp:effectExtent l="0" t="0" r="0" b="0"/>
            <wp:docPr id="20650660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66029" name="Picture 20650660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AE3AD" w14:textId="14AC7B66" w:rsidR="001A2E78" w:rsidRPr="00892AB9" w:rsidRDefault="00892AB9" w:rsidP="001A2E78">
      <w:pPr>
        <w:keepNext/>
        <w:spacing w:before="300" w:after="140"/>
        <w:jc w:val="center"/>
        <w:rPr>
          <w:rFonts w:cs="Calibri"/>
          <w:color w:val="595959"/>
          <w:sz w:val="20"/>
          <w:szCs w:val="20"/>
        </w:rPr>
      </w:pPr>
      <w:r>
        <w:rPr>
          <w:rFonts w:cs="Calibri"/>
          <w:color w:val="595959"/>
          <w:sz w:val="20"/>
          <w:szCs w:val="20"/>
          <w:lang w:val="en-US"/>
        </w:rPr>
        <w:t xml:space="preserve">Figure 2: </w:t>
      </w:r>
      <w:r w:rsidR="001A2E78" w:rsidRPr="00892AB9">
        <w:rPr>
          <w:rFonts w:cs="Calibri"/>
          <w:color w:val="595959"/>
          <w:sz w:val="20"/>
          <w:szCs w:val="20"/>
        </w:rPr>
        <w:t>Negative feedback reverses changes and restores the set point, whereas positive feedback amplifies changes until a process is completed.</w:t>
      </w:r>
    </w:p>
    <w:p w14:paraId="7418078F" w14:textId="5CEF8EEC" w:rsidR="00DA5BBA" w:rsidRPr="00892AB9" w:rsidRDefault="00000000">
      <w:pPr>
        <w:keepNext/>
        <w:spacing w:before="300" w:after="140"/>
        <w:rPr>
          <w:sz w:val="20"/>
          <w:szCs w:val="20"/>
        </w:rPr>
      </w:pPr>
      <w:r w:rsidRPr="00892AB9">
        <w:rPr>
          <w:rFonts w:cs="Calibri"/>
          <w:b/>
          <w:bCs/>
          <w:color w:val="1F497D"/>
          <w:sz w:val="32"/>
          <w:szCs w:val="32"/>
        </w:rPr>
        <w:t xml:space="preserve">Thermoregulation </w:t>
      </w:r>
      <w:r w:rsidR="004400EB" w:rsidRPr="00892AB9">
        <w:rPr>
          <w:rFonts w:cs="Calibri"/>
          <w:b/>
          <w:bCs/>
          <w:color w:val="1F497D"/>
          <w:sz w:val="32"/>
          <w:szCs w:val="32"/>
        </w:rPr>
        <w:t>-</w:t>
      </w:r>
      <w:r w:rsidRPr="00892AB9">
        <w:rPr>
          <w:rFonts w:cs="Calibri"/>
          <w:b/>
          <w:bCs/>
          <w:color w:val="1F497D"/>
          <w:sz w:val="32"/>
          <w:szCs w:val="32"/>
        </w:rPr>
        <w:t xml:space="preserve"> Controlling Core Temperature</w:t>
      </w:r>
    </w:p>
    <w:p w14:paraId="58E6EE36" w14:textId="77777777" w:rsidR="00DA5BBA" w:rsidRDefault="00000000">
      <w:pPr>
        <w:spacing w:after="200" w:line="276" w:lineRule="auto"/>
        <w:jc w:val="both"/>
      </w:pPr>
      <w:r>
        <w:rPr>
          <w:rFonts w:cs="Calibri"/>
        </w:rPr>
        <w:t xml:space="preserve">Temperature control is the classic example of negative feedback. Humans are </w:t>
      </w:r>
      <w:r>
        <w:rPr>
          <w:rFonts w:cs="Calibri"/>
          <w:b/>
          <w:bCs/>
        </w:rPr>
        <w:t>endothermic</w:t>
      </w:r>
      <w:r>
        <w:rPr>
          <w:rFonts w:cs="Calibri"/>
        </w:rPr>
        <w:t xml:space="preserve"> (warm-blooded), maintaining a core temperature near </w:t>
      </w:r>
      <w:r>
        <w:rPr>
          <w:rFonts w:cs="Calibri"/>
          <w:b/>
          <w:bCs/>
        </w:rPr>
        <w:t>37 °C</w:t>
      </w:r>
      <w:r>
        <w:rPr>
          <w:rFonts w:cs="Calibri"/>
        </w:rPr>
        <w:t xml:space="preserve">; heat is mainly produced by the liver and by muscle contractions. </w:t>
      </w:r>
      <w:r>
        <w:rPr>
          <w:rFonts w:cs="Calibri"/>
          <w:b/>
          <w:bCs/>
        </w:rPr>
        <w:t>Nerve cells (sensors)</w:t>
      </w:r>
      <w:r>
        <w:rPr>
          <w:rFonts w:cs="Calibri"/>
        </w:rPr>
        <w:t xml:space="preserve"> relay information about body temperature to the </w:t>
      </w:r>
      <w:r>
        <w:rPr>
          <w:rFonts w:cs="Calibri"/>
          <w:b/>
          <w:bCs/>
        </w:rPr>
        <w:t>hypothalamus (the integrating centre)</w:t>
      </w:r>
      <w:r>
        <w:rPr>
          <w:rFonts w:cs="Calibri"/>
        </w:rPr>
        <w:t xml:space="preserve">, which signals several </w:t>
      </w:r>
      <w:r>
        <w:rPr>
          <w:rFonts w:cs="Calibri"/>
          <w:b/>
          <w:bCs/>
        </w:rPr>
        <w:t>effectors</w:t>
      </w:r>
      <w:r>
        <w:rPr>
          <w:rFonts w:cs="Calibri"/>
        </w:rPr>
        <w:t>:</w:t>
      </w:r>
    </w:p>
    <w:p w14:paraId="2E4D71CC" w14:textId="77777777" w:rsidR="00DA5BBA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If the body is too hot:</w:t>
      </w:r>
      <w:r>
        <w:t xml:space="preserve"> sweat glands release sweat (cooling by evaporation) and blood vessels widen (</w:t>
      </w:r>
      <w:r>
        <w:rPr>
          <w:b/>
          <w:bCs/>
        </w:rPr>
        <w:t>vasodilation</w:t>
      </w:r>
      <w:r>
        <w:t xml:space="preserve">) to give off more heat. Some animals also </w:t>
      </w:r>
      <w:r>
        <w:rPr>
          <w:b/>
          <w:bCs/>
        </w:rPr>
        <w:t>pant</w:t>
      </w:r>
      <w:r>
        <w:t>, cooling by evaporation from the mouth and throat.</w:t>
      </w:r>
    </w:p>
    <w:p w14:paraId="6C137354" w14:textId="77777777" w:rsidR="00DA5BBA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If the body is too cold:</w:t>
      </w:r>
      <w:r>
        <w:t xml:space="preserve"> the muscles </w:t>
      </w:r>
      <w:r>
        <w:rPr>
          <w:b/>
          <w:bCs/>
        </w:rPr>
        <w:t>shiver</w:t>
      </w:r>
      <w:r>
        <w:t xml:space="preserve"> to generate heat (shivering thermogenesis) and blood vessels narrow (</w:t>
      </w:r>
      <w:r>
        <w:rPr>
          <w:b/>
          <w:bCs/>
        </w:rPr>
        <w:t>vasoconstriction</w:t>
      </w:r>
      <w:r>
        <w:t>) to retain heat; a counter-current exchange in the limbs returns heat to the body core.</w:t>
      </w:r>
    </w:p>
    <w:p w14:paraId="413C3DA6" w14:textId="4B9F9607" w:rsidR="00DA5BBA" w:rsidRDefault="00000000">
      <w:pPr>
        <w:spacing w:after="200" w:line="276" w:lineRule="auto"/>
        <w:jc w:val="both"/>
      </w:pPr>
      <w:r>
        <w:rPr>
          <w:rFonts w:cs="Calibri"/>
        </w:rPr>
        <w:t xml:space="preserve">Once the core temperature returns to normal, the sensors send messages that switch the responses off. The set point itself can change with circumstances </w:t>
      </w:r>
      <w:r w:rsidR="004400EB">
        <w:rPr>
          <w:rFonts w:cs="Calibri"/>
        </w:rPr>
        <w:t>-</w:t>
      </w:r>
      <w:r>
        <w:rPr>
          <w:rFonts w:cs="Calibri"/>
        </w:rPr>
        <w:t xml:space="preserve"> for example, the hypothalamus raises it during a </w:t>
      </w:r>
      <w:r>
        <w:rPr>
          <w:rFonts w:cs="Calibri"/>
          <w:b/>
          <w:bCs/>
        </w:rPr>
        <w:t>fever</w:t>
      </w:r>
      <w:r>
        <w:rPr>
          <w:rFonts w:cs="Calibri"/>
        </w:rPr>
        <w:t xml:space="preserve"> to help fight infection. If control fails, </w:t>
      </w:r>
      <w:r>
        <w:rPr>
          <w:rFonts w:cs="Calibri"/>
          <w:b/>
          <w:bCs/>
        </w:rPr>
        <w:t>hyperthermia</w:t>
      </w:r>
      <w:r>
        <w:rPr>
          <w:rFonts w:cs="Calibri"/>
        </w:rPr>
        <w:t xml:space="preserve"> can occur (around 45 °C cellular proteins </w:t>
      </w:r>
      <w:r>
        <w:rPr>
          <w:rFonts w:cs="Calibri"/>
        </w:rPr>
        <w:lastRenderedPageBreak/>
        <w:t xml:space="preserve">denature and metabolism stops), or </w:t>
      </w:r>
      <w:r>
        <w:rPr>
          <w:rFonts w:cs="Calibri"/>
          <w:b/>
          <w:bCs/>
        </w:rPr>
        <w:t>hypothermia</w:t>
      </w:r>
      <w:r>
        <w:rPr>
          <w:rFonts w:cs="Calibri"/>
        </w:rPr>
        <w:t xml:space="preserve"> (core temperature below about 35 °C, causing shivering then confusion).</w:t>
      </w:r>
    </w:p>
    <w:p w14:paraId="3F15E4F1" w14:textId="6501E9D1" w:rsidR="00DA5BBA" w:rsidRDefault="001A2E78">
      <w:pPr>
        <w:spacing w:before="140" w:after="40"/>
        <w:jc w:val="center"/>
      </w:pPr>
      <w:r>
        <w:rPr>
          <w:noProof/>
        </w:rPr>
        <w:drawing>
          <wp:inline distT="0" distB="0" distL="0" distR="0" wp14:anchorId="1573DB42" wp14:editId="37566260">
            <wp:extent cx="5943600" cy="4756785"/>
            <wp:effectExtent l="0" t="0" r="0" b="5715"/>
            <wp:docPr id="21237980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98026" name="Picture 21237980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DE213" w14:textId="694F242A" w:rsidR="001A2E78" w:rsidRPr="00892AB9" w:rsidRDefault="00892AB9" w:rsidP="001A2E78">
      <w:pPr>
        <w:keepNext/>
        <w:spacing w:before="300" w:after="140"/>
        <w:jc w:val="center"/>
        <w:rPr>
          <w:rFonts w:cs="Calibri"/>
          <w:color w:val="595959"/>
          <w:sz w:val="20"/>
          <w:szCs w:val="20"/>
        </w:rPr>
      </w:pPr>
      <w:r>
        <w:rPr>
          <w:rFonts w:cs="Calibri"/>
          <w:color w:val="595959"/>
          <w:sz w:val="20"/>
          <w:szCs w:val="20"/>
          <w:lang w:val="en-US"/>
        </w:rPr>
        <w:t xml:space="preserve">Figure 3: </w:t>
      </w:r>
      <w:r w:rsidR="001A2E78" w:rsidRPr="00892AB9">
        <w:rPr>
          <w:rFonts w:cs="Calibri"/>
          <w:color w:val="595959"/>
          <w:sz w:val="20"/>
          <w:szCs w:val="20"/>
        </w:rPr>
        <w:t>Thermoregulation by negative feedback: opposite physiological responses to overheating and cooling restore core body temperature to the normal set point (approximately 37 °C).</w:t>
      </w:r>
    </w:p>
    <w:p w14:paraId="0EEB234E" w14:textId="464B732F" w:rsidR="00DA5BBA" w:rsidRDefault="001A2E78">
      <w:pPr>
        <w:keepNext/>
        <w:spacing w:before="300" w:after="140"/>
      </w:pPr>
      <w:r>
        <w:rPr>
          <w:rFonts w:cs="Calibri"/>
          <w:b/>
          <w:bCs/>
          <w:color w:val="1F497D"/>
          <w:sz w:val="40"/>
          <w:szCs w:val="40"/>
        </w:rPr>
        <w:br w:type="column"/>
      </w:r>
      <w:r w:rsidRPr="00892AB9">
        <w:rPr>
          <w:rFonts w:cs="Calibri"/>
          <w:b/>
          <w:bCs/>
          <w:color w:val="1F497D"/>
          <w:sz w:val="32"/>
          <w:szCs w:val="32"/>
        </w:rPr>
        <w:lastRenderedPageBreak/>
        <w:t>Positive Feedback</w:t>
      </w:r>
    </w:p>
    <w:p w14:paraId="6DB61830" w14:textId="3170C453" w:rsidR="00DA5BBA" w:rsidRDefault="00000000">
      <w:pPr>
        <w:spacing w:after="200" w:line="276" w:lineRule="auto"/>
        <w:jc w:val="both"/>
      </w:pPr>
      <w:r>
        <w:rPr>
          <w:rFonts w:cs="Calibri"/>
        </w:rPr>
        <w:t xml:space="preserve">In </w:t>
      </w:r>
      <w:r>
        <w:rPr>
          <w:rFonts w:cs="Calibri"/>
          <w:b/>
          <w:bCs/>
        </w:rPr>
        <w:t>positive feedback</w:t>
      </w:r>
      <w:r>
        <w:rPr>
          <w:rFonts w:cs="Calibri"/>
        </w:rPr>
        <w:t xml:space="preserve">, an activated component enhances or further upregulates the process that produced it, creating an ever-stronger response. Positive feedback is designed to </w:t>
      </w:r>
      <w:r>
        <w:rPr>
          <w:rFonts w:cs="Calibri"/>
          <w:b/>
          <w:bCs/>
        </w:rPr>
        <w:t>push a parameter out of its normal range</w:t>
      </w:r>
      <w:r>
        <w:rPr>
          <w:rFonts w:cs="Calibri"/>
        </w:rPr>
        <w:t xml:space="preserve">, so it is used less often in homeostasis. A key example is the </w:t>
      </w:r>
      <w:r>
        <w:rPr>
          <w:rFonts w:cs="Calibri"/>
          <w:b/>
          <w:bCs/>
        </w:rPr>
        <w:t>blood-clotting cascade</w:t>
      </w:r>
      <w:r>
        <w:rPr>
          <w:rFonts w:cs="Calibri"/>
        </w:rPr>
        <w:t>: damage to a blood vessel activates clotting proteins (</w:t>
      </w:r>
      <w:r>
        <w:rPr>
          <w:rFonts w:cs="Calibri"/>
          <w:b/>
          <w:bCs/>
        </w:rPr>
        <w:t>zymogens</w:t>
      </w:r>
      <w:r>
        <w:rPr>
          <w:rFonts w:cs="Calibri"/>
        </w:rPr>
        <w:t xml:space="preserve">), and each activated factor cleaves and activates the next </w:t>
      </w:r>
      <w:r w:rsidR="004400EB">
        <w:rPr>
          <w:rFonts w:cs="Calibri"/>
        </w:rPr>
        <w:t>-</w:t>
      </w:r>
      <w:r>
        <w:rPr>
          <w:rFonts w:cs="Calibri"/>
        </w:rPr>
        <w:t xml:space="preserve"> </w:t>
      </w:r>
      <w:r>
        <w:rPr>
          <w:rFonts w:cs="Calibri"/>
          <w:b/>
          <w:bCs/>
        </w:rPr>
        <w:t>Factor X → thrombin → fibrin</w:t>
      </w:r>
      <w:r>
        <w:rPr>
          <w:rFonts w:cs="Calibri"/>
        </w:rPr>
        <w:t xml:space="preserve"> </w:t>
      </w:r>
      <w:r w:rsidR="004400EB">
        <w:rPr>
          <w:rFonts w:cs="Calibri"/>
        </w:rPr>
        <w:t>-</w:t>
      </w:r>
      <w:r>
        <w:rPr>
          <w:rFonts w:cs="Calibri"/>
        </w:rPr>
        <w:t xml:space="preserve"> building a stable clot. </w:t>
      </w:r>
      <w:r>
        <w:rPr>
          <w:rFonts w:cs="Calibri"/>
          <w:b/>
          <w:bCs/>
        </w:rPr>
        <w:t>Thrombin</w:t>
      </w:r>
      <w:r>
        <w:rPr>
          <w:rFonts w:cs="Calibri"/>
        </w:rPr>
        <w:t xml:space="preserve"> also activates </w:t>
      </w:r>
      <w:r>
        <w:rPr>
          <w:rFonts w:cs="Calibri"/>
          <w:i/>
          <w:iCs/>
        </w:rPr>
        <w:t>more</w:t>
      </w:r>
      <w:r>
        <w:rPr>
          <w:rFonts w:cs="Calibri"/>
        </w:rPr>
        <w:t xml:space="preserve"> Factor X, amplifying the cascade until the wound is sealed. Another example is the </w:t>
      </w:r>
      <w:r>
        <w:rPr>
          <w:rFonts w:cs="Calibri"/>
          <w:b/>
          <w:bCs/>
        </w:rPr>
        <w:t>contractions of childbirth</w:t>
      </w:r>
      <w:r>
        <w:rPr>
          <w:rFonts w:cs="Calibri"/>
        </w:rPr>
        <w:t>, which intensify until delivery. Positive feedback is normally short-lived and stops once its goal is reached.</w:t>
      </w:r>
    </w:p>
    <w:p w14:paraId="7DCAD3C2" w14:textId="562E1DF3" w:rsidR="00DA5BBA" w:rsidRDefault="007E0458">
      <w:pPr>
        <w:spacing w:before="140" w:after="40"/>
        <w:jc w:val="center"/>
      </w:pPr>
      <w:r>
        <w:rPr>
          <w:noProof/>
        </w:rPr>
        <w:drawing>
          <wp:inline distT="0" distB="0" distL="0" distR="0" wp14:anchorId="423FE6BE" wp14:editId="01EB13B0">
            <wp:extent cx="5195454" cy="3463636"/>
            <wp:effectExtent l="0" t="0" r="0" b="3810"/>
            <wp:docPr id="1730893894" name="Picture 5" descr="A diagram of blood clot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93894" name="Picture 5" descr="A diagram of blood clotting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487" cy="347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B4CE7" w14:textId="32A322B8" w:rsidR="007E0458" w:rsidRPr="00892AB9" w:rsidRDefault="007E0458" w:rsidP="007E0458">
      <w:pPr>
        <w:keepNext/>
        <w:spacing w:before="300" w:after="140"/>
        <w:jc w:val="center"/>
        <w:rPr>
          <w:rFonts w:cs="Calibri"/>
          <w:color w:val="595959"/>
          <w:sz w:val="20"/>
          <w:szCs w:val="20"/>
        </w:rPr>
      </w:pPr>
      <w:r w:rsidRPr="00892AB9">
        <w:rPr>
          <w:rFonts w:cs="Calibri"/>
          <w:color w:val="595959"/>
          <w:sz w:val="20"/>
          <w:szCs w:val="20"/>
        </w:rPr>
        <w:t xml:space="preserve">Figure </w:t>
      </w:r>
      <w:r w:rsidR="00892AB9" w:rsidRPr="00892AB9">
        <w:rPr>
          <w:rFonts w:cs="Calibri"/>
          <w:color w:val="595959"/>
          <w:sz w:val="20"/>
          <w:szCs w:val="20"/>
          <w:lang w:val="en-US"/>
        </w:rPr>
        <w:t>4:</w:t>
      </w:r>
      <w:r w:rsidR="00213810" w:rsidRPr="00892AB9">
        <w:rPr>
          <w:rFonts w:cs="Calibri"/>
          <w:color w:val="595959"/>
          <w:sz w:val="20"/>
          <w:szCs w:val="20"/>
        </w:rPr>
        <w:t xml:space="preserve"> Positive feedback in blood clotting: activation of the clotting cascade amplifies thrombin production, leading to fibrin formation and a stable blood clot.</w:t>
      </w:r>
    </w:p>
    <w:p w14:paraId="25B22A83" w14:textId="0D11E0D5" w:rsidR="00DA5BBA" w:rsidRDefault="007E0458">
      <w:pPr>
        <w:keepNext/>
        <w:spacing w:before="300" w:after="140"/>
      </w:pPr>
      <w:r>
        <w:rPr>
          <w:rFonts w:cs="Calibri"/>
          <w:b/>
          <w:bCs/>
          <w:color w:val="1F497D"/>
          <w:sz w:val="40"/>
          <w:szCs w:val="40"/>
        </w:rPr>
        <w:br w:type="column"/>
      </w:r>
      <w:r w:rsidRPr="00892AB9">
        <w:rPr>
          <w:rFonts w:cs="Calibri"/>
          <w:b/>
          <w:bCs/>
          <w:color w:val="1F497D"/>
          <w:sz w:val="32"/>
          <w:szCs w:val="32"/>
        </w:rPr>
        <w:lastRenderedPageBreak/>
        <w:t>Blood Glucose Regulation</w:t>
      </w:r>
    </w:p>
    <w:p w14:paraId="3F15BA5B" w14:textId="1903A50E" w:rsidR="00DA5BBA" w:rsidRDefault="00000000">
      <w:pPr>
        <w:spacing w:after="200" w:line="276" w:lineRule="auto"/>
        <w:jc w:val="both"/>
      </w:pPr>
      <w:r>
        <w:rPr>
          <w:rFonts w:cs="Calibri"/>
        </w:rPr>
        <w:t xml:space="preserve">Blood glucose is an important homeostatic parameter controlled by negative feedback. The primary sensors are the </w:t>
      </w:r>
      <w:r>
        <w:rPr>
          <w:rFonts w:cs="Calibri"/>
          <w:b/>
          <w:bCs/>
        </w:rPr>
        <w:t>beta cells</w:t>
      </w:r>
      <w:r>
        <w:rPr>
          <w:rFonts w:cs="Calibri"/>
        </w:rPr>
        <w:t xml:space="preserve"> of the pancreatic islets. When blood glucose is </w:t>
      </w:r>
      <w:r>
        <w:rPr>
          <w:rFonts w:cs="Calibri"/>
          <w:b/>
          <w:bCs/>
        </w:rPr>
        <w:t>high</w:t>
      </w:r>
      <w:r>
        <w:rPr>
          <w:rFonts w:cs="Calibri"/>
        </w:rPr>
        <w:t xml:space="preserve"> (after a meal), the beta cells release </w:t>
      </w:r>
      <w:r>
        <w:rPr>
          <w:rFonts w:cs="Calibri"/>
          <w:b/>
          <w:bCs/>
        </w:rPr>
        <w:t>insulin</w:t>
      </w:r>
      <w:r>
        <w:rPr>
          <w:rFonts w:cs="Calibri"/>
        </w:rPr>
        <w:t xml:space="preserve"> (and inhibit the alpha cells), so the liver, fat and muscle cells take up glucose and the liver stores it as </w:t>
      </w:r>
      <w:r>
        <w:rPr>
          <w:rFonts w:cs="Calibri"/>
          <w:b/>
          <w:bCs/>
        </w:rPr>
        <w:t>glycogen</w:t>
      </w:r>
      <w:r>
        <w:rPr>
          <w:rFonts w:cs="Calibri"/>
        </w:rPr>
        <w:t xml:space="preserve"> </w:t>
      </w:r>
      <w:r w:rsidR="004400EB">
        <w:rPr>
          <w:rFonts w:cs="Calibri"/>
        </w:rPr>
        <w:t>-</w:t>
      </w:r>
      <w:r>
        <w:rPr>
          <w:rFonts w:cs="Calibri"/>
        </w:rPr>
        <w:t xml:space="preserve"> the level falls. When blood glucose is </w:t>
      </w:r>
      <w:r>
        <w:rPr>
          <w:rFonts w:cs="Calibri"/>
          <w:b/>
          <w:bCs/>
        </w:rPr>
        <w:t>low</w:t>
      </w:r>
      <w:r>
        <w:rPr>
          <w:rFonts w:cs="Calibri"/>
        </w:rPr>
        <w:t xml:space="preserve">, the pancreatic </w:t>
      </w:r>
      <w:r>
        <w:rPr>
          <w:rFonts w:cs="Calibri"/>
          <w:b/>
          <w:bCs/>
        </w:rPr>
        <w:t>alpha cells</w:t>
      </w:r>
      <w:r>
        <w:rPr>
          <w:rFonts w:cs="Calibri"/>
        </w:rPr>
        <w:t xml:space="preserve"> release </w:t>
      </w:r>
      <w:r>
        <w:rPr>
          <w:rFonts w:cs="Calibri"/>
          <w:b/>
          <w:bCs/>
        </w:rPr>
        <w:t>glucagon</w:t>
      </w:r>
      <w:r>
        <w:rPr>
          <w:rFonts w:cs="Calibri"/>
        </w:rPr>
        <w:t xml:space="preserve">, which makes the liver break glycogen down and release glucose </w:t>
      </w:r>
      <w:r w:rsidR="004400EB">
        <w:rPr>
          <w:rFonts w:cs="Calibri"/>
        </w:rPr>
        <w:t>-</w:t>
      </w:r>
      <w:r>
        <w:rPr>
          <w:rFonts w:cs="Calibri"/>
        </w:rPr>
        <w:t xml:space="preserve"> the level rises. Faulty glucagon action causes </w:t>
      </w:r>
      <w:r>
        <w:rPr>
          <w:rFonts w:cs="Calibri"/>
          <w:b/>
          <w:bCs/>
        </w:rPr>
        <w:t>hypoglycaemia</w:t>
      </w:r>
      <w:r>
        <w:rPr>
          <w:rFonts w:cs="Calibri"/>
        </w:rPr>
        <w:t xml:space="preserve"> (glucose too low); faulty insulin action causes </w:t>
      </w:r>
      <w:r>
        <w:rPr>
          <w:rFonts w:cs="Calibri"/>
          <w:b/>
          <w:bCs/>
        </w:rPr>
        <w:t>hyperglycaemia</w:t>
      </w:r>
      <w:r>
        <w:rPr>
          <w:rFonts w:cs="Calibri"/>
        </w:rPr>
        <w:t xml:space="preserve"> (glucose too high), which, if prolonged, leads to </w:t>
      </w:r>
      <w:r>
        <w:rPr>
          <w:rFonts w:cs="Calibri"/>
          <w:b/>
          <w:bCs/>
        </w:rPr>
        <w:t>diabetes</w:t>
      </w:r>
      <w:r>
        <w:rPr>
          <w:rFonts w:cs="Calibri"/>
        </w:rPr>
        <w:t>.</w:t>
      </w:r>
    </w:p>
    <w:p w14:paraId="3F9B1BEF" w14:textId="4931FD81" w:rsidR="00DA5BBA" w:rsidRDefault="00D75E2E">
      <w:pPr>
        <w:spacing w:before="140" w:after="40"/>
        <w:jc w:val="center"/>
      </w:pPr>
      <w:r>
        <w:rPr>
          <w:noProof/>
        </w:rPr>
        <w:drawing>
          <wp:inline distT="0" distB="0" distL="0" distR="0" wp14:anchorId="1DD72019" wp14:editId="51D1D474">
            <wp:extent cx="5943600" cy="4457700"/>
            <wp:effectExtent l="0" t="0" r="0" b="0"/>
            <wp:docPr id="21304624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62459" name="Picture 213046245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88B9" w14:textId="114CF0ED" w:rsidR="00DA5BBA" w:rsidRPr="00892AB9" w:rsidRDefault="00000000">
      <w:pPr>
        <w:spacing w:before="60" w:after="220"/>
        <w:jc w:val="center"/>
      </w:pPr>
      <w:r w:rsidRPr="00892AB9">
        <w:rPr>
          <w:rFonts w:cs="Calibri"/>
          <w:color w:val="595959"/>
          <w:sz w:val="20"/>
          <w:szCs w:val="20"/>
        </w:rPr>
        <w:t xml:space="preserve">Figure 5: Blood glucose regulation </w:t>
      </w:r>
      <w:r w:rsidR="004400EB" w:rsidRPr="00892AB9">
        <w:rPr>
          <w:rFonts w:cs="Calibri"/>
          <w:color w:val="595959"/>
          <w:sz w:val="20"/>
          <w:szCs w:val="20"/>
        </w:rPr>
        <w:t>-</w:t>
      </w:r>
      <w:r w:rsidRPr="00892AB9">
        <w:rPr>
          <w:rFonts w:cs="Calibri"/>
          <w:color w:val="595959"/>
          <w:sz w:val="20"/>
          <w:szCs w:val="20"/>
        </w:rPr>
        <w:t xml:space="preserve"> insulin lowers glucose, glucagon raises it (negative feedback).</w:t>
      </w:r>
    </w:p>
    <w:p w14:paraId="5009066F" w14:textId="1E564DFC" w:rsidR="00DA5BBA" w:rsidRDefault="00D75E2E">
      <w:pPr>
        <w:keepNext/>
        <w:spacing w:before="300" w:after="140"/>
      </w:pPr>
      <w:r>
        <w:rPr>
          <w:rFonts w:cs="Calibri"/>
          <w:b/>
          <w:bCs/>
          <w:color w:val="1F497D"/>
          <w:sz w:val="40"/>
          <w:szCs w:val="40"/>
        </w:rPr>
        <w:br w:type="column"/>
      </w:r>
      <w:r w:rsidRPr="00892AB9">
        <w:rPr>
          <w:rFonts w:cs="Calibri"/>
          <w:b/>
          <w:bCs/>
          <w:color w:val="1F497D"/>
          <w:sz w:val="32"/>
          <w:szCs w:val="32"/>
        </w:rPr>
        <w:lastRenderedPageBreak/>
        <w:t>Other Homeostatic Parameters</w:t>
      </w:r>
    </w:p>
    <w:p w14:paraId="0548B961" w14:textId="19DBBC60" w:rsidR="00DA5BBA" w:rsidRDefault="00000000">
      <w:pPr>
        <w:spacing w:after="200" w:line="276" w:lineRule="auto"/>
        <w:jc w:val="both"/>
      </w:pPr>
      <w:r>
        <w:rPr>
          <w:rFonts w:cs="Calibri"/>
        </w:rPr>
        <w:t xml:space="preserve">Besides temperature and glucose, the body holds many other parameters within a narrow homeostatic window. Each has a </w:t>
      </w:r>
      <w:r>
        <w:rPr>
          <w:rFonts w:cs="Calibri"/>
          <w:b/>
          <w:bCs/>
        </w:rPr>
        <w:t>clinical significance</w:t>
      </w:r>
      <w:r>
        <w:rPr>
          <w:rFonts w:cs="Calibri"/>
        </w:rPr>
        <w:t xml:space="preserve"> </w:t>
      </w:r>
      <w:r w:rsidR="004400EB">
        <w:rPr>
          <w:rFonts w:cs="Calibri"/>
        </w:rPr>
        <w:t>-</w:t>
      </w:r>
      <w:r>
        <w:rPr>
          <w:rFonts w:cs="Calibri"/>
        </w:rPr>
        <w:t xml:space="preserve"> health workers measure them to assess a patient's health. The sections that follow look at the main ones in turn.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450"/>
        <w:gridCol w:w="3410"/>
      </w:tblGrid>
      <w:tr w:rsidR="00DA5BBA" w14:paraId="38E8E8E5" w14:textId="77777777">
        <w:trPr>
          <w:tblHeader/>
        </w:trPr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97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FC64AD" w14:textId="77777777" w:rsidR="00DA5BBA" w:rsidRDefault="00000000">
            <w:pPr>
              <w:spacing w:line="264" w:lineRule="auto"/>
              <w:jc w:val="center"/>
            </w:pPr>
            <w:r>
              <w:rPr>
                <w:rFonts w:cs="Calibri"/>
                <w:b/>
                <w:bCs/>
                <w:color w:val="FFFFFF"/>
                <w:sz w:val="22"/>
                <w:szCs w:val="22"/>
              </w:rPr>
              <w:t>Parameter</w:t>
            </w:r>
          </w:p>
        </w:tc>
        <w:tc>
          <w:tcPr>
            <w:tcW w:w="34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97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AF21A7" w14:textId="77777777" w:rsidR="00DA5BBA" w:rsidRDefault="00000000">
            <w:pPr>
              <w:spacing w:line="264" w:lineRule="auto"/>
              <w:jc w:val="center"/>
            </w:pPr>
            <w:r>
              <w:rPr>
                <w:rFonts w:cs="Calibri"/>
                <w:b/>
                <w:bCs/>
                <w:color w:val="FFFFFF"/>
                <w:sz w:val="22"/>
                <w:szCs w:val="22"/>
              </w:rPr>
              <w:t>Regulated by</w:t>
            </w:r>
          </w:p>
        </w:tc>
        <w:tc>
          <w:tcPr>
            <w:tcW w:w="34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97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AAF796" w14:textId="77777777" w:rsidR="00DA5BBA" w:rsidRDefault="00000000">
            <w:pPr>
              <w:spacing w:line="264" w:lineRule="auto"/>
              <w:jc w:val="center"/>
            </w:pPr>
            <w:r>
              <w:rPr>
                <w:rFonts w:cs="Calibri"/>
                <w:b/>
                <w:bCs/>
                <w:color w:val="FFFFFF"/>
                <w:sz w:val="22"/>
                <w:szCs w:val="22"/>
              </w:rPr>
              <w:t>Clinical significance</w:t>
            </w:r>
          </w:p>
        </w:tc>
      </w:tr>
      <w:tr w:rsidR="00DA5BBA" w14:paraId="209571CD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3B63E5" w14:textId="77777777" w:rsidR="00DA5BBA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Core temperature</w:t>
            </w:r>
          </w:p>
        </w:tc>
        <w:tc>
          <w:tcPr>
            <w:tcW w:w="34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7425B4" w14:textId="77777777" w:rsidR="00DA5BBA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Hypothalamus, skin, muscles</w:t>
            </w:r>
          </w:p>
        </w:tc>
        <w:tc>
          <w:tcPr>
            <w:tcW w:w="34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D7383F" w14:textId="77777777" w:rsidR="00DA5BBA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Fever or hypothermia signals infection or exposure</w:t>
            </w:r>
          </w:p>
        </w:tc>
      </w:tr>
      <w:tr w:rsidR="00DA5BBA" w14:paraId="2AF1A299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3B7FB2" w14:textId="77777777" w:rsidR="00DA5BBA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Blood glucose</w:t>
            </w:r>
          </w:p>
        </w:tc>
        <w:tc>
          <w:tcPr>
            <w:tcW w:w="34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9E8850" w14:textId="77777777" w:rsidR="00DA5BBA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Insulin and glucagon (pancreas)</w:t>
            </w:r>
          </w:p>
        </w:tc>
        <w:tc>
          <w:tcPr>
            <w:tcW w:w="34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E024D3" w14:textId="77777777" w:rsidR="00DA5BBA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Diagnosing and managing diabetes</w:t>
            </w:r>
          </w:p>
        </w:tc>
      </w:tr>
      <w:tr w:rsidR="00DA5BBA" w14:paraId="2126E16C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F7894C" w14:textId="77777777" w:rsidR="00DA5BBA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Blood gases &amp; pH</w:t>
            </w:r>
          </w:p>
        </w:tc>
        <w:tc>
          <w:tcPr>
            <w:tcW w:w="34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5AE78D" w14:textId="77777777" w:rsidR="00DA5BBA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Respiratory centre; chemoreceptors</w:t>
            </w:r>
          </w:p>
        </w:tc>
        <w:tc>
          <w:tcPr>
            <w:tcW w:w="34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71D5E0" w14:textId="77777777" w:rsidR="00DA5BBA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Breathing, oxygen delivery, acidosis / alkalosis</w:t>
            </w:r>
          </w:p>
        </w:tc>
      </w:tr>
      <w:tr w:rsidR="00DA5BBA" w14:paraId="6B593E06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A2A70D" w14:textId="77777777" w:rsidR="00DA5BBA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Arterial blood pressure</w:t>
            </w:r>
          </w:p>
        </w:tc>
        <w:tc>
          <w:tcPr>
            <w:tcW w:w="34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EF8E1D" w14:textId="77777777" w:rsidR="00DA5BBA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Heart, vessels, kidneys; baroreceptors</w:t>
            </w:r>
          </w:p>
        </w:tc>
        <w:tc>
          <w:tcPr>
            <w:tcW w:w="34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2BDA0E" w14:textId="77777777" w:rsidR="00DA5BBA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Detecting hypertension and circulatory disease</w:t>
            </w:r>
          </w:p>
        </w:tc>
      </w:tr>
      <w:tr w:rsidR="00DA5BBA" w14:paraId="08D70DB2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AD5E72" w14:textId="77777777" w:rsidR="00DA5BBA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Water, Na⁺, K⁺, Ca²⁺</w:t>
            </w:r>
          </w:p>
        </w:tc>
        <w:tc>
          <w:tcPr>
            <w:tcW w:w="34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0D1567" w14:textId="77777777" w:rsidR="00DA5BBA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Kidneys and hormones (ADH, aldosterone)</w:t>
            </w:r>
          </w:p>
        </w:tc>
        <w:tc>
          <w:tcPr>
            <w:tcW w:w="34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FAF006" w14:textId="77777777" w:rsidR="00DA5BBA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Fluid balance; nerve and muscle function</w:t>
            </w:r>
          </w:p>
        </w:tc>
      </w:tr>
      <w:tr w:rsidR="00DA5BBA" w14:paraId="1199BC1C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350E5A" w14:textId="77777777" w:rsidR="00DA5BBA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Iron and copper</w:t>
            </w:r>
          </w:p>
        </w:tc>
        <w:tc>
          <w:tcPr>
            <w:tcW w:w="34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745E60" w14:textId="77777777" w:rsidR="00DA5BBA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Hepcidin/ferroportin; gut absorption</w:t>
            </w:r>
          </w:p>
        </w:tc>
        <w:tc>
          <w:tcPr>
            <w:tcW w:w="34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554DE3" w14:textId="77777777" w:rsidR="00DA5BBA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Anaemia (iron); trace-element deficiency or excess</w:t>
            </w:r>
          </w:p>
        </w:tc>
      </w:tr>
    </w:tbl>
    <w:p w14:paraId="51D22BF4" w14:textId="77777777" w:rsidR="00DA5BBA" w:rsidRPr="00892AB9" w:rsidRDefault="00000000">
      <w:pPr>
        <w:keepNext/>
        <w:spacing w:before="300" w:after="140"/>
        <w:rPr>
          <w:sz w:val="20"/>
          <w:szCs w:val="20"/>
        </w:rPr>
      </w:pPr>
      <w:r w:rsidRPr="00892AB9">
        <w:rPr>
          <w:rFonts w:cs="Calibri"/>
          <w:b/>
          <w:bCs/>
          <w:color w:val="1F497D"/>
          <w:sz w:val="32"/>
          <w:szCs w:val="32"/>
        </w:rPr>
        <w:t>Regulation of Blood Gases and Blood pH</w:t>
      </w:r>
    </w:p>
    <w:p w14:paraId="06ED08CF" w14:textId="449647B8" w:rsidR="00DA5BBA" w:rsidRDefault="00000000">
      <w:pPr>
        <w:spacing w:after="200" w:line="276" w:lineRule="auto"/>
        <w:jc w:val="both"/>
      </w:pPr>
      <w:r>
        <w:rPr>
          <w:rFonts w:cs="Calibri"/>
        </w:rPr>
        <w:t xml:space="preserve">Oxygen, carbon dioxide and blood </w:t>
      </w:r>
      <w:r>
        <w:rPr>
          <w:rFonts w:cs="Calibri"/>
          <w:b/>
          <w:bCs/>
        </w:rPr>
        <w:t>pH</w:t>
      </w:r>
      <w:r>
        <w:rPr>
          <w:rFonts w:cs="Calibri"/>
        </w:rPr>
        <w:t xml:space="preserve"> are kept stable by the </w:t>
      </w:r>
      <w:r>
        <w:rPr>
          <w:rFonts w:cs="Calibri"/>
          <w:b/>
          <w:bCs/>
        </w:rPr>
        <w:t>respiratory centre</w:t>
      </w:r>
      <w:r>
        <w:rPr>
          <w:rFonts w:cs="Calibri"/>
        </w:rPr>
        <w:t xml:space="preserve"> in the medulla. </w:t>
      </w:r>
      <w:r>
        <w:rPr>
          <w:rFonts w:cs="Calibri"/>
          <w:b/>
          <w:bCs/>
        </w:rPr>
        <w:t>Peripheral chemoreceptors</w:t>
      </w:r>
      <w:r>
        <w:rPr>
          <w:rFonts w:cs="Calibri"/>
        </w:rPr>
        <w:t xml:space="preserve"> in the carotid arteries and aortic arch, and </w:t>
      </w:r>
      <w:r>
        <w:rPr>
          <w:rFonts w:cs="Calibri"/>
          <w:b/>
          <w:bCs/>
        </w:rPr>
        <w:t>central chemoreceptors</w:t>
      </w:r>
      <w:r>
        <w:rPr>
          <w:rFonts w:cs="Calibri"/>
        </w:rPr>
        <w:t xml:space="preserve"> in the medulla, detect a rise in CO₂ or a fall in pH. The respiratory centre then </w:t>
      </w:r>
      <w:r>
        <w:rPr>
          <w:rFonts w:cs="Calibri"/>
          <w:b/>
          <w:bCs/>
        </w:rPr>
        <w:t>increases the breathing rate</w:t>
      </w:r>
      <w:r>
        <w:rPr>
          <w:rFonts w:cs="Calibri"/>
        </w:rPr>
        <w:t xml:space="preserve">, removing more CO₂ and restoring pH </w:t>
      </w:r>
      <w:r w:rsidR="004400EB">
        <w:rPr>
          <w:rFonts w:cs="Calibri"/>
        </w:rPr>
        <w:t>-</w:t>
      </w:r>
      <w:r>
        <w:rPr>
          <w:rFonts w:cs="Calibri"/>
        </w:rPr>
        <w:t xml:space="preserve"> a negative-feedback loop. When CO₂ is low, breathing slows.</w:t>
      </w:r>
    </w:p>
    <w:p w14:paraId="4E77A685" w14:textId="02709076" w:rsidR="00DA5BBA" w:rsidRDefault="00720B38">
      <w:pPr>
        <w:spacing w:before="140" w:after="40"/>
        <w:jc w:val="center"/>
      </w:pPr>
      <w:r>
        <w:rPr>
          <w:noProof/>
        </w:rPr>
        <w:drawing>
          <wp:inline distT="0" distB="0" distL="0" distR="0" wp14:anchorId="3362BFC2" wp14:editId="429B7486">
            <wp:extent cx="4033380" cy="2014289"/>
            <wp:effectExtent l="0" t="0" r="5715" b="5080"/>
            <wp:docPr id="206751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17899" name="Picture 206751789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8086" cy="203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C146E" w14:textId="40DF085F" w:rsidR="00DA5BBA" w:rsidRPr="00892AB9" w:rsidRDefault="00000000">
      <w:pPr>
        <w:spacing w:before="60" w:after="220"/>
        <w:jc w:val="center"/>
      </w:pPr>
      <w:r w:rsidRPr="00892AB9">
        <w:rPr>
          <w:rFonts w:cs="Calibri"/>
          <w:color w:val="595959"/>
          <w:sz w:val="20"/>
          <w:szCs w:val="20"/>
        </w:rPr>
        <w:t xml:space="preserve">Figure 6: Regulation of blood gases and pH </w:t>
      </w:r>
      <w:r w:rsidR="004400EB" w:rsidRPr="00892AB9">
        <w:rPr>
          <w:rFonts w:cs="Calibri"/>
          <w:color w:val="595959"/>
          <w:sz w:val="20"/>
          <w:szCs w:val="20"/>
        </w:rPr>
        <w:t>-</w:t>
      </w:r>
      <w:r w:rsidRPr="00892AB9">
        <w:rPr>
          <w:rFonts w:cs="Calibri"/>
          <w:color w:val="595959"/>
          <w:sz w:val="20"/>
          <w:szCs w:val="20"/>
        </w:rPr>
        <w:t xml:space="preserve"> chemoreceptors signal the respiratory centre to adjust breathing.</w:t>
      </w:r>
    </w:p>
    <w:p w14:paraId="1EE8B12E" w14:textId="77777777" w:rsidR="00DA5BBA" w:rsidRPr="00892AB9" w:rsidRDefault="00000000">
      <w:pPr>
        <w:keepNext/>
        <w:spacing w:before="300" w:after="140"/>
        <w:rPr>
          <w:sz w:val="20"/>
          <w:szCs w:val="20"/>
        </w:rPr>
      </w:pPr>
      <w:r w:rsidRPr="00892AB9">
        <w:rPr>
          <w:rFonts w:cs="Calibri"/>
          <w:b/>
          <w:bCs/>
          <w:color w:val="1F497D"/>
          <w:sz w:val="32"/>
          <w:szCs w:val="32"/>
        </w:rPr>
        <w:lastRenderedPageBreak/>
        <w:t>Arterial Blood Pressure</w:t>
      </w:r>
    </w:p>
    <w:p w14:paraId="5FE1F6CB" w14:textId="77777777" w:rsidR="00DA5BBA" w:rsidRDefault="00000000">
      <w:pPr>
        <w:spacing w:after="200" w:line="276" w:lineRule="auto"/>
        <w:jc w:val="both"/>
      </w:pPr>
      <w:r>
        <w:rPr>
          <w:rFonts w:cs="Calibri"/>
        </w:rPr>
        <w:t xml:space="preserve">Blood pressure must stay within a safe range. </w:t>
      </w:r>
      <w:r>
        <w:rPr>
          <w:rFonts w:cs="Calibri"/>
          <w:b/>
          <w:bCs/>
        </w:rPr>
        <w:t>Baroreceptors</w:t>
      </w:r>
      <w:r>
        <w:rPr>
          <w:rFonts w:cs="Calibri"/>
        </w:rPr>
        <w:t xml:space="preserve"> (pressure receptors) in the carotid arteries and aorta detect changes and signal the </w:t>
      </w:r>
      <w:r>
        <w:rPr>
          <w:rFonts w:cs="Calibri"/>
          <w:b/>
          <w:bCs/>
        </w:rPr>
        <w:t>cardiovascular centre</w:t>
      </w:r>
      <w:r>
        <w:rPr>
          <w:rFonts w:cs="Calibri"/>
        </w:rPr>
        <w:t xml:space="preserve"> in the medulla. If pressure rises, blood vessels </w:t>
      </w:r>
      <w:r>
        <w:rPr>
          <w:rFonts w:cs="Calibri"/>
          <w:b/>
          <w:bCs/>
        </w:rPr>
        <w:t>dilate</w:t>
      </w:r>
      <w:r>
        <w:rPr>
          <w:rFonts w:cs="Calibri"/>
        </w:rPr>
        <w:t xml:space="preserve"> and the heart slows, lowering pressure; if it falls, vessels constrict and the heart speeds up (and adrenaline may be released). This negative feedback keeps blood flowing steadily to the organs.</w:t>
      </w:r>
    </w:p>
    <w:p w14:paraId="7AC5B5B7" w14:textId="756B3EAF" w:rsidR="00DA5BBA" w:rsidRDefault="00720B38">
      <w:pPr>
        <w:spacing w:before="140" w:after="40"/>
        <w:jc w:val="center"/>
      </w:pPr>
      <w:r>
        <w:rPr>
          <w:noProof/>
        </w:rPr>
        <w:drawing>
          <wp:inline distT="0" distB="0" distL="0" distR="0" wp14:anchorId="2E50BBE2" wp14:editId="2AF1EDE9">
            <wp:extent cx="4218904" cy="2314119"/>
            <wp:effectExtent l="0" t="0" r="0" b="0"/>
            <wp:docPr id="20517716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71670" name="Picture 205177167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9836" cy="234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23DF" w14:textId="0A3A68DC" w:rsidR="00DA5BBA" w:rsidRDefault="00000000">
      <w:pPr>
        <w:spacing w:before="60" w:after="220"/>
        <w:jc w:val="center"/>
      </w:pPr>
      <w:r>
        <w:rPr>
          <w:rFonts w:cs="Calibri"/>
          <w:i/>
          <w:iCs/>
          <w:color w:val="595959"/>
          <w:sz w:val="20"/>
          <w:szCs w:val="20"/>
        </w:rPr>
        <w:t xml:space="preserve">Figure 7: Arterial blood pressure control </w:t>
      </w:r>
      <w:r w:rsidR="004400EB">
        <w:rPr>
          <w:rFonts w:cs="Calibri"/>
          <w:i/>
          <w:iCs/>
          <w:color w:val="595959"/>
          <w:sz w:val="20"/>
          <w:szCs w:val="20"/>
        </w:rPr>
        <w:t>-</w:t>
      </w:r>
      <w:r>
        <w:rPr>
          <w:rFonts w:cs="Calibri"/>
          <w:i/>
          <w:iCs/>
          <w:color w:val="595959"/>
          <w:sz w:val="20"/>
          <w:szCs w:val="20"/>
        </w:rPr>
        <w:t xml:space="preserve"> baroreceptors trigger changes that return pressure to its set point.</w:t>
      </w:r>
    </w:p>
    <w:p w14:paraId="5E41D530" w14:textId="77777777" w:rsidR="00DA5BBA" w:rsidRPr="00892AB9" w:rsidRDefault="00000000">
      <w:pPr>
        <w:keepNext/>
        <w:spacing w:before="300" w:after="140"/>
        <w:rPr>
          <w:sz w:val="20"/>
          <w:szCs w:val="20"/>
        </w:rPr>
      </w:pPr>
      <w:r w:rsidRPr="00892AB9">
        <w:rPr>
          <w:rFonts w:cs="Calibri"/>
          <w:b/>
          <w:bCs/>
          <w:color w:val="1F497D"/>
          <w:sz w:val="32"/>
          <w:szCs w:val="32"/>
        </w:rPr>
        <w:t>Osmoregulation and Fluid Balance</w:t>
      </w:r>
    </w:p>
    <w:p w14:paraId="1E9C6E9A" w14:textId="77777777" w:rsidR="00DA5BBA" w:rsidRDefault="00000000">
      <w:pPr>
        <w:spacing w:after="200" w:line="276" w:lineRule="auto"/>
        <w:jc w:val="both"/>
      </w:pPr>
      <w:r>
        <w:rPr>
          <w:rFonts w:cs="Calibri"/>
          <w:b/>
          <w:bCs/>
        </w:rPr>
        <w:t>Osmoregulation</w:t>
      </w:r>
      <w:r>
        <w:rPr>
          <w:rFonts w:cs="Calibri"/>
        </w:rPr>
        <w:t xml:space="preserve"> is the control of the body's water and salt balance, carried out mainly by the </w:t>
      </w:r>
      <w:r>
        <w:rPr>
          <w:rFonts w:cs="Calibri"/>
          <w:b/>
          <w:bCs/>
        </w:rPr>
        <w:t>kidneys</w:t>
      </w:r>
      <w:r>
        <w:rPr>
          <w:rFonts w:cs="Calibri"/>
        </w:rPr>
        <w:t xml:space="preserve">. When the blood is too concentrated, the </w:t>
      </w:r>
      <w:r>
        <w:rPr>
          <w:rFonts w:cs="Calibri"/>
          <w:b/>
          <w:bCs/>
        </w:rPr>
        <w:t>hypothalamus</w:t>
      </w:r>
      <w:r>
        <w:rPr>
          <w:rFonts w:cs="Calibri"/>
        </w:rPr>
        <w:t xml:space="preserve"> triggers the release of </w:t>
      </w:r>
      <w:r>
        <w:rPr>
          <w:rFonts w:cs="Calibri"/>
          <w:b/>
          <w:bCs/>
        </w:rPr>
        <w:t>antidiuretic hormone (ADH)</w:t>
      </w:r>
      <w:r>
        <w:rPr>
          <w:rFonts w:cs="Calibri"/>
        </w:rPr>
        <w:t xml:space="preserve">, which makes the kidneys reabsorb more water, producing concentrated urine; when the blood is too dilute, less ADH is released. The hormone </w:t>
      </w:r>
      <w:r>
        <w:rPr>
          <w:rFonts w:cs="Calibri"/>
          <w:b/>
          <w:bCs/>
        </w:rPr>
        <w:t>aldosterone</w:t>
      </w:r>
      <w:r>
        <w:rPr>
          <w:rFonts w:cs="Calibri"/>
        </w:rPr>
        <w:t xml:space="preserve"> similarly controls sodium reabsorption. Together they keep water, blood pressure and ion levels (Na⁺, K⁺) stable.</w:t>
      </w:r>
    </w:p>
    <w:p w14:paraId="724BCD74" w14:textId="26133A13" w:rsidR="00DA5BBA" w:rsidRDefault="00BF095C">
      <w:pPr>
        <w:spacing w:before="140" w:after="40"/>
        <w:jc w:val="center"/>
      </w:pPr>
      <w:r>
        <w:rPr>
          <w:noProof/>
        </w:rPr>
        <w:drawing>
          <wp:inline distT="0" distB="0" distL="0" distR="0" wp14:anchorId="4AA7B47B" wp14:editId="1DF3BEF8">
            <wp:extent cx="3720232" cy="2480154"/>
            <wp:effectExtent l="0" t="0" r="1270" b="0"/>
            <wp:docPr id="2110834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3419" name="Picture 21108341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6370" cy="253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5CE3B" w14:textId="032E6569" w:rsidR="00DA5BBA" w:rsidRPr="00892AB9" w:rsidRDefault="00000000">
      <w:pPr>
        <w:spacing w:before="60" w:after="220"/>
        <w:jc w:val="center"/>
      </w:pPr>
      <w:r w:rsidRPr="00892AB9">
        <w:rPr>
          <w:rFonts w:cs="Calibri"/>
          <w:color w:val="595959"/>
          <w:sz w:val="20"/>
          <w:szCs w:val="20"/>
        </w:rPr>
        <w:t xml:space="preserve">Figure 8: Osmoregulation </w:t>
      </w:r>
      <w:r w:rsidR="004400EB" w:rsidRPr="00892AB9">
        <w:rPr>
          <w:rFonts w:cs="Calibri"/>
          <w:color w:val="595959"/>
          <w:sz w:val="20"/>
          <w:szCs w:val="20"/>
        </w:rPr>
        <w:t>-</w:t>
      </w:r>
      <w:r w:rsidRPr="00892AB9">
        <w:rPr>
          <w:rFonts w:cs="Calibri"/>
          <w:color w:val="595959"/>
          <w:sz w:val="20"/>
          <w:szCs w:val="20"/>
        </w:rPr>
        <w:t xml:space="preserve"> ADH adjusts how much water the kidneys reabsorb to keep fluid balance.</w:t>
      </w:r>
    </w:p>
    <w:p w14:paraId="1C958746" w14:textId="154002F7" w:rsidR="00DA5BBA" w:rsidRDefault="00D75E2E">
      <w:pPr>
        <w:keepNext/>
        <w:spacing w:before="300" w:after="140"/>
      </w:pPr>
      <w:r>
        <w:rPr>
          <w:rFonts w:cs="Calibri"/>
          <w:b/>
          <w:bCs/>
          <w:color w:val="1F497D"/>
          <w:sz w:val="40"/>
          <w:szCs w:val="40"/>
        </w:rPr>
        <w:br w:type="column"/>
      </w:r>
      <w:r w:rsidRPr="00892AB9">
        <w:rPr>
          <w:rFonts w:cs="Calibri"/>
          <w:b/>
          <w:bCs/>
          <w:color w:val="1F497D"/>
          <w:sz w:val="32"/>
          <w:szCs w:val="32"/>
        </w:rPr>
        <w:lastRenderedPageBreak/>
        <w:t>Iron Homeostasis</w:t>
      </w:r>
    </w:p>
    <w:p w14:paraId="2F735A1A" w14:textId="44DDA8DF" w:rsidR="00DA5BBA" w:rsidRDefault="00000000">
      <w:pPr>
        <w:spacing w:after="200" w:line="276" w:lineRule="auto"/>
        <w:jc w:val="both"/>
      </w:pPr>
      <w:r>
        <w:rPr>
          <w:rFonts w:cs="Calibri"/>
        </w:rPr>
        <w:t xml:space="preserve">Iron is essential because it forms part of </w:t>
      </w:r>
      <w:r>
        <w:rPr>
          <w:rFonts w:cs="Calibri"/>
          <w:b/>
          <w:bCs/>
        </w:rPr>
        <w:t>haemoglobin</w:t>
      </w:r>
      <w:r>
        <w:rPr>
          <w:rFonts w:cs="Calibri"/>
        </w:rPr>
        <w:t xml:space="preserve">, which carries oxygen in red blood cells </w:t>
      </w:r>
      <w:r w:rsidR="004400EB">
        <w:rPr>
          <w:rFonts w:cs="Calibri"/>
        </w:rPr>
        <w:t>-</w:t>
      </w:r>
      <w:r>
        <w:rPr>
          <w:rFonts w:cs="Calibri"/>
        </w:rPr>
        <w:t xml:space="preserve"> iron deficiency is the most common cause of </w:t>
      </w:r>
      <w:r>
        <w:rPr>
          <w:rFonts w:cs="Calibri"/>
          <w:b/>
          <w:bCs/>
        </w:rPr>
        <w:t>anaemia</w:t>
      </w:r>
      <w:r>
        <w:rPr>
          <w:rFonts w:cs="Calibri"/>
        </w:rPr>
        <w:t xml:space="preserve">. When body iron is low, the hormone </w:t>
      </w:r>
      <w:r>
        <w:rPr>
          <w:rFonts w:cs="Calibri"/>
          <w:b/>
          <w:bCs/>
        </w:rPr>
        <w:t>hepcidin</w:t>
      </w:r>
      <w:r>
        <w:rPr>
          <w:rFonts w:cs="Calibri"/>
        </w:rPr>
        <w:t xml:space="preserve"> decreases, which opens the </w:t>
      </w:r>
      <w:r>
        <w:rPr>
          <w:rFonts w:cs="Calibri"/>
          <w:b/>
          <w:bCs/>
        </w:rPr>
        <w:t>ferroportin</w:t>
      </w:r>
      <w:r>
        <w:rPr>
          <w:rFonts w:cs="Calibri"/>
        </w:rPr>
        <w:t xml:space="preserve"> channels in the gut lining so more iron is absorbed from food; when iron is high, hepcidin rises and absorption falls. This keeps iron within safe limits, since too much is toxic.</w:t>
      </w:r>
    </w:p>
    <w:p w14:paraId="775470D5" w14:textId="587A27D4" w:rsidR="00DA5BBA" w:rsidRDefault="00D75E2E">
      <w:pPr>
        <w:spacing w:before="140" w:after="40"/>
        <w:jc w:val="center"/>
      </w:pPr>
      <w:r>
        <w:rPr>
          <w:noProof/>
        </w:rPr>
        <w:drawing>
          <wp:inline distT="0" distB="0" distL="0" distR="0" wp14:anchorId="6156E07B" wp14:editId="179EC626">
            <wp:extent cx="5621867" cy="3747911"/>
            <wp:effectExtent l="0" t="0" r="4445" b="0"/>
            <wp:docPr id="8278897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89793" name="Picture 82788979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5438" cy="375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98FF7" w14:textId="6844B771" w:rsidR="00DA5BBA" w:rsidRDefault="00000000">
      <w:pPr>
        <w:spacing w:before="60" w:after="220"/>
        <w:jc w:val="center"/>
      </w:pPr>
      <w:r>
        <w:rPr>
          <w:rFonts w:cs="Calibri"/>
          <w:i/>
          <w:iCs/>
          <w:color w:val="595959"/>
          <w:sz w:val="20"/>
          <w:szCs w:val="20"/>
        </w:rPr>
        <w:t xml:space="preserve">Figure 9: Iron homeostasis </w:t>
      </w:r>
      <w:r w:rsidR="004400EB">
        <w:rPr>
          <w:rFonts w:cs="Calibri"/>
          <w:i/>
          <w:iCs/>
          <w:color w:val="595959"/>
          <w:sz w:val="20"/>
          <w:szCs w:val="20"/>
        </w:rPr>
        <w:t>-</w:t>
      </w:r>
      <w:r>
        <w:rPr>
          <w:rFonts w:cs="Calibri"/>
          <w:i/>
          <w:iCs/>
          <w:color w:val="595959"/>
          <w:sz w:val="20"/>
          <w:szCs w:val="20"/>
        </w:rPr>
        <w:t xml:space="preserve"> the hormone hepcidin adjusts iron absorption through ferroportin channels.</w:t>
      </w:r>
    </w:p>
    <w:p w14:paraId="3B94E8D9" w14:textId="77777777" w:rsidR="00DA5BBA" w:rsidRPr="00892AB9" w:rsidRDefault="00000000">
      <w:pPr>
        <w:keepNext/>
        <w:spacing w:before="300" w:after="140"/>
        <w:rPr>
          <w:sz w:val="20"/>
          <w:szCs w:val="20"/>
        </w:rPr>
      </w:pPr>
      <w:r w:rsidRPr="00892AB9">
        <w:rPr>
          <w:rFonts w:cs="Calibri"/>
          <w:b/>
          <w:bCs/>
          <w:color w:val="1F497D"/>
          <w:sz w:val="32"/>
          <w:szCs w:val="32"/>
        </w:rPr>
        <w:t>Copper Balance</w:t>
      </w:r>
    </w:p>
    <w:p w14:paraId="5AB598E2" w14:textId="77777777" w:rsidR="00DA5BBA" w:rsidRDefault="00000000">
      <w:pPr>
        <w:spacing w:after="200" w:line="276" w:lineRule="auto"/>
        <w:jc w:val="both"/>
      </w:pPr>
      <w:r>
        <w:rPr>
          <w:rFonts w:cs="Calibri"/>
        </w:rPr>
        <w:t xml:space="preserve">Copper is an essential </w:t>
      </w:r>
      <w:r>
        <w:rPr>
          <w:rFonts w:cs="Calibri"/>
          <w:b/>
          <w:bCs/>
        </w:rPr>
        <w:t>trace element</w:t>
      </w:r>
      <w:r>
        <w:rPr>
          <w:rFonts w:cs="Calibri"/>
        </w:rPr>
        <w:t xml:space="preserve"> needed for many enzymes and for the proper functioning of organs. The body keeps a steady supply by controlling how much copper is </w:t>
      </w:r>
      <w:r>
        <w:rPr>
          <w:rFonts w:cs="Calibri"/>
          <w:b/>
          <w:bCs/>
        </w:rPr>
        <w:t>absorbed in the gut</w:t>
      </w:r>
      <w:r>
        <w:rPr>
          <w:rFonts w:cs="Calibri"/>
        </w:rPr>
        <w:t xml:space="preserve">, distributing it to organs, and </w:t>
      </w:r>
      <w:r>
        <w:rPr>
          <w:rFonts w:cs="Calibri"/>
          <w:b/>
          <w:bCs/>
        </w:rPr>
        <w:t>excreting</w:t>
      </w:r>
      <w:r>
        <w:rPr>
          <w:rFonts w:cs="Calibri"/>
        </w:rPr>
        <w:t xml:space="preserve"> any excess through bile and urine. As with all nutrients, both too little and too much copper cause health problems, so absorption and excretion are balanced.</w:t>
      </w:r>
    </w:p>
    <w:p w14:paraId="03B6FDF5" w14:textId="111EB1CF" w:rsidR="00DA5BBA" w:rsidRDefault="00D967B0">
      <w:pPr>
        <w:spacing w:before="140" w:after="40"/>
        <w:jc w:val="center"/>
      </w:pPr>
      <w:r>
        <w:rPr>
          <w:noProof/>
        </w:rPr>
        <w:lastRenderedPageBreak/>
        <w:drawing>
          <wp:inline distT="0" distB="0" distL="0" distR="0" wp14:anchorId="61981B67" wp14:editId="70F674CA">
            <wp:extent cx="5943600" cy="3962400"/>
            <wp:effectExtent l="0" t="0" r="0" b="0"/>
            <wp:docPr id="9779499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49964" name="Picture 97794996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94A0B" w14:textId="07627E18" w:rsidR="00DA5BBA" w:rsidRPr="00892AB9" w:rsidRDefault="00000000">
      <w:pPr>
        <w:spacing w:before="60" w:after="220"/>
        <w:jc w:val="center"/>
      </w:pPr>
      <w:r w:rsidRPr="00892AB9">
        <w:rPr>
          <w:rFonts w:cs="Calibri"/>
          <w:color w:val="595959"/>
          <w:sz w:val="20"/>
          <w:szCs w:val="20"/>
        </w:rPr>
        <w:t xml:space="preserve">Figure 10: Copper balance </w:t>
      </w:r>
      <w:r w:rsidR="004400EB" w:rsidRPr="00892AB9">
        <w:rPr>
          <w:rFonts w:cs="Calibri"/>
          <w:color w:val="595959"/>
          <w:sz w:val="20"/>
          <w:szCs w:val="20"/>
        </w:rPr>
        <w:t>-</w:t>
      </w:r>
      <w:r w:rsidRPr="00892AB9">
        <w:rPr>
          <w:rFonts w:cs="Calibri"/>
          <w:color w:val="595959"/>
          <w:sz w:val="20"/>
          <w:szCs w:val="20"/>
        </w:rPr>
        <w:t xml:space="preserve"> the body controls absorption and excretion to keep a steady supply.</w:t>
      </w:r>
    </w:p>
    <w:p w14:paraId="16DA37A7" w14:textId="5E7812CB" w:rsidR="00DA5BBA" w:rsidRDefault="00000000">
      <w:pPr>
        <w:keepNext/>
        <w:spacing w:before="280" w:after="130"/>
      </w:pPr>
      <w:r>
        <w:rPr>
          <w:rFonts w:cs="Calibri"/>
          <w:b/>
          <w:bCs/>
          <w:color w:val="1F497D"/>
          <w:sz w:val="32"/>
          <w:szCs w:val="32"/>
        </w:rPr>
        <w:t xml:space="preserve">Worked Example </w:t>
      </w:r>
      <w:r w:rsidR="004400EB">
        <w:rPr>
          <w:rFonts w:cs="Calibri"/>
          <w:b/>
          <w:bCs/>
          <w:color w:val="1F497D"/>
          <w:sz w:val="32"/>
          <w:szCs w:val="32"/>
        </w:rPr>
        <w:t>-</w:t>
      </w:r>
      <w:r>
        <w:rPr>
          <w:rFonts w:cs="Calibri"/>
          <w:b/>
          <w:bCs/>
          <w:color w:val="1F497D"/>
          <w:sz w:val="32"/>
          <w:szCs w:val="32"/>
        </w:rPr>
        <w:t xml:space="preserve"> A Negative Feedback Loop (Temperature)</w:t>
      </w:r>
    </w:p>
    <w:p w14:paraId="4C95C939" w14:textId="77777777" w:rsidR="00DA5BBA" w:rsidRDefault="00000000">
      <w:pPr>
        <w:spacing w:after="200" w:line="276" w:lineRule="auto"/>
        <w:jc w:val="both"/>
      </w:pPr>
      <w:r>
        <w:rPr>
          <w:rFonts w:cs="Calibri"/>
          <w:b/>
          <w:bCs/>
        </w:rPr>
        <w:t>Situation:</w:t>
      </w:r>
      <w:r>
        <w:rPr>
          <w:rFonts w:cs="Calibri"/>
        </w:rPr>
        <w:t xml:space="preserve"> a student exercises on a hot day and core body temperature rises above 37 °C.</w:t>
      </w:r>
    </w:p>
    <w:p w14:paraId="29557B75" w14:textId="77777777" w:rsidR="00DA5BBA" w:rsidRDefault="00000000">
      <w:pPr>
        <w:pStyle w:val="ListParagraph"/>
        <w:numPr>
          <w:ilvl w:val="0"/>
          <w:numId w:val="4"/>
        </w:numPr>
        <w:spacing w:after="130" w:line="276" w:lineRule="auto"/>
        <w:jc w:val="both"/>
      </w:pPr>
      <w:r>
        <w:rPr>
          <w:b/>
          <w:bCs/>
        </w:rPr>
        <w:t>Stimulus:</w:t>
      </w:r>
      <w:r>
        <w:t xml:space="preserve"> core temperature rises above the set point.</w:t>
      </w:r>
    </w:p>
    <w:p w14:paraId="4F6DF29F" w14:textId="77777777" w:rsidR="00DA5BBA" w:rsidRDefault="00000000">
      <w:pPr>
        <w:pStyle w:val="ListParagraph"/>
        <w:numPr>
          <w:ilvl w:val="0"/>
          <w:numId w:val="4"/>
        </w:numPr>
        <w:spacing w:after="130" w:line="276" w:lineRule="auto"/>
        <w:jc w:val="both"/>
      </w:pPr>
      <w:r>
        <w:rPr>
          <w:b/>
          <w:bCs/>
        </w:rPr>
        <w:t>Sensor:</w:t>
      </w:r>
      <w:r>
        <w:t xml:space="preserve"> nerve cells (thermoreceptors) detect the rise.</w:t>
      </w:r>
    </w:p>
    <w:p w14:paraId="4801A3AA" w14:textId="77777777" w:rsidR="00DA5BBA" w:rsidRDefault="00000000">
      <w:pPr>
        <w:pStyle w:val="ListParagraph"/>
        <w:numPr>
          <w:ilvl w:val="0"/>
          <w:numId w:val="4"/>
        </w:numPr>
        <w:spacing w:after="130" w:line="276" w:lineRule="auto"/>
        <w:jc w:val="both"/>
      </w:pPr>
      <w:r>
        <w:rPr>
          <w:b/>
          <w:bCs/>
        </w:rPr>
        <w:t>Integrating centre:</w:t>
      </w:r>
      <w:r>
        <w:t xml:space="preserve"> the hypothalamus compares the temperature with the 37 °C set point.</w:t>
      </w:r>
    </w:p>
    <w:p w14:paraId="01F08BCD" w14:textId="77777777" w:rsidR="00DA5BBA" w:rsidRDefault="00000000">
      <w:pPr>
        <w:pStyle w:val="ListParagraph"/>
        <w:numPr>
          <w:ilvl w:val="0"/>
          <w:numId w:val="4"/>
        </w:numPr>
        <w:spacing w:after="130" w:line="276" w:lineRule="auto"/>
        <w:jc w:val="both"/>
      </w:pPr>
      <w:r>
        <w:rPr>
          <w:b/>
          <w:bCs/>
        </w:rPr>
        <w:t>Effectors &amp; response:</w:t>
      </w:r>
      <w:r>
        <w:t xml:space="preserve"> sweat glands produce sweat and blood vessels undergo vasodilation, releasing heat.</w:t>
      </w:r>
    </w:p>
    <w:p w14:paraId="042FDF30" w14:textId="77777777" w:rsidR="00DA5BBA" w:rsidRDefault="00000000">
      <w:pPr>
        <w:pStyle w:val="ListParagraph"/>
        <w:numPr>
          <w:ilvl w:val="0"/>
          <w:numId w:val="4"/>
        </w:numPr>
        <w:spacing w:after="130" w:line="276" w:lineRule="auto"/>
        <w:jc w:val="both"/>
      </w:pPr>
      <w:r>
        <w:rPr>
          <w:b/>
          <w:bCs/>
        </w:rPr>
        <w:t>Result:</w:t>
      </w:r>
      <w:r>
        <w:t xml:space="preserve"> core temperature </w:t>
      </w:r>
      <w:r>
        <w:rPr>
          <w:b/>
          <w:bCs/>
        </w:rPr>
        <w:t>falls</w:t>
      </w:r>
      <w:r>
        <w:t xml:space="preserve"> back toward 37 °C; the sensors then switch the responses off.</w:t>
      </w:r>
    </w:p>
    <w:p w14:paraId="3B91F242" w14:textId="29CE2F72" w:rsidR="00DA5BBA" w:rsidRDefault="00000000">
      <w:pPr>
        <w:spacing w:after="200" w:line="276" w:lineRule="auto"/>
        <w:jc w:val="both"/>
      </w:pPr>
      <w:r>
        <w:rPr>
          <w:rFonts w:cs="Calibri"/>
        </w:rPr>
        <w:t xml:space="preserve">This is negative feedback: the response (cooling) reverses the original change (overheating). The same logic applies to blood glucose, pH and water balance </w:t>
      </w:r>
      <w:r w:rsidR="004400EB">
        <w:rPr>
          <w:rFonts w:cs="Calibri"/>
        </w:rPr>
        <w:t>-</w:t>
      </w:r>
      <w:r>
        <w:rPr>
          <w:rFonts w:cs="Calibri"/>
        </w:rPr>
        <w:t xml:space="preserve"> only the sensor, centre and effectors differ.</w:t>
      </w:r>
    </w:p>
    <w:p w14:paraId="690792D4" w14:textId="77777777" w:rsidR="00DA5BBA" w:rsidRPr="00892AB9" w:rsidRDefault="00000000">
      <w:pPr>
        <w:keepNext/>
        <w:spacing w:before="300" w:after="140"/>
        <w:rPr>
          <w:sz w:val="20"/>
          <w:szCs w:val="20"/>
        </w:rPr>
      </w:pPr>
      <w:r w:rsidRPr="00892AB9">
        <w:rPr>
          <w:rFonts w:cs="Calibri"/>
          <w:b/>
          <w:bCs/>
          <w:color w:val="1F497D"/>
          <w:sz w:val="32"/>
          <w:szCs w:val="32"/>
        </w:rPr>
        <w:t>When Homeostasis Fails: Disease</w:t>
      </w:r>
    </w:p>
    <w:p w14:paraId="6298C4CD" w14:textId="77777777" w:rsidR="00DA5BBA" w:rsidRDefault="00000000">
      <w:pPr>
        <w:spacing w:after="200" w:line="276" w:lineRule="auto"/>
        <w:jc w:val="both"/>
      </w:pPr>
      <w:r>
        <w:rPr>
          <w:rFonts w:cs="Calibri"/>
        </w:rPr>
        <w:t xml:space="preserve">Disease often results when a homeostatic mechanism breaks down. </w:t>
      </w:r>
      <w:r>
        <w:rPr>
          <w:rFonts w:cs="Calibri"/>
          <w:b/>
          <w:bCs/>
        </w:rPr>
        <w:t>Diabetes mellitus</w:t>
      </w:r>
      <w:r>
        <w:rPr>
          <w:rFonts w:cs="Calibri"/>
        </w:rPr>
        <w:t xml:space="preserve"> is a failure of blood-glucose control: in </w:t>
      </w:r>
      <w:r>
        <w:rPr>
          <w:rFonts w:cs="Calibri"/>
          <w:b/>
          <w:bCs/>
        </w:rPr>
        <w:t>type 1</w:t>
      </w:r>
      <w:r>
        <w:rPr>
          <w:rFonts w:cs="Calibri"/>
        </w:rPr>
        <w:t xml:space="preserve"> the pancreas cannot make enough insulin, and in </w:t>
      </w:r>
      <w:r>
        <w:rPr>
          <w:rFonts w:cs="Calibri"/>
          <w:b/>
          <w:bCs/>
        </w:rPr>
        <w:t>type 2</w:t>
      </w:r>
      <w:r>
        <w:rPr>
          <w:rFonts w:cs="Calibri"/>
        </w:rPr>
        <w:t xml:space="preserve"> the cells stop </w:t>
      </w:r>
      <w:r>
        <w:rPr>
          <w:rFonts w:cs="Calibri"/>
        </w:rPr>
        <w:lastRenderedPageBreak/>
        <w:t xml:space="preserve">responding to it, so blood glucose stays dangerously high (hyperglycaemia). Failures of temperature control cause </w:t>
      </w:r>
      <w:r>
        <w:rPr>
          <w:rFonts w:cs="Calibri"/>
          <w:b/>
          <w:bCs/>
        </w:rPr>
        <w:t>hyperthermia</w:t>
      </w:r>
      <w:r>
        <w:rPr>
          <w:rFonts w:cs="Calibri"/>
        </w:rPr>
        <w:t xml:space="preserve"> or </w:t>
      </w:r>
      <w:r>
        <w:rPr>
          <w:rFonts w:cs="Calibri"/>
          <w:b/>
          <w:bCs/>
        </w:rPr>
        <w:t>hypothermia</w:t>
      </w:r>
      <w:r>
        <w:rPr>
          <w:rFonts w:cs="Calibri"/>
        </w:rPr>
        <w:t>, and very low glucose (</w:t>
      </w:r>
      <w:r>
        <w:rPr>
          <w:rFonts w:cs="Calibri"/>
          <w:b/>
          <w:bCs/>
        </w:rPr>
        <w:t>hypoglycaemia</w:t>
      </w:r>
      <w:r>
        <w:rPr>
          <w:rFonts w:cs="Calibri"/>
        </w:rPr>
        <w:t>) can lead to coma. Because these conditions show up as abnormal readings, measuring homeostatic parameters is central to diagnosis and treatment.</w:t>
      </w:r>
    </w:p>
    <w:p w14:paraId="19C2DAFF" w14:textId="77777777" w:rsidR="00DA5BBA" w:rsidRPr="00892AB9" w:rsidRDefault="00000000">
      <w:pPr>
        <w:keepNext/>
        <w:spacing w:before="300" w:after="140"/>
        <w:rPr>
          <w:sz w:val="20"/>
          <w:szCs w:val="20"/>
        </w:rPr>
      </w:pPr>
      <w:r w:rsidRPr="00892AB9">
        <w:rPr>
          <w:rFonts w:cs="Calibri"/>
          <w:b/>
          <w:bCs/>
          <w:color w:val="1F497D"/>
          <w:sz w:val="32"/>
          <w:szCs w:val="32"/>
        </w:rPr>
        <w:t>Why Homeostasis Matters</w:t>
      </w:r>
    </w:p>
    <w:p w14:paraId="6358190A" w14:textId="7F491459" w:rsidR="00DA5BBA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Survival</w:t>
      </w:r>
      <w:r>
        <w:t xml:space="preserve"> </w:t>
      </w:r>
      <w:r w:rsidR="004400EB">
        <w:t>-</w:t>
      </w:r>
      <w:r>
        <w:t xml:space="preserve"> cells and enzymes only work within narrow limits, and homeostasis keeps them there.</w:t>
      </w:r>
    </w:p>
    <w:p w14:paraId="45C57B82" w14:textId="2B39BB5A" w:rsidR="00DA5BBA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Health and disease</w:t>
      </w:r>
      <w:r>
        <w:t xml:space="preserve"> </w:t>
      </w:r>
      <w:r w:rsidR="004400EB">
        <w:t>-</w:t>
      </w:r>
      <w:r>
        <w:t xml:space="preserve"> most illnesses involve a breakdown of homeostatic control.</w:t>
      </w:r>
    </w:p>
    <w:p w14:paraId="44201320" w14:textId="6C41BF55" w:rsidR="00DA5BBA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Medicine</w:t>
      </w:r>
      <w:r>
        <w:t xml:space="preserve"> </w:t>
      </w:r>
      <w:r w:rsidR="004400EB">
        <w:t>-</w:t>
      </w:r>
      <w:r>
        <w:t xml:space="preserve"> measuring temperature, glucose and blood pressure is the basis of diagnosis.</w:t>
      </w:r>
    </w:p>
    <w:p w14:paraId="1D8A97DB" w14:textId="4FA97C58" w:rsidR="00DA5BBA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Whole-body coordination</w:t>
      </w:r>
      <w:r>
        <w:t xml:space="preserve"> </w:t>
      </w:r>
      <w:r w:rsidR="004400EB">
        <w:t>-</w:t>
      </w:r>
      <w:r>
        <w:t xml:space="preserve"> it shows how the nervous and endocrine systems and the organs work together.</w:t>
      </w:r>
    </w:p>
    <w:p w14:paraId="68F06F3E" w14:textId="77777777" w:rsidR="00DA5BBA" w:rsidRPr="00892AB9" w:rsidRDefault="00000000">
      <w:pPr>
        <w:keepNext/>
        <w:spacing w:before="300" w:after="140"/>
        <w:rPr>
          <w:sz w:val="20"/>
          <w:szCs w:val="20"/>
        </w:rPr>
      </w:pPr>
      <w:r w:rsidRPr="00892AB9">
        <w:rPr>
          <w:rFonts w:cs="Calibri"/>
          <w:b/>
          <w:bCs/>
          <w:color w:val="1F497D"/>
          <w:sz w:val="32"/>
          <w:szCs w:val="32"/>
        </w:rPr>
        <w:t>PNG Context Example</w:t>
      </w:r>
    </w:p>
    <w:p w14:paraId="6AE890B0" w14:textId="029B0C1B" w:rsidR="00DA5BBA" w:rsidRDefault="00000000">
      <w:pPr>
        <w:spacing w:after="200" w:line="276" w:lineRule="auto"/>
        <w:jc w:val="both"/>
      </w:pPr>
      <w:r>
        <w:rPr>
          <w:rFonts w:cs="Calibri"/>
        </w:rPr>
        <w:t xml:space="preserve">Understanding homeostasis has practical applications across </w:t>
      </w:r>
      <w:r>
        <w:rPr>
          <w:rFonts w:cs="Calibri"/>
          <w:b/>
          <w:bCs/>
        </w:rPr>
        <w:t>Papua New Guinea</w:t>
      </w:r>
      <w:r>
        <w:rPr>
          <w:rFonts w:cs="Calibri"/>
        </w:rPr>
        <w:t xml:space="preserve">. A nurse taking a patient's </w:t>
      </w:r>
      <w:r>
        <w:rPr>
          <w:rFonts w:cs="Calibri"/>
          <w:b/>
          <w:bCs/>
        </w:rPr>
        <w:t>temperature</w:t>
      </w:r>
      <w:r>
        <w:rPr>
          <w:rFonts w:cs="Calibri"/>
        </w:rPr>
        <w:t xml:space="preserve">, checking </w:t>
      </w:r>
      <w:r>
        <w:rPr>
          <w:rFonts w:cs="Calibri"/>
          <w:b/>
          <w:bCs/>
        </w:rPr>
        <w:t>blood glucose</w:t>
      </w:r>
      <w:r>
        <w:rPr>
          <w:rFonts w:cs="Calibri"/>
        </w:rPr>
        <w:t xml:space="preserve"> with a glucometer, or measuring </w:t>
      </w:r>
      <w:r>
        <w:rPr>
          <w:rFonts w:cs="Calibri"/>
          <w:b/>
          <w:bCs/>
        </w:rPr>
        <w:t>blood pressure</w:t>
      </w:r>
      <w:r>
        <w:rPr>
          <w:rFonts w:cs="Calibri"/>
        </w:rPr>
        <w:t xml:space="preserve"> is assessing homeostatic parameters. The same knowledge guides the management of diabetes, dehydration (a real risk in hot, active conditions), fever in malaria, and fluid balance in clinics and aid posts </w:t>
      </w:r>
      <w:r w:rsidR="004400EB">
        <w:rPr>
          <w:rFonts w:cs="Calibri"/>
        </w:rPr>
        <w:t>-</w:t>
      </w:r>
      <w:r>
        <w:rPr>
          <w:rFonts w:cs="Calibri"/>
        </w:rPr>
        <w:t xml:space="preserve"> linking school biology directly to community health and wellbeing.</w:t>
      </w:r>
    </w:p>
    <w:p w14:paraId="770390BE" w14:textId="3777BEBE" w:rsidR="00DA5BBA" w:rsidRDefault="00892AB9">
      <w:pPr>
        <w:keepNext/>
        <w:spacing w:before="300" w:after="140"/>
      </w:pPr>
      <w:r>
        <w:rPr>
          <w:rFonts w:cs="Calibri"/>
          <w:b/>
          <w:bCs/>
          <w:color w:val="1F497D"/>
          <w:sz w:val="40"/>
          <w:szCs w:val="40"/>
        </w:rPr>
        <w:br w:type="column"/>
      </w:r>
      <w:r w:rsidRPr="00892AB9">
        <w:rPr>
          <w:rFonts w:cs="Calibri"/>
          <w:b/>
          <w:bCs/>
          <w:color w:val="1F497D"/>
          <w:sz w:val="32"/>
          <w:szCs w:val="32"/>
        </w:rPr>
        <w:lastRenderedPageBreak/>
        <w:t>References &amp; Related Documents</w:t>
      </w:r>
    </w:p>
    <w:p w14:paraId="5ED4BCF0" w14:textId="77777777" w:rsidR="00DA5BBA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Source Documents</w:t>
      </w:r>
    </w:p>
    <w:p w14:paraId="22611D07" w14:textId="6558E318" w:rsidR="00DA5BBA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STEM Biology Student Resource Book </w:t>
      </w:r>
      <w:r w:rsidR="004400EB">
        <w:t>-</w:t>
      </w:r>
      <w:r>
        <w:t xml:space="preserve"> Grade 12, Term 1. Module 12.1 Health and Medical Biology, Topic 1: Homeostasis (Concept of Homeostasis; Negative &amp; Positive Feedback; Temperature; Blood Glucose; Homeostatic Parameters). Department of Education, PNG (2021).</w:t>
      </w:r>
    </w:p>
    <w:p w14:paraId="02A36738" w14:textId="75766A6C" w:rsidR="00DA5BBA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STEM Biology Syllabus </w:t>
      </w:r>
      <w:r w:rsidR="004400EB">
        <w:t>-</w:t>
      </w:r>
      <w:r>
        <w:t xml:space="preserve"> Grade 12, Term 1. Topic 1: Homeostasis; Performance Indicators 12.1.1a–12.1.1c.</w:t>
      </w:r>
    </w:p>
    <w:p w14:paraId="51BB825F" w14:textId="03E77EB8" w:rsidR="00DA5BBA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Biology Standards-Based Syllabus, Grades 11 &amp; 12 (PNG SBC 2020) </w:t>
      </w:r>
      <w:r w:rsidR="004400EB">
        <w:t>-</w:t>
      </w:r>
      <w:r>
        <w:t xml:space="preserve"> Strand 2: Life; Grade 12 evidence outcome: “Investigate how homeostatic balance occurs in cells and organisms.”</w:t>
      </w:r>
    </w:p>
    <w:p w14:paraId="218544BE" w14:textId="77777777" w:rsidR="00DA5BBA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Further Reading &amp; References</w:t>
      </w:r>
    </w:p>
    <w:p w14:paraId="10AAE96B" w14:textId="6B0F382E" w:rsidR="00DA5BBA" w:rsidRDefault="00000000" w:rsidP="00145049">
      <w:pPr>
        <w:pStyle w:val="ListParagraph"/>
        <w:numPr>
          <w:ilvl w:val="0"/>
          <w:numId w:val="2"/>
        </w:numPr>
        <w:spacing w:after="120" w:line="276" w:lineRule="auto"/>
      </w:pPr>
      <w:r>
        <w:t xml:space="preserve">OpenStax Anatomy &amp; Physiology </w:t>
      </w:r>
      <w:r w:rsidR="004400EB">
        <w:t>-</w:t>
      </w:r>
      <w:r>
        <w:t xml:space="preserve"> </w:t>
      </w:r>
      <w:r>
        <w:rPr>
          <w:i/>
          <w:iCs/>
        </w:rPr>
        <w:t>Homeostasis.</w:t>
      </w:r>
      <w:r>
        <w:t xml:space="preserve"> https://openstax.org/books/anatomy-and-physiology</w:t>
      </w:r>
    </w:p>
    <w:p w14:paraId="07C970C9" w14:textId="73C145E6" w:rsidR="00DA5BBA" w:rsidRDefault="00000000" w:rsidP="00145049">
      <w:pPr>
        <w:pStyle w:val="ListParagraph"/>
        <w:numPr>
          <w:ilvl w:val="0"/>
          <w:numId w:val="2"/>
        </w:numPr>
        <w:spacing w:after="120" w:line="276" w:lineRule="auto"/>
      </w:pPr>
      <w:r>
        <w:t xml:space="preserve">Khan Academy </w:t>
      </w:r>
      <w:r w:rsidR="004400EB">
        <w:t>-</w:t>
      </w:r>
      <w:r>
        <w:t xml:space="preserve"> </w:t>
      </w:r>
      <w:r>
        <w:rPr>
          <w:i/>
          <w:iCs/>
        </w:rPr>
        <w:t>Homeostasis and feedback loops.</w:t>
      </w:r>
      <w:r>
        <w:t xml:space="preserve"> https://www.khanacademy.org/science/biology</w:t>
      </w:r>
    </w:p>
    <w:sectPr w:rsidR="00DA5BBA" w:rsidSect="00892AB9">
      <w:headerReference w:type="default" r:id="rId18"/>
      <w:footerReference w:type="default" r:id="rId19"/>
      <w:footerReference w:type="first" r:id="rId20"/>
      <w:pgSz w:w="12240" w:h="15840"/>
      <w:pgMar w:top="1440" w:right="1080" w:bottom="144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60DCC" w14:textId="77777777" w:rsidR="006542F5" w:rsidRDefault="006542F5">
      <w:r>
        <w:separator/>
      </w:r>
    </w:p>
  </w:endnote>
  <w:endnote w:type="continuationSeparator" w:id="0">
    <w:p w14:paraId="6E8F055A" w14:textId="77777777" w:rsidR="006542F5" w:rsidRDefault="006542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E0145" w14:textId="7B70BE0E" w:rsidR="00DA5BBA" w:rsidRDefault="00000000" w:rsidP="00892AB9">
    <w:pPr>
      <w:tabs>
        <w:tab w:val="right" w:pos="9990"/>
      </w:tabs>
    </w:pPr>
    <w:r>
      <w:rPr>
        <w:rFonts w:ascii="Times New Roman" w:eastAsia="Times New Roman" w:hAnsi="Times New Roman" w:cs="Times New Roman"/>
        <w:sz w:val="20"/>
        <w:szCs w:val="20"/>
      </w:rPr>
      <w:t xml:space="preserve">© </w:t>
    </w:r>
    <w:r>
      <w:rPr>
        <w:rFonts w:ascii="Times New Roman" w:eastAsia="Times New Roman" w:hAnsi="Times New Roman" w:cs="Times New Roman"/>
        <w:sz w:val="20"/>
        <w:szCs w:val="20"/>
      </w:rPr>
      <w:t>EduNeX Initiative</w:t>
    </w:r>
    <w:r>
      <w:rPr>
        <w:rFonts w:ascii="Times New Roman" w:eastAsia="Times New Roman" w:hAnsi="Times New Roman" w:cs="Times New Roman"/>
        <w:sz w:val="20"/>
        <w:szCs w:val="20"/>
      </w:rPr>
      <w:tab/>
    </w:r>
    <w:r>
      <w:rPr>
        <w:rFonts w:ascii="Times New Roman" w:eastAsia="Times New Roman" w:hAnsi="Times New Roman" w:cs="Times New Roman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sz w:val="20"/>
        <w:szCs w:val="20"/>
      </w:rPr>
      <w:fldChar w:fldCharType="separate"/>
    </w:r>
    <w:r w:rsidR="00145049">
      <w:rPr>
        <w:rFonts w:ascii="Times New Roman" w:eastAsia="Times New Roman" w:hAnsi="Times New Roman" w:cs="Times New Roman"/>
        <w:noProof/>
        <w:sz w:val="20"/>
        <w:szCs w:val="20"/>
      </w:rPr>
      <w:t>2</w:t>
    </w:r>
    <w:r>
      <w:rPr>
        <w:rFonts w:ascii="Times New Roman" w:eastAsia="Times New Roman" w:hAnsi="Times New Roman" w:cs="Times New Roman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7DE4A" w14:textId="77777777" w:rsidR="00DA5BBA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 xml:space="preserve">© </w:t>
    </w:r>
    <w:r>
      <w:rPr>
        <w:rFonts w:ascii="Times New Roman" w:eastAsia="Times New Roman" w:hAnsi="Times New Roman" w:cs="Times New Roman"/>
        <w:i/>
        <w:iCs/>
        <w:sz w:val="20"/>
        <w:szCs w:val="20"/>
      </w:rPr>
      <w:t>National Department of Education (NDoE), Papua New Guinea –</w:t>
    </w:r>
  </w:p>
  <w:p w14:paraId="01B7B9F1" w14:textId="77777777" w:rsidR="00DA5BBA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>EduNeX Digital Learning Initiative.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1163D" w14:textId="77777777" w:rsidR="006542F5" w:rsidRDefault="006542F5">
      <w:r>
        <w:separator/>
      </w:r>
    </w:p>
  </w:footnote>
  <w:footnote w:type="continuationSeparator" w:id="0">
    <w:p w14:paraId="2D7F1C7E" w14:textId="77777777" w:rsidR="006542F5" w:rsidRDefault="006542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C09DD" w14:textId="77777777" w:rsidR="00DA5BBA" w:rsidRDefault="00000000" w:rsidP="00892AB9">
    <w:pPr>
      <w:tabs>
        <w:tab w:val="right" w:pos="9990"/>
      </w:tabs>
      <w:spacing w:after="200"/>
    </w:pPr>
    <w:r>
      <w:rPr>
        <w:noProof/>
      </w:rPr>
      <w:drawing>
        <wp:inline distT="0" distB="0" distL="0" distR="0" wp14:anchorId="2F607567" wp14:editId="2284C40A">
          <wp:extent cx="876300" cy="238125"/>
          <wp:effectExtent l="0" t="0" r="0" b="0"/>
          <wp:docPr id="1480426876" name="logo" descr="EduNeX" title="EduNe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bCs/>
        <w:sz w:val="19"/>
        <w:szCs w:val="19"/>
      </w:rPr>
      <w:tab/>
      <w:t>Grade 12 | Biology | Homeostasis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5C2A"/>
    <w:multiLevelType w:val="hybridMultilevel"/>
    <w:tmpl w:val="18EA09D6"/>
    <w:lvl w:ilvl="0" w:tplc="C2F02BF4">
      <w:start w:val="1"/>
      <w:numFmt w:val="bullet"/>
      <w:lvlText w:val="•"/>
      <w:lvlJc w:val="left"/>
      <w:pPr>
        <w:ind w:left="720" w:hanging="300"/>
      </w:pPr>
    </w:lvl>
    <w:lvl w:ilvl="1" w:tplc="B91E5BFA">
      <w:numFmt w:val="decimal"/>
      <w:lvlText w:val=""/>
      <w:lvlJc w:val="left"/>
    </w:lvl>
    <w:lvl w:ilvl="2" w:tplc="1A0A53D6">
      <w:numFmt w:val="decimal"/>
      <w:lvlText w:val=""/>
      <w:lvlJc w:val="left"/>
    </w:lvl>
    <w:lvl w:ilvl="3" w:tplc="D2F6CFEE">
      <w:numFmt w:val="decimal"/>
      <w:lvlText w:val=""/>
      <w:lvlJc w:val="left"/>
    </w:lvl>
    <w:lvl w:ilvl="4" w:tplc="59381E82">
      <w:numFmt w:val="decimal"/>
      <w:lvlText w:val=""/>
      <w:lvlJc w:val="left"/>
    </w:lvl>
    <w:lvl w:ilvl="5" w:tplc="D6FC3700">
      <w:numFmt w:val="decimal"/>
      <w:lvlText w:val=""/>
      <w:lvlJc w:val="left"/>
    </w:lvl>
    <w:lvl w:ilvl="6" w:tplc="4B0A5126">
      <w:numFmt w:val="decimal"/>
      <w:lvlText w:val=""/>
      <w:lvlJc w:val="left"/>
    </w:lvl>
    <w:lvl w:ilvl="7" w:tplc="A00A48BC">
      <w:numFmt w:val="decimal"/>
      <w:lvlText w:val=""/>
      <w:lvlJc w:val="left"/>
    </w:lvl>
    <w:lvl w:ilvl="8" w:tplc="BAA4A882">
      <w:numFmt w:val="decimal"/>
      <w:lvlText w:val=""/>
      <w:lvlJc w:val="left"/>
    </w:lvl>
  </w:abstractNum>
  <w:abstractNum w:abstractNumId="1" w15:restartNumberingAfterBreak="0">
    <w:nsid w:val="14F93722"/>
    <w:multiLevelType w:val="hybridMultilevel"/>
    <w:tmpl w:val="95AC8C1A"/>
    <w:lvl w:ilvl="0" w:tplc="693815D2">
      <w:start w:val="1"/>
      <w:numFmt w:val="decimal"/>
      <w:lvlText w:val="%1."/>
      <w:lvlJc w:val="left"/>
      <w:pPr>
        <w:ind w:left="680" w:hanging="360"/>
      </w:pPr>
    </w:lvl>
    <w:lvl w:ilvl="1" w:tplc="A0EE4778">
      <w:numFmt w:val="decimal"/>
      <w:lvlText w:val=""/>
      <w:lvlJc w:val="left"/>
    </w:lvl>
    <w:lvl w:ilvl="2" w:tplc="57304AEE">
      <w:numFmt w:val="decimal"/>
      <w:lvlText w:val=""/>
      <w:lvlJc w:val="left"/>
    </w:lvl>
    <w:lvl w:ilvl="3" w:tplc="080AAF2C">
      <w:numFmt w:val="decimal"/>
      <w:lvlText w:val=""/>
      <w:lvlJc w:val="left"/>
    </w:lvl>
    <w:lvl w:ilvl="4" w:tplc="9FEEDF36">
      <w:numFmt w:val="decimal"/>
      <w:lvlText w:val=""/>
      <w:lvlJc w:val="left"/>
    </w:lvl>
    <w:lvl w:ilvl="5" w:tplc="9CA4A9E4">
      <w:numFmt w:val="decimal"/>
      <w:lvlText w:val=""/>
      <w:lvlJc w:val="left"/>
    </w:lvl>
    <w:lvl w:ilvl="6" w:tplc="3FF86CAE">
      <w:numFmt w:val="decimal"/>
      <w:lvlText w:val=""/>
      <w:lvlJc w:val="left"/>
    </w:lvl>
    <w:lvl w:ilvl="7" w:tplc="D476394E">
      <w:numFmt w:val="decimal"/>
      <w:lvlText w:val=""/>
      <w:lvlJc w:val="left"/>
    </w:lvl>
    <w:lvl w:ilvl="8" w:tplc="CB284A48">
      <w:numFmt w:val="decimal"/>
      <w:lvlText w:val=""/>
      <w:lvlJc w:val="left"/>
    </w:lvl>
  </w:abstractNum>
  <w:abstractNum w:abstractNumId="2" w15:restartNumberingAfterBreak="0">
    <w:nsid w:val="66A33771"/>
    <w:multiLevelType w:val="hybridMultilevel"/>
    <w:tmpl w:val="3B5A6ED0"/>
    <w:lvl w:ilvl="0" w:tplc="AF68A418">
      <w:start w:val="1"/>
      <w:numFmt w:val="decimal"/>
      <w:lvlText w:val="%1."/>
      <w:lvlJc w:val="left"/>
      <w:pPr>
        <w:ind w:left="680" w:hanging="360"/>
      </w:pPr>
    </w:lvl>
    <w:lvl w:ilvl="1" w:tplc="94E0C67E">
      <w:numFmt w:val="decimal"/>
      <w:lvlText w:val=""/>
      <w:lvlJc w:val="left"/>
    </w:lvl>
    <w:lvl w:ilvl="2" w:tplc="45CC09A4">
      <w:numFmt w:val="decimal"/>
      <w:lvlText w:val=""/>
      <w:lvlJc w:val="left"/>
    </w:lvl>
    <w:lvl w:ilvl="3" w:tplc="1C786F8A">
      <w:numFmt w:val="decimal"/>
      <w:lvlText w:val=""/>
      <w:lvlJc w:val="left"/>
    </w:lvl>
    <w:lvl w:ilvl="4" w:tplc="9D3C9E52">
      <w:numFmt w:val="decimal"/>
      <w:lvlText w:val=""/>
      <w:lvlJc w:val="left"/>
    </w:lvl>
    <w:lvl w:ilvl="5" w:tplc="3878ADA4">
      <w:numFmt w:val="decimal"/>
      <w:lvlText w:val=""/>
      <w:lvlJc w:val="left"/>
    </w:lvl>
    <w:lvl w:ilvl="6" w:tplc="F1FA921A">
      <w:numFmt w:val="decimal"/>
      <w:lvlText w:val=""/>
      <w:lvlJc w:val="left"/>
    </w:lvl>
    <w:lvl w:ilvl="7" w:tplc="9AAAF1F2">
      <w:numFmt w:val="decimal"/>
      <w:lvlText w:val=""/>
      <w:lvlJc w:val="left"/>
    </w:lvl>
    <w:lvl w:ilvl="8" w:tplc="99F4BBF8">
      <w:numFmt w:val="decimal"/>
      <w:lvlText w:val=""/>
      <w:lvlJc w:val="left"/>
    </w:lvl>
  </w:abstractNum>
  <w:abstractNum w:abstractNumId="3" w15:restartNumberingAfterBreak="0">
    <w:nsid w:val="7BA424CF"/>
    <w:multiLevelType w:val="hybridMultilevel"/>
    <w:tmpl w:val="AA68DDF4"/>
    <w:lvl w:ilvl="0" w:tplc="9AFC2F1E">
      <w:start w:val="1"/>
      <w:numFmt w:val="bullet"/>
      <w:lvlText w:val="●"/>
      <w:lvlJc w:val="left"/>
      <w:pPr>
        <w:ind w:left="720" w:hanging="360"/>
      </w:pPr>
    </w:lvl>
    <w:lvl w:ilvl="1" w:tplc="0F6A9044">
      <w:start w:val="1"/>
      <w:numFmt w:val="bullet"/>
      <w:lvlText w:val="○"/>
      <w:lvlJc w:val="left"/>
      <w:pPr>
        <w:ind w:left="1440" w:hanging="360"/>
      </w:pPr>
    </w:lvl>
    <w:lvl w:ilvl="2" w:tplc="2E781F86">
      <w:start w:val="1"/>
      <w:numFmt w:val="bullet"/>
      <w:lvlText w:val="■"/>
      <w:lvlJc w:val="left"/>
      <w:pPr>
        <w:ind w:left="2160" w:hanging="360"/>
      </w:pPr>
    </w:lvl>
    <w:lvl w:ilvl="3" w:tplc="AD5C33CE">
      <w:start w:val="1"/>
      <w:numFmt w:val="bullet"/>
      <w:lvlText w:val="●"/>
      <w:lvlJc w:val="left"/>
      <w:pPr>
        <w:ind w:left="2880" w:hanging="360"/>
      </w:pPr>
    </w:lvl>
    <w:lvl w:ilvl="4" w:tplc="E5AEE79A">
      <w:start w:val="1"/>
      <w:numFmt w:val="bullet"/>
      <w:lvlText w:val="○"/>
      <w:lvlJc w:val="left"/>
      <w:pPr>
        <w:ind w:left="3600" w:hanging="360"/>
      </w:pPr>
    </w:lvl>
    <w:lvl w:ilvl="5" w:tplc="8A28C9B4">
      <w:start w:val="1"/>
      <w:numFmt w:val="bullet"/>
      <w:lvlText w:val="■"/>
      <w:lvlJc w:val="left"/>
      <w:pPr>
        <w:ind w:left="4320" w:hanging="360"/>
      </w:pPr>
    </w:lvl>
    <w:lvl w:ilvl="6" w:tplc="96CEDD0E">
      <w:start w:val="1"/>
      <w:numFmt w:val="bullet"/>
      <w:lvlText w:val="●"/>
      <w:lvlJc w:val="left"/>
      <w:pPr>
        <w:ind w:left="5040" w:hanging="360"/>
      </w:pPr>
    </w:lvl>
    <w:lvl w:ilvl="7" w:tplc="033EA5F8">
      <w:start w:val="1"/>
      <w:numFmt w:val="bullet"/>
      <w:lvlText w:val="●"/>
      <w:lvlJc w:val="left"/>
      <w:pPr>
        <w:ind w:left="5760" w:hanging="360"/>
      </w:pPr>
    </w:lvl>
    <w:lvl w:ilvl="8" w:tplc="A5AE89B4">
      <w:start w:val="1"/>
      <w:numFmt w:val="bullet"/>
      <w:lvlText w:val="●"/>
      <w:lvlJc w:val="left"/>
      <w:pPr>
        <w:ind w:left="6480" w:hanging="360"/>
      </w:pPr>
    </w:lvl>
  </w:abstractNum>
  <w:num w:numId="1" w16cid:durableId="1082338383">
    <w:abstractNumId w:val="3"/>
    <w:lvlOverride w:ilvl="0">
      <w:startOverride w:val="1"/>
    </w:lvlOverride>
  </w:num>
  <w:num w:numId="2" w16cid:durableId="100883433">
    <w:abstractNumId w:val="0"/>
    <w:lvlOverride w:ilvl="0">
      <w:startOverride w:val="1"/>
    </w:lvlOverride>
  </w:num>
  <w:num w:numId="3" w16cid:durableId="1883321572">
    <w:abstractNumId w:val="2"/>
    <w:lvlOverride w:ilvl="0">
      <w:startOverride w:val="1"/>
    </w:lvlOverride>
  </w:num>
  <w:num w:numId="4" w16cid:durableId="16778015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BBA"/>
    <w:rsid w:val="00145049"/>
    <w:rsid w:val="001624C4"/>
    <w:rsid w:val="001A2E78"/>
    <w:rsid w:val="001C402F"/>
    <w:rsid w:val="00213810"/>
    <w:rsid w:val="003C50DF"/>
    <w:rsid w:val="004400EB"/>
    <w:rsid w:val="004C0B65"/>
    <w:rsid w:val="005B7B4C"/>
    <w:rsid w:val="006542F5"/>
    <w:rsid w:val="00720B38"/>
    <w:rsid w:val="007E0458"/>
    <w:rsid w:val="00892460"/>
    <w:rsid w:val="00892AB9"/>
    <w:rsid w:val="008A2DA0"/>
    <w:rsid w:val="00900EB8"/>
    <w:rsid w:val="00A36E8B"/>
    <w:rsid w:val="00BE7667"/>
    <w:rsid w:val="00BF095C"/>
    <w:rsid w:val="00D13C5B"/>
    <w:rsid w:val="00D75E2E"/>
    <w:rsid w:val="00D967B0"/>
    <w:rsid w:val="00DA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3BFC4"/>
  <w15:docId w15:val="{61ED311F-9AC2-3348-98DF-C4A25D186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4"/>
        <w:szCs w:val="24"/>
        <w:lang w:val="en-LK" w:eastAsia="en-GB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92A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2AB9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892A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2AB9"/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2258</Words>
  <Characters>12876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Manjula P Roshan</cp:lastModifiedBy>
  <cp:revision>4</cp:revision>
  <dcterms:created xsi:type="dcterms:W3CDTF">2026-07-06T11:38:00Z</dcterms:created>
  <dcterms:modified xsi:type="dcterms:W3CDTF">2026-07-08T07:20:00Z</dcterms:modified>
</cp:coreProperties>
</file>