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bCs/>
          <w:color w:val="1C1B10"/>
          <w:sz w:val="24"/>
        </w:rPr>
      </w:pPr>
      <w:r>
        <w:rPr>
          <w:rFonts w:hint="eastAsia" w:ascii="宋体" w:hAnsi="宋体"/>
          <w:b/>
          <w:bCs/>
          <w:color w:val="1C1B10"/>
          <w:sz w:val="24"/>
        </w:rPr>
        <w:t>福州科扬专利事务所（普通合伙）</w:t>
      </w:r>
    </w:p>
    <w:p>
      <w:pPr>
        <w:jc w:val="center"/>
        <w:rPr>
          <w:rFonts w:ascii="宋体" w:hAnsi="宋体"/>
          <w:color w:val="1C1B10"/>
          <w:sz w:val="24"/>
        </w:rPr>
      </w:pPr>
      <w:r>
        <w:rPr>
          <w:rFonts w:hint="eastAsia" w:ascii="宋体" w:hAnsi="宋体"/>
          <w:color w:val="1C1B10"/>
          <w:sz w:val="24"/>
        </w:rPr>
        <w:t>地址：福建省福州市闽侯县乌龙江大道紫光科技园</w:t>
      </w:r>
    </w:p>
    <w:p>
      <w:pPr>
        <w:jc w:val="center"/>
        <w:rPr>
          <w:rFonts w:ascii="宋体" w:hAnsi="宋体"/>
          <w:color w:val="1C1B10"/>
          <w:sz w:val="24"/>
        </w:rPr>
      </w:pPr>
      <w:r>
        <w:rPr>
          <w:rFonts w:hint="eastAsia" w:ascii="宋体" w:hAnsi="宋体"/>
          <w:color w:val="1C1B10"/>
          <w:sz w:val="24"/>
        </w:rPr>
        <w:t xml:space="preserve">联系人：李晓芬   </w:t>
      </w:r>
    </w:p>
    <w:p>
      <w:pPr>
        <w:jc w:val="center"/>
        <w:rPr>
          <w:rFonts w:ascii="宋体" w:hAnsi="宋体"/>
          <w:color w:val="1C1B10"/>
          <w:sz w:val="24"/>
        </w:rPr>
      </w:pPr>
      <w:r>
        <w:rPr>
          <w:rFonts w:hint="eastAsia" w:ascii="宋体" w:hAnsi="宋体"/>
          <w:color w:val="1C1B10"/>
          <w:sz w:val="24"/>
        </w:rPr>
        <w:t>电话：18050197224</w:t>
      </w:r>
    </w:p>
    <w:p>
      <w:pPr>
        <w:jc w:val="center"/>
        <w:rPr>
          <w:rFonts w:ascii="宋体" w:hAnsi="宋体"/>
          <w:color w:val="1C1B10"/>
          <w:sz w:val="24"/>
        </w:rPr>
      </w:pPr>
      <w:r>
        <w:rPr>
          <w:rFonts w:hint="eastAsia" w:ascii="宋体" w:hAnsi="宋体"/>
          <w:color w:val="1C1B10"/>
          <w:sz w:val="24"/>
        </w:rPr>
        <w:t xml:space="preserve"> Email:keyang1985@fzkyip.com </w:t>
      </w:r>
    </w:p>
    <w:p>
      <w:pPr>
        <w:rPr>
          <w:rFonts w:ascii="Arial" w:hAnsi="Arial" w:cs="Arial"/>
        </w:rPr>
      </w:pPr>
    </w:p>
    <w:p>
      <w:pPr>
        <w:jc w:val="center"/>
        <w:rPr>
          <w:rFonts w:ascii="黑体" w:hAnsi="Arial" w:eastAsia="黑体" w:cs="Arial"/>
          <w:b/>
          <w:sz w:val="44"/>
          <w:szCs w:val="44"/>
        </w:rPr>
      </w:pPr>
    </w:p>
    <w:p>
      <w:pPr>
        <w:jc w:val="center"/>
        <w:rPr>
          <w:rFonts w:ascii="黑体" w:hAnsi="Arial" w:eastAsia="黑体" w:cs="Arial"/>
          <w:b/>
          <w:sz w:val="44"/>
          <w:szCs w:val="44"/>
        </w:rPr>
      </w:pPr>
      <w:r>
        <w:rPr>
          <w:rFonts w:hint="eastAsia" w:ascii="黑体" w:hAnsi="Arial" w:eastAsia="黑体" w:cs="Arial"/>
          <w:b/>
          <w:sz w:val="44"/>
          <w:szCs w:val="44"/>
        </w:rPr>
        <w:t>技术交底书</w:t>
      </w:r>
    </w:p>
    <w:p>
      <w:pPr>
        <w:jc w:val="center"/>
        <w:rPr>
          <w:rFonts w:ascii="黑体" w:hAnsi="Arial" w:eastAsia="黑体" w:cs="Arial"/>
          <w:b/>
          <w:sz w:val="36"/>
          <w:szCs w:val="36"/>
        </w:rPr>
      </w:pPr>
    </w:p>
    <w:tbl>
      <w:tblPr>
        <w:tblStyle w:val="9"/>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7"/>
        <w:gridCol w:w="5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jc w:val="center"/>
        </w:trPr>
        <w:tc>
          <w:tcPr>
            <w:tcW w:w="244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1C1B10"/>
                <w:sz w:val="24"/>
              </w:rPr>
            </w:pPr>
            <w:r>
              <w:rPr>
                <w:rFonts w:hint="eastAsia" w:ascii="宋体" w:hAnsi="宋体"/>
                <w:color w:val="1C1B10"/>
                <w:sz w:val="24"/>
              </w:rPr>
              <w:t>公司编号</w:t>
            </w:r>
          </w:p>
        </w:tc>
        <w:tc>
          <w:tcPr>
            <w:tcW w:w="5849" w:type="dxa"/>
            <w:tcBorders>
              <w:top w:val="single" w:color="auto" w:sz="4" w:space="0"/>
              <w:left w:val="single" w:color="auto" w:sz="4" w:space="0"/>
              <w:bottom w:val="single" w:color="auto" w:sz="4" w:space="0"/>
              <w:right w:val="single" w:color="auto" w:sz="4" w:space="0"/>
            </w:tcBorders>
            <w:vAlign w:val="center"/>
          </w:tcPr>
          <w:p>
            <w:pPr>
              <w:jc w:val="center"/>
              <w:rPr>
                <w:b/>
                <w:color w:val="1C1B10"/>
                <w:sz w:val="24"/>
              </w:rPr>
            </w:pPr>
            <w:r>
              <w:rPr>
                <w:rFonts w:hint="eastAsia" w:ascii="仿宋_GB2312" w:eastAsia="仿宋_GB2312"/>
                <w:color w:val="0000FF"/>
                <w:sz w:val="24"/>
              </w:rPr>
              <w:t>由公司专利管理处填写（个人申请无须填写）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3" w:hRule="atLeast"/>
          <w:jc w:val="center"/>
        </w:trPr>
        <w:tc>
          <w:tcPr>
            <w:tcW w:w="244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1C1B10"/>
                <w:sz w:val="24"/>
              </w:rPr>
            </w:pPr>
            <w:r>
              <w:rPr>
                <w:rFonts w:hint="eastAsia" w:ascii="宋体" w:hAnsi="宋体"/>
                <w:color w:val="1C1B10"/>
                <w:sz w:val="24"/>
              </w:rPr>
              <w:t>发明</w:t>
            </w:r>
          </w:p>
        </w:tc>
        <w:tc>
          <w:tcPr>
            <w:tcW w:w="5849" w:type="dxa"/>
            <w:vMerge w:val="restart"/>
            <w:tcBorders>
              <w:top w:val="single" w:color="auto" w:sz="4" w:space="0"/>
              <w:left w:val="single" w:color="auto" w:sz="4" w:space="0"/>
              <w:bottom w:val="single" w:color="auto" w:sz="4" w:space="0"/>
              <w:right w:val="single" w:color="auto" w:sz="4" w:space="0"/>
            </w:tcBorders>
            <w:vAlign w:val="center"/>
          </w:tcPr>
          <w:p>
            <w:pPr>
              <w:spacing w:after="120" w:line="288" w:lineRule="auto"/>
              <w:ind w:left="1193" w:hanging="1193" w:hangingChars="497"/>
              <w:jc w:val="center"/>
              <w:outlineLvl w:val="0"/>
              <w:rPr>
                <w:b/>
                <w:color w:val="1C1B10"/>
                <w:sz w:val="24"/>
              </w:rPr>
            </w:pPr>
            <w:r>
              <w:rPr>
                <w:rFonts w:hint="eastAsia" w:ascii="仿宋_GB2312" w:eastAsia="仿宋_GB2312"/>
                <w:color w:val="0000FF"/>
                <w:sz w:val="24"/>
              </w:rPr>
              <w:t>实用新型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7" w:hRule="atLeast"/>
          <w:jc w:val="center"/>
        </w:trPr>
        <w:tc>
          <w:tcPr>
            <w:tcW w:w="244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1C1B10"/>
                <w:sz w:val="24"/>
              </w:rPr>
            </w:pPr>
            <w:r>
              <w:rPr>
                <w:rFonts w:hint="eastAsia" w:ascii="宋体" w:hAnsi="宋体"/>
                <w:color w:val="1C1B10"/>
                <w:sz w:val="24"/>
              </w:rPr>
              <w:t>实用新型</w:t>
            </w:r>
          </w:p>
        </w:tc>
        <w:tc>
          <w:tcPr>
            <w:tcW w:w="5849"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b/>
                <w:color w:val="1C1B1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9" w:hRule="atLeast"/>
          <w:jc w:val="center"/>
        </w:trPr>
        <w:tc>
          <w:tcPr>
            <w:tcW w:w="244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1C1B10"/>
                <w:sz w:val="24"/>
              </w:rPr>
            </w:pPr>
            <w:r>
              <w:rPr>
                <w:rFonts w:hint="eastAsia" w:ascii="宋体" w:hAnsi="宋体"/>
                <w:color w:val="1C1B10"/>
                <w:sz w:val="24"/>
              </w:rPr>
              <w:t>外观</w:t>
            </w:r>
          </w:p>
        </w:tc>
        <w:tc>
          <w:tcPr>
            <w:tcW w:w="5849" w:type="dxa"/>
            <w:vMerge w:val="continue"/>
            <w:tcBorders>
              <w:top w:val="single" w:color="auto" w:sz="4" w:space="0"/>
              <w:left w:val="single" w:color="auto" w:sz="4" w:space="0"/>
              <w:bottom w:val="single" w:color="auto" w:sz="4" w:space="0"/>
              <w:right w:val="single" w:color="auto" w:sz="4" w:space="0"/>
            </w:tcBorders>
            <w:vAlign w:val="center"/>
          </w:tcPr>
          <w:p>
            <w:pPr>
              <w:widowControl/>
              <w:jc w:val="center"/>
              <w:rPr>
                <w:b/>
                <w:color w:val="1C1B1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2" w:hRule="atLeast"/>
          <w:jc w:val="center"/>
        </w:trPr>
        <w:tc>
          <w:tcPr>
            <w:tcW w:w="244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1C1B10"/>
                <w:sz w:val="24"/>
              </w:rPr>
            </w:pPr>
            <w:r>
              <w:rPr>
                <w:rFonts w:hint="eastAsia" w:ascii="宋体" w:hAnsi="宋体"/>
                <w:color w:val="1C1B10"/>
                <w:sz w:val="24"/>
              </w:rPr>
              <w:t>发明创造名称</w:t>
            </w:r>
          </w:p>
        </w:tc>
        <w:tc>
          <w:tcPr>
            <w:tcW w:w="5849" w:type="dxa"/>
            <w:tcBorders>
              <w:top w:val="single" w:color="auto" w:sz="4" w:space="0"/>
              <w:left w:val="single" w:color="auto" w:sz="4" w:space="0"/>
              <w:bottom w:val="single" w:color="auto" w:sz="4" w:space="0"/>
              <w:right w:val="single" w:color="auto" w:sz="4" w:space="0"/>
            </w:tcBorders>
            <w:vAlign w:val="center"/>
          </w:tcPr>
          <w:p>
            <w:pPr>
              <w:spacing w:after="120" w:line="288" w:lineRule="auto"/>
              <w:ind w:left="1193" w:hanging="1193" w:hangingChars="497"/>
              <w:jc w:val="center"/>
              <w:outlineLvl w:val="0"/>
              <w:rPr>
                <w:rFonts w:hint="eastAsia" w:eastAsia="宋体"/>
                <w:lang w:val="en-US" w:eastAsia="zh-CN"/>
              </w:rPr>
            </w:pPr>
            <w:r>
              <w:rPr>
                <w:rFonts w:hint="eastAsia"/>
                <w:lang w:val="en-US" w:eastAsia="zh-CN"/>
              </w:rPr>
              <w:t>一种减少圆形煤场桩顶水平力的自平衡受力构造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3" w:hRule="atLeast"/>
          <w:jc w:val="center"/>
        </w:trPr>
        <w:tc>
          <w:tcPr>
            <w:tcW w:w="244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1C1B10"/>
                <w:sz w:val="24"/>
              </w:rPr>
            </w:pPr>
            <w:r>
              <w:rPr>
                <w:rFonts w:hint="eastAsia" w:ascii="宋体" w:hAnsi="宋体"/>
                <w:color w:val="1C1B10"/>
                <w:sz w:val="24"/>
              </w:rPr>
              <w:t>公司名称或姓名</w:t>
            </w:r>
          </w:p>
        </w:tc>
        <w:tc>
          <w:tcPr>
            <w:tcW w:w="584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bottom"/>
              <w:rPr>
                <w:b/>
                <w:color w:val="1C1B10"/>
                <w:sz w:val="24"/>
              </w:rPr>
            </w:pPr>
            <w:r>
              <w:rPr>
                <w:rFonts w:hint="eastAsia" w:ascii="仿宋_GB2312" w:eastAsia="仿宋_GB2312"/>
                <w:color w:val="0000FF"/>
                <w:sz w:val="24"/>
              </w:rPr>
              <w:t>中国电建集团福建省电力勘测设计院有限公司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3" w:hRule="atLeast"/>
          <w:jc w:val="center"/>
        </w:trPr>
        <w:tc>
          <w:tcPr>
            <w:tcW w:w="244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1C1B10"/>
                <w:sz w:val="24"/>
              </w:rPr>
            </w:pPr>
            <w:r>
              <w:rPr>
                <w:rFonts w:hint="eastAsia" w:ascii="宋体" w:hAnsi="宋体"/>
                <w:color w:val="1C1B10"/>
                <w:sz w:val="24"/>
              </w:rPr>
              <w:t>组织机构代码或身份证号码</w:t>
            </w:r>
          </w:p>
        </w:tc>
        <w:tc>
          <w:tcPr>
            <w:tcW w:w="5849"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1C1B1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3" w:hRule="atLeast"/>
          <w:jc w:val="center"/>
        </w:trPr>
        <w:tc>
          <w:tcPr>
            <w:tcW w:w="244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1C1B10"/>
                <w:sz w:val="24"/>
              </w:rPr>
            </w:pPr>
            <w:r>
              <w:rPr>
                <w:rFonts w:hint="eastAsia" w:ascii="宋体" w:hAnsi="宋体"/>
                <w:color w:val="1C1B10"/>
                <w:sz w:val="24"/>
              </w:rPr>
              <w:t>申请地址</w:t>
            </w:r>
          </w:p>
        </w:tc>
        <w:tc>
          <w:tcPr>
            <w:tcW w:w="584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bottom"/>
              <w:rPr>
                <w:rFonts w:ascii="仿宋_GB2312" w:eastAsia="仿宋_GB2312"/>
                <w:color w:val="0000FF"/>
                <w:sz w:val="24"/>
              </w:rPr>
            </w:pPr>
            <w:r>
              <w:rPr>
                <w:rFonts w:hint="eastAsia" w:ascii="仿宋_GB2312" w:eastAsia="仿宋_GB2312"/>
                <w:color w:val="0000FF"/>
                <w:sz w:val="24"/>
              </w:rPr>
              <w:t>福建省福州市五四路268号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1" w:hRule="atLeast"/>
          <w:jc w:val="center"/>
        </w:trPr>
        <w:tc>
          <w:tcPr>
            <w:tcW w:w="244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1C1B10"/>
                <w:sz w:val="24"/>
              </w:rPr>
            </w:pPr>
            <w:r>
              <w:rPr>
                <w:rFonts w:hint="eastAsia" w:ascii="宋体" w:hAnsi="宋体"/>
                <w:color w:val="1C1B10"/>
                <w:sz w:val="24"/>
              </w:rPr>
              <w:t>邮编</w:t>
            </w:r>
          </w:p>
        </w:tc>
        <w:tc>
          <w:tcPr>
            <w:tcW w:w="584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bottom"/>
              <w:rPr>
                <w:rFonts w:ascii="仿宋_GB2312" w:eastAsia="仿宋_GB2312"/>
                <w:color w:val="0000FF"/>
                <w:sz w:val="24"/>
              </w:rPr>
            </w:pPr>
            <w:r>
              <w:rPr>
                <w:rFonts w:hint="eastAsia" w:ascii="仿宋_GB2312" w:eastAsia="仿宋_GB2312"/>
                <w:color w:val="0000FF"/>
                <w:sz w:val="24"/>
              </w:rPr>
              <w:t>350003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1" w:hRule="atLeast"/>
          <w:jc w:val="center"/>
        </w:trPr>
        <w:tc>
          <w:tcPr>
            <w:tcW w:w="244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1C1B10"/>
                <w:sz w:val="24"/>
              </w:rPr>
            </w:pPr>
            <w:r>
              <w:rPr>
                <w:rFonts w:hint="eastAsia" w:ascii="宋体" w:hAnsi="宋体"/>
                <w:color w:val="1C1B10"/>
                <w:sz w:val="24"/>
              </w:rPr>
              <w:t>第一发明人姓名</w:t>
            </w:r>
          </w:p>
        </w:tc>
        <w:tc>
          <w:tcPr>
            <w:tcW w:w="584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bottom"/>
              <w:rPr>
                <w:rFonts w:hint="eastAsia" w:ascii="仿宋_GB2312" w:eastAsia="仿宋_GB2312"/>
                <w:color w:val="0000FF"/>
                <w:sz w:val="24"/>
                <w:lang w:val="en-US" w:eastAsia="zh-CN"/>
              </w:rPr>
            </w:pPr>
            <w:r>
              <w:rPr>
                <w:rFonts w:hint="eastAsia" w:ascii="仿宋_GB2312" w:eastAsia="仿宋_GB2312"/>
                <w:color w:val="0000FF"/>
                <w:sz w:val="24"/>
                <w:lang w:val="en-US" w:eastAsia="zh-CN"/>
              </w:rPr>
              <w:t>陈寿标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3" w:hRule="atLeast"/>
          <w:jc w:val="center"/>
        </w:trPr>
        <w:tc>
          <w:tcPr>
            <w:tcW w:w="244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1C1B10"/>
                <w:sz w:val="24"/>
              </w:rPr>
            </w:pPr>
            <w:r>
              <w:rPr>
                <w:rFonts w:hint="eastAsia" w:ascii="宋体" w:hAnsi="宋体"/>
                <w:color w:val="1C1B10"/>
                <w:sz w:val="24"/>
              </w:rPr>
              <w:t>第一发明人身份证号码</w:t>
            </w:r>
          </w:p>
        </w:tc>
        <w:tc>
          <w:tcPr>
            <w:tcW w:w="584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bottom"/>
              <w:rPr>
                <w:rFonts w:hint="eastAsia" w:ascii="仿宋_GB2312" w:eastAsia="仿宋_GB2312"/>
                <w:color w:val="0000FF"/>
                <w:sz w:val="24"/>
                <w:lang w:eastAsia="zh-CN"/>
              </w:rPr>
            </w:pPr>
            <w:r>
              <w:rPr>
                <w:rFonts w:hint="eastAsia" w:ascii="仿宋_GB2312" w:eastAsia="仿宋_GB2312"/>
                <w:color w:val="0000FF"/>
                <w:sz w:val="24"/>
                <w:lang w:val="en-US" w:eastAsia="zh-CN"/>
              </w:rPr>
              <w:t>350122198106080812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13" w:hRule="atLeast"/>
          <w:jc w:val="center"/>
        </w:trPr>
        <w:tc>
          <w:tcPr>
            <w:tcW w:w="244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1C1B10"/>
                <w:sz w:val="24"/>
              </w:rPr>
            </w:pPr>
            <w:r>
              <w:rPr>
                <w:rFonts w:hint="eastAsia" w:ascii="宋体" w:hAnsi="宋体"/>
                <w:color w:val="1C1B10"/>
                <w:sz w:val="24"/>
              </w:rPr>
              <w:t>其他发明人姓名</w:t>
            </w:r>
          </w:p>
        </w:tc>
        <w:tc>
          <w:tcPr>
            <w:tcW w:w="584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bottom"/>
              <w:rPr>
                <w:rFonts w:hint="eastAsia" w:ascii="仿宋_GB2312" w:eastAsia="仿宋_GB2312"/>
                <w:color w:val="0000FF"/>
                <w:sz w:val="24"/>
                <w:lang w:eastAsia="zh-CN"/>
              </w:rPr>
            </w:pPr>
            <w:r>
              <w:rPr>
                <w:rFonts w:hint="eastAsia" w:ascii="仿宋_GB2312" w:eastAsia="仿宋_GB2312"/>
                <w:color w:val="0000FF"/>
                <w:sz w:val="24"/>
                <w:lang w:val="en-US" w:eastAsia="zh-CN"/>
              </w:rPr>
              <w:t>徐争光、黄小奎、陈才生、张柏林、严能彪、陈杰颖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3" w:hRule="atLeast"/>
          <w:jc w:val="center"/>
        </w:trPr>
        <w:tc>
          <w:tcPr>
            <w:tcW w:w="244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1C1B10"/>
                <w:sz w:val="24"/>
              </w:rPr>
            </w:pPr>
            <w:r>
              <w:rPr>
                <w:rFonts w:hint="eastAsia" w:ascii="宋体" w:hAnsi="宋体"/>
                <w:color w:val="1C1B10"/>
                <w:sz w:val="24"/>
              </w:rPr>
              <w:t>联系人</w:t>
            </w:r>
          </w:p>
        </w:tc>
        <w:tc>
          <w:tcPr>
            <w:tcW w:w="584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bottom"/>
              <w:rPr>
                <w:rFonts w:hint="eastAsia" w:ascii="仿宋_GB2312" w:eastAsia="仿宋_GB2312"/>
                <w:color w:val="0000FF"/>
                <w:sz w:val="24"/>
                <w:lang w:val="en-US" w:eastAsia="zh-CN"/>
              </w:rPr>
            </w:pPr>
            <w:r>
              <w:rPr>
                <w:rFonts w:hint="eastAsia" w:ascii="仿宋_GB2312" w:eastAsia="仿宋_GB2312"/>
                <w:color w:val="0000FF"/>
                <w:sz w:val="24"/>
                <w:lang w:val="en-US" w:eastAsia="zh-CN"/>
              </w:rPr>
              <w:t>陈寿标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3" w:hRule="atLeast"/>
          <w:jc w:val="center"/>
        </w:trPr>
        <w:tc>
          <w:tcPr>
            <w:tcW w:w="244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1C1B10"/>
                <w:sz w:val="24"/>
              </w:rPr>
            </w:pPr>
            <w:r>
              <w:rPr>
                <w:rFonts w:hint="eastAsia" w:ascii="宋体" w:hAnsi="宋体"/>
                <w:color w:val="1C1B10"/>
                <w:sz w:val="24"/>
              </w:rPr>
              <w:t>联系人电话</w:t>
            </w:r>
          </w:p>
        </w:tc>
        <w:tc>
          <w:tcPr>
            <w:tcW w:w="584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bottom"/>
              <w:rPr>
                <w:rFonts w:hint="eastAsia" w:ascii="仿宋_GB2312" w:eastAsia="仿宋_GB2312"/>
                <w:color w:val="0000FF"/>
                <w:sz w:val="24"/>
                <w:lang w:eastAsia="zh-CN"/>
              </w:rPr>
            </w:pPr>
            <w:r>
              <w:rPr>
                <w:rFonts w:hint="eastAsia" w:ascii="仿宋_GB2312" w:eastAsia="仿宋_GB2312"/>
                <w:color w:val="0000FF"/>
                <w:sz w:val="24"/>
                <w:lang w:val="en-US" w:eastAsia="zh-CN"/>
              </w:rPr>
              <w:t>13705059144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3" w:hRule="atLeast"/>
          <w:jc w:val="center"/>
        </w:trPr>
        <w:tc>
          <w:tcPr>
            <w:tcW w:w="244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olor w:val="1C1B10"/>
                <w:sz w:val="24"/>
              </w:rPr>
            </w:pPr>
            <w:r>
              <w:rPr>
                <w:rFonts w:hint="eastAsia" w:ascii="宋体" w:hAnsi="宋体"/>
                <w:color w:val="1C1B10"/>
                <w:sz w:val="24"/>
              </w:rPr>
              <w:t>联系人</w:t>
            </w:r>
            <w:r>
              <w:rPr>
                <w:rFonts w:ascii="宋体" w:hAnsi="宋体"/>
                <w:color w:val="1C1B10"/>
                <w:sz w:val="24"/>
              </w:rPr>
              <w:t>Email</w:t>
            </w:r>
          </w:p>
        </w:tc>
        <w:tc>
          <w:tcPr>
            <w:tcW w:w="5849" w:type="dxa"/>
            <w:tcBorders>
              <w:top w:val="single" w:color="auto" w:sz="4" w:space="0"/>
              <w:left w:val="single" w:color="auto" w:sz="4" w:space="0"/>
              <w:bottom w:val="single" w:color="auto" w:sz="4" w:space="0"/>
              <w:right w:val="single" w:color="auto" w:sz="4" w:space="0"/>
            </w:tcBorders>
            <w:vAlign w:val="center"/>
          </w:tcPr>
          <w:p>
            <w:pPr>
              <w:autoSpaceDN w:val="0"/>
              <w:jc w:val="center"/>
              <w:textAlignment w:val="bottom"/>
              <w:rPr>
                <w:rFonts w:hint="eastAsia" w:ascii="仿宋_GB2312" w:eastAsia="仿宋_GB2312"/>
                <w:color w:val="0000FF"/>
                <w:sz w:val="24"/>
                <w:lang w:eastAsia="zh-CN"/>
              </w:rPr>
            </w:pPr>
            <w:r>
              <w:rPr>
                <w:rFonts w:hint="eastAsia" w:ascii="仿宋_GB2312" w:eastAsia="仿宋_GB2312"/>
                <w:color w:val="0000FF"/>
                <w:sz w:val="24"/>
                <w:lang w:val="en-US" w:eastAsia="zh-CN"/>
              </w:rPr>
              <w:t>mrabiao@126.com</w:t>
            </w:r>
          </w:p>
        </w:tc>
      </w:tr>
    </w:tbl>
    <w:p>
      <w:r>
        <w:br w:type="page"/>
      </w:r>
    </w:p>
    <w:tbl>
      <w:tblPr>
        <w:tblStyle w:val="9"/>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tcPr>
          <w:p>
            <w:pPr>
              <w:jc w:val="center"/>
              <w:rPr>
                <w:sz w:val="30"/>
                <w:szCs w:val="30"/>
              </w:rPr>
            </w:pPr>
            <w:r>
              <w:rPr>
                <w:rFonts w:hint="eastAsia"/>
                <w:sz w:val="30"/>
                <w:szCs w:val="30"/>
              </w:rPr>
              <w:t>成 果 简 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tcPr>
          <w:p>
            <w:pPr>
              <w:numPr>
                <w:ilvl w:val="0"/>
                <w:numId w:val="1"/>
              </w:numPr>
              <w:rPr>
                <w:b/>
                <w:sz w:val="30"/>
                <w:szCs w:val="30"/>
              </w:rPr>
            </w:pPr>
            <w:r>
              <w:rPr>
                <w:rFonts w:hint="eastAsia"/>
                <w:b/>
                <w:sz w:val="30"/>
                <w:szCs w:val="30"/>
              </w:rPr>
              <w:t>成果背景：</w:t>
            </w:r>
          </w:p>
          <w:p>
            <w:pPr>
              <w:ind w:firstLine="560" w:firstLineChars="200"/>
              <w:rPr>
                <w:rFonts w:hint="eastAsia" w:ascii="宋体" w:hAnsi="宋体" w:cs="宋体"/>
                <w:sz w:val="28"/>
                <w:szCs w:val="32"/>
                <w:lang w:val="en-US" w:eastAsia="zh-CN"/>
              </w:rPr>
            </w:pPr>
            <w:r>
              <w:rPr>
                <w:rFonts w:hint="eastAsia" w:ascii="宋体" w:hAnsi="宋体" w:cs="宋体"/>
                <w:sz w:val="28"/>
                <w:szCs w:val="32"/>
                <w:lang w:val="en-US" w:eastAsia="zh-CN"/>
              </w:rPr>
              <w:t>大型圆形煤场是燃煤电厂常见的储煤场构筑物，通常直径会达到100米以上，堆煤高度会到达到15~20米</w:t>
            </w:r>
            <w:r>
              <w:rPr>
                <w:rFonts w:hint="eastAsia" w:ascii="宋体" w:hAnsi="宋体" w:cs="宋体"/>
                <w:sz w:val="28"/>
                <w:szCs w:val="32"/>
              </w:rPr>
              <w:t>。</w:t>
            </w:r>
            <w:r>
              <w:rPr>
                <w:rFonts w:hint="eastAsia" w:ascii="宋体" w:hAnsi="宋体" w:cs="宋体"/>
                <w:sz w:val="28"/>
                <w:szCs w:val="32"/>
                <w:lang w:val="en-US" w:eastAsia="zh-CN"/>
              </w:rPr>
              <w:t>当煤场达到设计堆煤高度时，对煤场挡煤墙会产生很大的水平推力，水平推力最终会传递给桩基，产生很大的桩顶水平力。当桩顶区域存在如淤泥土等软弱土层时，单桩水平承载力不足，往往会导致挡煤墙下方桩基布置困难，并可能存在整个煤场水平变形过大的风险。其一般的受力模式如下图所示：</w:t>
            </w:r>
          </w:p>
          <w:p>
            <w:pPr>
              <w:pStyle w:val="2"/>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"C:\\Users\\chenshoubiao\\AppData\\Local\\Temp\\企业微信截图_17013326497256.png"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618865" cy="2556510"/>
                  <wp:effectExtent l="0" t="0" r="8255" b="381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3618865" cy="255651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2"/>
            </w:pPr>
          </w:p>
          <w:p>
            <w:pPr>
              <w:numPr>
                <w:ilvl w:val="0"/>
                <w:numId w:val="1"/>
              </w:numPr>
              <w:rPr>
                <w:b/>
                <w:sz w:val="30"/>
                <w:szCs w:val="30"/>
              </w:rPr>
            </w:pPr>
            <w:r>
              <w:rPr>
                <w:rFonts w:hint="eastAsia"/>
                <w:b/>
                <w:sz w:val="30"/>
                <w:szCs w:val="30"/>
              </w:rPr>
              <w:t>工艺（构件）改进及实施内容：</w:t>
            </w:r>
          </w:p>
          <w:p>
            <w:pPr>
              <w:ind w:firstLine="560" w:firstLineChars="200"/>
              <w:rPr>
                <w:rFonts w:ascii="宋体" w:hAnsi="宋体" w:cs="宋体"/>
                <w:sz w:val="28"/>
                <w:szCs w:val="28"/>
              </w:rPr>
            </w:pPr>
            <w:r>
              <w:rPr>
                <w:rFonts w:hint="eastAsia" w:ascii="宋体" w:hAnsi="宋体" w:cs="宋体"/>
                <w:sz w:val="28"/>
                <w:szCs w:val="28"/>
              </w:rPr>
              <w:t>本实用新型的目的在于设计一种</w:t>
            </w:r>
            <w:r>
              <w:rPr>
                <w:rFonts w:hint="eastAsia" w:ascii="宋体" w:hAnsi="宋体" w:cs="宋体"/>
                <w:sz w:val="28"/>
                <w:szCs w:val="28"/>
                <w:lang w:val="en-US" w:eastAsia="zh-CN"/>
              </w:rPr>
              <w:t>能够显著减少桩顶水平力的构造</w:t>
            </w:r>
            <w:r>
              <w:rPr>
                <w:rFonts w:hint="eastAsia" w:ascii="宋体" w:hAnsi="宋体" w:cs="宋体"/>
                <w:sz w:val="28"/>
                <w:szCs w:val="28"/>
              </w:rPr>
              <w:t>，以解决上述背景技术中提出的问题。</w:t>
            </w:r>
          </w:p>
          <w:p>
            <w:pPr>
              <w:ind w:firstLine="560" w:firstLineChars="200"/>
              <w:rPr>
                <w:rFonts w:hint="eastAsia" w:ascii="宋体" w:hAnsi="宋体" w:cs="宋体"/>
                <w:sz w:val="28"/>
                <w:szCs w:val="32"/>
                <w:lang w:val="en-US" w:eastAsia="zh-CN"/>
              </w:rPr>
            </w:pPr>
            <w:r>
              <w:rPr>
                <w:rFonts w:hint="eastAsia" w:ascii="宋体" w:hAnsi="宋体" w:cs="宋体"/>
                <w:sz w:val="28"/>
                <w:szCs w:val="32"/>
                <w:lang w:val="en-US" w:eastAsia="zh-CN"/>
              </w:rPr>
              <w:t>本实用新型设计的构造通过在煤场底部设置刚性板与挡煤墙底部承台连接形成一种自平衡的“椅背式”构造，利用煤堆对底部刚性板产生的摩檫力平衡煤堆对挡煤墙的推力，从而显著减小桩顶的水平力。其原理如下图所示：</w:t>
            </w:r>
          </w:p>
          <w:p>
            <w:pPr>
              <w:pStyle w:val="2"/>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"C:\\Users\\chenshoubiao\\AppData\\Local\\Temp\\企业微信截图_17013327193039.png"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325620" cy="3098800"/>
                  <wp:effectExtent l="0" t="0" r="2540" b="1016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4325620" cy="309880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2"/>
            </w:pPr>
          </w:p>
          <w:p>
            <w:pPr>
              <w:numPr>
                <w:ilvl w:val="0"/>
                <w:numId w:val="1"/>
              </w:numPr>
              <w:rPr>
                <w:b/>
                <w:sz w:val="30"/>
                <w:szCs w:val="30"/>
              </w:rPr>
            </w:pPr>
            <w:r>
              <w:rPr>
                <w:rFonts w:hint="eastAsia"/>
                <w:b/>
                <w:sz w:val="30"/>
                <w:szCs w:val="30"/>
              </w:rPr>
              <w:t>与原工艺（构件）的对比：</w:t>
            </w:r>
          </w:p>
          <w:p>
            <w:pPr>
              <w:pStyle w:val="12"/>
              <w:spacing w:beforeLines="0" w:line="360" w:lineRule="auto"/>
              <w:ind w:firstLine="560"/>
              <w:rPr>
                <w:rFonts w:ascii="宋体" w:hAnsi="宋体" w:eastAsia="宋体" w:cs="宋体"/>
                <w:color w:val="auto"/>
                <w:szCs w:val="28"/>
              </w:rPr>
            </w:pPr>
            <w:r>
              <w:rPr>
                <w:rFonts w:hint="eastAsia" w:ascii="宋体" w:hAnsi="宋体" w:eastAsia="宋体" w:cs="宋体"/>
                <w:color w:val="auto"/>
                <w:szCs w:val="28"/>
                <w:lang w:val="en-US" w:eastAsia="zh-CN"/>
              </w:rPr>
              <w:t>原工艺的受力模式图可以看出，煤堆产生的水平净推力主要由桩的水平反力承担，此时V约等于T，本实用新型通过设置刚性板，煤堆对刚性板的摩檫力抵消了大部分水平推力，此时V约等于T-f，随着堆煤高度的增加，水平推力增加的同时，摩檫力也在增加，从而实现自平衡的受力模式，使得桩的水平反力显著减小</w:t>
            </w:r>
            <w:r>
              <w:rPr>
                <w:rFonts w:hint="eastAsia" w:ascii="宋体" w:hAnsi="宋体" w:eastAsia="宋体" w:cs="宋体"/>
                <w:color w:val="auto"/>
                <w:szCs w:val="28"/>
              </w:rPr>
              <w:t>。</w:t>
            </w:r>
          </w:p>
          <w:p>
            <w:pPr>
              <w:numPr>
                <w:ilvl w:val="0"/>
                <w:numId w:val="1"/>
              </w:numPr>
              <w:rPr>
                <w:b/>
                <w:sz w:val="30"/>
                <w:szCs w:val="30"/>
              </w:rPr>
            </w:pPr>
            <w:r>
              <w:rPr>
                <w:rFonts w:hint="eastAsia"/>
                <w:b/>
                <w:sz w:val="30"/>
                <w:szCs w:val="30"/>
              </w:rPr>
              <w:t>应用情况：</w:t>
            </w:r>
          </w:p>
          <w:p>
            <w:pPr>
              <w:numPr>
                <w:ilvl w:val="0"/>
                <w:numId w:val="1"/>
              </w:numPr>
              <w:rPr>
                <w:sz w:val="30"/>
                <w:szCs w:val="30"/>
              </w:rPr>
            </w:pPr>
            <w:bookmarkStart w:id="0" w:name="_GoBack"/>
            <w:bookmarkEnd w:id="0"/>
            <w:r>
              <w:rPr>
                <w:rFonts w:hint="eastAsia"/>
                <w:b/>
                <w:sz w:val="30"/>
                <w:szCs w:val="30"/>
              </w:rPr>
              <w:t>成果效益：</w:t>
            </w:r>
          </w:p>
          <w:p>
            <w:pPr>
              <w:pStyle w:val="12"/>
              <w:spacing w:beforeLines="0" w:line="360" w:lineRule="auto"/>
              <w:ind w:firstLine="560"/>
              <w:rPr>
                <w:rFonts w:ascii="宋体" w:hAnsi="宋体" w:eastAsia="宋体" w:cs="宋体"/>
                <w:color w:val="auto"/>
                <w:szCs w:val="28"/>
              </w:rPr>
            </w:pPr>
            <w:r>
              <w:rPr>
                <w:rFonts w:hint="eastAsia" w:ascii="宋体" w:hAnsi="宋体" w:eastAsia="宋体" w:cs="宋体"/>
                <w:color w:val="auto"/>
                <w:szCs w:val="28"/>
                <w:lang w:val="en-US" w:eastAsia="zh-CN"/>
              </w:rPr>
              <w:t>本实用新型显著减少了桩的水平反力，对于存在软弱土层的圆形煤场设计可显著减少桩基数量和工艺布置尺寸，降低工程造价</w:t>
            </w:r>
            <w:r>
              <w:rPr>
                <w:rFonts w:hint="eastAsia" w:ascii="宋体" w:hAnsi="宋体" w:eastAsia="宋体" w:cs="宋体"/>
                <w:color w:val="auto"/>
                <w:szCs w:val="28"/>
              </w:rPr>
              <w:t>。</w:t>
            </w:r>
          </w:p>
          <w:p>
            <w:pPr>
              <w:pStyle w:val="12"/>
              <w:spacing w:beforeLines="0" w:line="360" w:lineRule="auto"/>
              <w:ind w:firstLine="560"/>
              <w:rPr>
                <w:rFonts w:ascii="宋体" w:hAnsi="宋体" w:eastAsia="宋体" w:cs="宋体"/>
                <w:color w:val="auto"/>
                <w:szCs w:val="28"/>
              </w:rPr>
            </w:pPr>
          </w:p>
          <w:p>
            <w:pPr>
              <w:pStyle w:val="12"/>
              <w:spacing w:beforeLines="0" w:line="360" w:lineRule="auto"/>
              <w:ind w:firstLine="560"/>
              <w:rPr>
                <w:rFonts w:ascii="宋体" w:hAnsi="宋体" w:eastAsia="宋体" w:cs="宋体"/>
                <w:color w:val="auto"/>
                <w:szCs w:val="28"/>
              </w:rPr>
            </w:pPr>
          </w:p>
          <w:p>
            <w:pPr>
              <w:pStyle w:val="12"/>
              <w:spacing w:beforeLines="0" w:line="360" w:lineRule="auto"/>
              <w:ind w:firstLine="560"/>
              <w:rPr>
                <w:rFonts w:eastAsia="宋体"/>
                <w:szCs w:val="30"/>
              </w:rPr>
            </w:pPr>
          </w:p>
          <w:p>
            <w:pPr>
              <w:pStyle w:val="12"/>
              <w:spacing w:beforeLines="0" w:line="360" w:lineRule="auto"/>
              <w:ind w:firstLine="560"/>
              <w:rPr>
                <w:rFonts w:eastAsia="宋体"/>
                <w:szCs w:val="30"/>
              </w:rPr>
            </w:pPr>
          </w:p>
          <w:p>
            <w:pPr>
              <w:pStyle w:val="12"/>
              <w:spacing w:beforeLines="0" w:line="360" w:lineRule="auto"/>
              <w:ind w:firstLine="560"/>
              <w:rPr>
                <w:rFonts w:eastAsia="宋体"/>
                <w:szCs w:val="30"/>
              </w:rPr>
            </w:pPr>
          </w:p>
          <w:p>
            <w:pPr>
              <w:pStyle w:val="12"/>
              <w:spacing w:beforeLines="0" w:line="360" w:lineRule="auto"/>
              <w:ind w:firstLine="560"/>
              <w:rPr>
                <w:rFonts w:eastAsia="宋体"/>
                <w:szCs w:val="30"/>
              </w:rPr>
            </w:pPr>
          </w:p>
          <w:p>
            <w:pPr>
              <w:pStyle w:val="12"/>
              <w:spacing w:beforeLines="0" w:line="360" w:lineRule="auto"/>
              <w:ind w:firstLine="560"/>
              <w:rPr>
                <w:rFonts w:eastAsia="宋体"/>
                <w:szCs w:val="30"/>
              </w:rPr>
            </w:pPr>
          </w:p>
          <w:p>
            <w:pPr>
              <w:pStyle w:val="12"/>
              <w:spacing w:beforeLines="0" w:line="360" w:lineRule="auto"/>
              <w:ind w:firstLine="560"/>
              <w:rPr>
                <w:rFonts w:eastAsia="宋体"/>
                <w:szCs w:val="30"/>
              </w:rPr>
            </w:pPr>
          </w:p>
          <w:p>
            <w:pPr>
              <w:pStyle w:val="12"/>
              <w:spacing w:beforeLines="0" w:line="360" w:lineRule="auto"/>
              <w:ind w:firstLine="560"/>
              <w:rPr>
                <w:rFonts w:eastAsia="宋体"/>
                <w:szCs w:val="30"/>
              </w:rPr>
            </w:pPr>
          </w:p>
          <w:p>
            <w:pPr>
              <w:pStyle w:val="12"/>
              <w:spacing w:beforeLines="0" w:line="360" w:lineRule="auto"/>
              <w:ind w:firstLine="560"/>
              <w:rPr>
                <w:rFonts w:eastAsia="宋体"/>
                <w:szCs w:val="30"/>
              </w:rPr>
            </w:pPr>
          </w:p>
          <w:p>
            <w:pPr>
              <w:pStyle w:val="12"/>
              <w:spacing w:beforeLines="0" w:line="360" w:lineRule="auto"/>
              <w:ind w:firstLine="0"/>
              <w:rPr>
                <w:rFonts w:eastAsia="宋体"/>
                <w:szCs w:val="30"/>
              </w:rPr>
            </w:pPr>
          </w:p>
          <w:p>
            <w:pPr>
              <w:pStyle w:val="12"/>
              <w:spacing w:beforeLines="0" w:line="360" w:lineRule="auto"/>
              <w:ind w:firstLine="560"/>
              <w:rPr>
                <w:rFonts w:eastAsia="宋体"/>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tcPr>
          <w:p>
            <w:pPr>
              <w:numPr>
                <w:ilvl w:val="0"/>
                <w:numId w:val="1"/>
              </w:numPr>
              <w:rPr>
                <w:b/>
                <w:sz w:val="30"/>
                <w:szCs w:val="30"/>
              </w:rPr>
            </w:pPr>
            <w:r>
              <w:rPr>
                <w:rFonts w:hint="eastAsia"/>
                <w:b/>
                <w:sz w:val="30"/>
                <w:szCs w:val="30"/>
              </w:rPr>
              <w:t>附图及说明</w:t>
            </w:r>
          </w:p>
          <w:p>
            <w:pPr>
              <w:pStyle w:val="2"/>
              <w:ind w:left="0" w:leftChars="0" w:firstLine="0" w:firstLineChars="0"/>
            </w:pPr>
          </w:p>
          <w:p>
            <w:pPr>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"C:\\Users\\chenshoubiao\\AppData\\Local\\Temp\\企业微信截图_17013327193039.png"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325620" cy="3098800"/>
                  <wp:effectExtent l="0" t="0" r="2540" b="1016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4325620" cy="309880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2"/>
              <w:rPr>
                <w:rFonts w:hint="eastAsia" w:eastAsia="宋体"/>
                <w:lang w:val="en-US" w:eastAsia="zh-CN"/>
              </w:rPr>
            </w:pPr>
            <w:r>
              <w:rPr>
                <w:rFonts w:hint="eastAsia" w:ascii="宋体" w:hAnsi="宋体" w:cs="宋体"/>
                <w:sz w:val="24"/>
                <w:szCs w:val="24"/>
                <w:lang w:val="en-US" w:eastAsia="zh-CN"/>
              </w:rPr>
              <w:t>煤场底部设置钢筋混凝土刚性板，刚性板通过拉结钢筋与挡煤墙桩基承台有效拉结。</w:t>
            </w:r>
          </w:p>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tcPr>
          <w:p>
            <w:pPr>
              <w:rPr>
                <w:b/>
                <w:sz w:val="30"/>
                <w:szCs w:val="30"/>
              </w:rPr>
            </w:pPr>
            <w:r>
              <w:rPr>
                <w:rFonts w:hint="eastAsia"/>
                <w:b/>
                <w:sz w:val="30"/>
                <w:szCs w:val="30"/>
              </w:rPr>
              <w:t>如有请提供CAD原图，另附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tcPr>
          <w:p>
            <w:pPr>
              <w:rPr>
                <w:sz w:val="30"/>
                <w:szCs w:val="30"/>
              </w:rPr>
            </w:pPr>
            <w:r>
              <w:rPr>
                <w:rFonts w:hint="eastAsia"/>
                <w:sz w:val="30"/>
                <w:szCs w:val="30"/>
              </w:rPr>
              <w:t>企业技术中心意见</w:t>
            </w:r>
          </w:p>
          <w:p>
            <w:pPr>
              <w:pStyle w:val="2"/>
              <w:ind w:left="264" w:leftChars="31" w:hanging="199" w:hangingChars="95"/>
            </w:pPr>
          </w:p>
          <w:p/>
          <w:p>
            <w:pPr>
              <w:pStyle w:val="2"/>
              <w:ind w:left="840" w:hanging="420"/>
            </w:pPr>
          </w:p>
        </w:tc>
      </w:tr>
    </w:tbl>
    <w:p>
      <w:pPr>
        <w:rPr>
          <w:sz w:val="30"/>
          <w:szCs w:val="30"/>
        </w:rPr>
      </w:pP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drawing>
        <wp:anchor distT="0" distB="0" distL="114300" distR="114300" simplePos="0" relativeHeight="251659264" behindDoc="1" locked="0" layoutInCell="1" allowOverlap="1">
          <wp:simplePos x="0" y="0"/>
          <wp:positionH relativeFrom="column">
            <wp:posOffset>-57150</wp:posOffset>
          </wp:positionH>
          <wp:positionV relativeFrom="paragraph">
            <wp:posOffset>-268605</wp:posOffset>
          </wp:positionV>
          <wp:extent cx="3819525" cy="581025"/>
          <wp:effectExtent l="0" t="0" r="0" b="0"/>
          <wp:wrapNone/>
          <wp:docPr id="1" name="图片 3" descr="科扬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科扬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819525" cy="58102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singleLevel"/>
    <w:tmpl w:val="0000000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c1NDcwM2JhZjAwNzU3NjBhMzg0NmM2MWJhYWU0NzgifQ=="/>
    <w:docVar w:name="KSO_WPS_MARK_KEY" w:val="0ed9fb3b-8c91-4e26-855d-f66d08585b66"/>
  </w:docVars>
  <w:rsids>
    <w:rsidRoot w:val="00172A27"/>
    <w:rsid w:val="00002728"/>
    <w:rsid w:val="00020690"/>
    <w:rsid w:val="0002592D"/>
    <w:rsid w:val="00031205"/>
    <w:rsid w:val="00036C8E"/>
    <w:rsid w:val="00037067"/>
    <w:rsid w:val="00042CE8"/>
    <w:rsid w:val="00077C13"/>
    <w:rsid w:val="0008329C"/>
    <w:rsid w:val="000A4DF5"/>
    <w:rsid w:val="000C4126"/>
    <w:rsid w:val="000D0E9C"/>
    <w:rsid w:val="000D321E"/>
    <w:rsid w:val="000D4444"/>
    <w:rsid w:val="000E34DE"/>
    <w:rsid w:val="000E3EAF"/>
    <w:rsid w:val="000F3F92"/>
    <w:rsid w:val="000F6483"/>
    <w:rsid w:val="000F76D9"/>
    <w:rsid w:val="00126F7E"/>
    <w:rsid w:val="001272F3"/>
    <w:rsid w:val="0013401D"/>
    <w:rsid w:val="001458BB"/>
    <w:rsid w:val="00172A27"/>
    <w:rsid w:val="0017565C"/>
    <w:rsid w:val="001B7F87"/>
    <w:rsid w:val="001E5C80"/>
    <w:rsid w:val="001F48BD"/>
    <w:rsid w:val="001F7B1D"/>
    <w:rsid w:val="00200ADF"/>
    <w:rsid w:val="00202D43"/>
    <w:rsid w:val="00212C2B"/>
    <w:rsid w:val="00215AA4"/>
    <w:rsid w:val="00247618"/>
    <w:rsid w:val="00260A1C"/>
    <w:rsid w:val="002635F8"/>
    <w:rsid w:val="00276402"/>
    <w:rsid w:val="00277256"/>
    <w:rsid w:val="00283AAA"/>
    <w:rsid w:val="002862BB"/>
    <w:rsid w:val="002A2AFE"/>
    <w:rsid w:val="002C2C58"/>
    <w:rsid w:val="002E2232"/>
    <w:rsid w:val="00316F56"/>
    <w:rsid w:val="00320775"/>
    <w:rsid w:val="00335093"/>
    <w:rsid w:val="00337D47"/>
    <w:rsid w:val="00340365"/>
    <w:rsid w:val="003502E2"/>
    <w:rsid w:val="003543DA"/>
    <w:rsid w:val="003803C5"/>
    <w:rsid w:val="003B7249"/>
    <w:rsid w:val="003E20F0"/>
    <w:rsid w:val="003E4B52"/>
    <w:rsid w:val="003E6B65"/>
    <w:rsid w:val="003F02B2"/>
    <w:rsid w:val="0040311C"/>
    <w:rsid w:val="00403828"/>
    <w:rsid w:val="00430D1D"/>
    <w:rsid w:val="00451E0B"/>
    <w:rsid w:val="004711D8"/>
    <w:rsid w:val="00497AB6"/>
    <w:rsid w:val="004C0A62"/>
    <w:rsid w:val="004C5CC8"/>
    <w:rsid w:val="004E3ACD"/>
    <w:rsid w:val="0050224D"/>
    <w:rsid w:val="00554BA7"/>
    <w:rsid w:val="005627E9"/>
    <w:rsid w:val="00567FA8"/>
    <w:rsid w:val="00580AC8"/>
    <w:rsid w:val="005A7342"/>
    <w:rsid w:val="005F2988"/>
    <w:rsid w:val="005F65CD"/>
    <w:rsid w:val="006012A8"/>
    <w:rsid w:val="00614CDC"/>
    <w:rsid w:val="00622F4E"/>
    <w:rsid w:val="00630616"/>
    <w:rsid w:val="0063086F"/>
    <w:rsid w:val="00632ADB"/>
    <w:rsid w:val="00655E0D"/>
    <w:rsid w:val="00687C08"/>
    <w:rsid w:val="00696F2D"/>
    <w:rsid w:val="006A7510"/>
    <w:rsid w:val="006B0925"/>
    <w:rsid w:val="006C7BA4"/>
    <w:rsid w:val="006D4F77"/>
    <w:rsid w:val="006D5423"/>
    <w:rsid w:val="006D7C20"/>
    <w:rsid w:val="006F2748"/>
    <w:rsid w:val="007149D1"/>
    <w:rsid w:val="00740CE7"/>
    <w:rsid w:val="00744886"/>
    <w:rsid w:val="00761B5B"/>
    <w:rsid w:val="007778A1"/>
    <w:rsid w:val="0078211A"/>
    <w:rsid w:val="00786F43"/>
    <w:rsid w:val="00797234"/>
    <w:rsid w:val="007B1E06"/>
    <w:rsid w:val="007C2792"/>
    <w:rsid w:val="007C7932"/>
    <w:rsid w:val="007D2133"/>
    <w:rsid w:val="007D5E77"/>
    <w:rsid w:val="007F38E3"/>
    <w:rsid w:val="00811583"/>
    <w:rsid w:val="0081565D"/>
    <w:rsid w:val="008216DB"/>
    <w:rsid w:val="008308D0"/>
    <w:rsid w:val="0083191C"/>
    <w:rsid w:val="00866CE8"/>
    <w:rsid w:val="00886002"/>
    <w:rsid w:val="0089540A"/>
    <w:rsid w:val="008A6CB3"/>
    <w:rsid w:val="008D0AC1"/>
    <w:rsid w:val="008D19A0"/>
    <w:rsid w:val="008D69D1"/>
    <w:rsid w:val="008E5517"/>
    <w:rsid w:val="008F1BAA"/>
    <w:rsid w:val="008F29D8"/>
    <w:rsid w:val="009150AD"/>
    <w:rsid w:val="00944A5A"/>
    <w:rsid w:val="00967FAA"/>
    <w:rsid w:val="009731DA"/>
    <w:rsid w:val="00983933"/>
    <w:rsid w:val="00995EEF"/>
    <w:rsid w:val="00996360"/>
    <w:rsid w:val="009A3C7D"/>
    <w:rsid w:val="009B0388"/>
    <w:rsid w:val="009D4449"/>
    <w:rsid w:val="009E496B"/>
    <w:rsid w:val="009E5964"/>
    <w:rsid w:val="009F0BB9"/>
    <w:rsid w:val="00A0476D"/>
    <w:rsid w:val="00A054D9"/>
    <w:rsid w:val="00A05CBA"/>
    <w:rsid w:val="00A22DF5"/>
    <w:rsid w:val="00A24AEA"/>
    <w:rsid w:val="00A414AB"/>
    <w:rsid w:val="00A435AE"/>
    <w:rsid w:val="00A45512"/>
    <w:rsid w:val="00A564A4"/>
    <w:rsid w:val="00A847B2"/>
    <w:rsid w:val="00A87FDE"/>
    <w:rsid w:val="00A97015"/>
    <w:rsid w:val="00AC193D"/>
    <w:rsid w:val="00AC4014"/>
    <w:rsid w:val="00AC4468"/>
    <w:rsid w:val="00AC58CF"/>
    <w:rsid w:val="00AF1E6C"/>
    <w:rsid w:val="00B06F9B"/>
    <w:rsid w:val="00B26743"/>
    <w:rsid w:val="00B27C07"/>
    <w:rsid w:val="00B37FB7"/>
    <w:rsid w:val="00B46AFD"/>
    <w:rsid w:val="00B57050"/>
    <w:rsid w:val="00B678C0"/>
    <w:rsid w:val="00B76408"/>
    <w:rsid w:val="00B94469"/>
    <w:rsid w:val="00BA22E1"/>
    <w:rsid w:val="00BE7B52"/>
    <w:rsid w:val="00BF01D0"/>
    <w:rsid w:val="00C26A0F"/>
    <w:rsid w:val="00C30397"/>
    <w:rsid w:val="00C460E2"/>
    <w:rsid w:val="00C72432"/>
    <w:rsid w:val="00C852DB"/>
    <w:rsid w:val="00C93180"/>
    <w:rsid w:val="00CA06CE"/>
    <w:rsid w:val="00CA62D4"/>
    <w:rsid w:val="00CA6AB5"/>
    <w:rsid w:val="00CD781C"/>
    <w:rsid w:val="00CF2287"/>
    <w:rsid w:val="00CF31C5"/>
    <w:rsid w:val="00D11296"/>
    <w:rsid w:val="00D316C5"/>
    <w:rsid w:val="00D457FF"/>
    <w:rsid w:val="00D46109"/>
    <w:rsid w:val="00D60683"/>
    <w:rsid w:val="00D641F8"/>
    <w:rsid w:val="00D7622F"/>
    <w:rsid w:val="00D856A0"/>
    <w:rsid w:val="00D97F0C"/>
    <w:rsid w:val="00DA4073"/>
    <w:rsid w:val="00DA4FFE"/>
    <w:rsid w:val="00DB68FF"/>
    <w:rsid w:val="00DC3B76"/>
    <w:rsid w:val="00DC7D98"/>
    <w:rsid w:val="00DD30CA"/>
    <w:rsid w:val="00DD41AD"/>
    <w:rsid w:val="00DF2BD1"/>
    <w:rsid w:val="00E15377"/>
    <w:rsid w:val="00E201E3"/>
    <w:rsid w:val="00E22079"/>
    <w:rsid w:val="00E22EC7"/>
    <w:rsid w:val="00E279EA"/>
    <w:rsid w:val="00E27E2B"/>
    <w:rsid w:val="00E64E63"/>
    <w:rsid w:val="00E80370"/>
    <w:rsid w:val="00E80B07"/>
    <w:rsid w:val="00EB0567"/>
    <w:rsid w:val="00EB1CA4"/>
    <w:rsid w:val="00EC2336"/>
    <w:rsid w:val="00EE257B"/>
    <w:rsid w:val="00EE63E8"/>
    <w:rsid w:val="00EF78DC"/>
    <w:rsid w:val="00F003D4"/>
    <w:rsid w:val="00F1228C"/>
    <w:rsid w:val="00F27309"/>
    <w:rsid w:val="00F4177E"/>
    <w:rsid w:val="00F543E1"/>
    <w:rsid w:val="00FA10DC"/>
    <w:rsid w:val="00FA4E2C"/>
    <w:rsid w:val="00FA4EF8"/>
    <w:rsid w:val="00FB57B7"/>
    <w:rsid w:val="00FC5359"/>
    <w:rsid w:val="00FD4866"/>
    <w:rsid w:val="00FF6558"/>
    <w:rsid w:val="01334FF5"/>
    <w:rsid w:val="01395B63"/>
    <w:rsid w:val="017541F6"/>
    <w:rsid w:val="02195B41"/>
    <w:rsid w:val="024261A6"/>
    <w:rsid w:val="02C1356F"/>
    <w:rsid w:val="02D2752A"/>
    <w:rsid w:val="031F7A1F"/>
    <w:rsid w:val="03273D57"/>
    <w:rsid w:val="03516FED"/>
    <w:rsid w:val="03AA7B5F"/>
    <w:rsid w:val="03B7227C"/>
    <w:rsid w:val="03C37091"/>
    <w:rsid w:val="040B1AFA"/>
    <w:rsid w:val="044C330C"/>
    <w:rsid w:val="046B3792"/>
    <w:rsid w:val="049C7DEF"/>
    <w:rsid w:val="04A62A1C"/>
    <w:rsid w:val="04E67C8F"/>
    <w:rsid w:val="04ED23F9"/>
    <w:rsid w:val="050D4849"/>
    <w:rsid w:val="061B2F96"/>
    <w:rsid w:val="064767C4"/>
    <w:rsid w:val="072132C6"/>
    <w:rsid w:val="07F76F2E"/>
    <w:rsid w:val="08FF6B9F"/>
    <w:rsid w:val="09146912"/>
    <w:rsid w:val="093F0D49"/>
    <w:rsid w:val="094C3466"/>
    <w:rsid w:val="09911702"/>
    <w:rsid w:val="09B023D6"/>
    <w:rsid w:val="09C72B2A"/>
    <w:rsid w:val="0B633415"/>
    <w:rsid w:val="0BD31C1D"/>
    <w:rsid w:val="0C2D4CDB"/>
    <w:rsid w:val="0CF14A50"/>
    <w:rsid w:val="0CFD23E8"/>
    <w:rsid w:val="0D53679A"/>
    <w:rsid w:val="0D5E3A2E"/>
    <w:rsid w:val="0E252D1A"/>
    <w:rsid w:val="0F130D79"/>
    <w:rsid w:val="0F2E3D3A"/>
    <w:rsid w:val="0F434192"/>
    <w:rsid w:val="106A6D8A"/>
    <w:rsid w:val="11DD37F5"/>
    <w:rsid w:val="131839F1"/>
    <w:rsid w:val="13C71049"/>
    <w:rsid w:val="13E40E6B"/>
    <w:rsid w:val="140E1443"/>
    <w:rsid w:val="14357918"/>
    <w:rsid w:val="14436BD2"/>
    <w:rsid w:val="1457163D"/>
    <w:rsid w:val="14871D2B"/>
    <w:rsid w:val="14A157D2"/>
    <w:rsid w:val="14AB15C4"/>
    <w:rsid w:val="14B60A59"/>
    <w:rsid w:val="15001E2D"/>
    <w:rsid w:val="15FC565D"/>
    <w:rsid w:val="16A029FF"/>
    <w:rsid w:val="16E3516E"/>
    <w:rsid w:val="171E28E6"/>
    <w:rsid w:val="172B6DB1"/>
    <w:rsid w:val="17763E45"/>
    <w:rsid w:val="17C30A16"/>
    <w:rsid w:val="18153BC7"/>
    <w:rsid w:val="1862779D"/>
    <w:rsid w:val="18C33745"/>
    <w:rsid w:val="19340D8D"/>
    <w:rsid w:val="193862F4"/>
    <w:rsid w:val="195E16BF"/>
    <w:rsid w:val="19921822"/>
    <w:rsid w:val="19C27F9D"/>
    <w:rsid w:val="19F93196"/>
    <w:rsid w:val="1AE6371B"/>
    <w:rsid w:val="1B6320B5"/>
    <w:rsid w:val="1B6B1E72"/>
    <w:rsid w:val="1BCF0653"/>
    <w:rsid w:val="1C3A39A4"/>
    <w:rsid w:val="1C8F3A70"/>
    <w:rsid w:val="1CB3762C"/>
    <w:rsid w:val="1D217813"/>
    <w:rsid w:val="1D5621F3"/>
    <w:rsid w:val="1D7636FC"/>
    <w:rsid w:val="1D78025C"/>
    <w:rsid w:val="1D9357EF"/>
    <w:rsid w:val="1E884867"/>
    <w:rsid w:val="1EB678A8"/>
    <w:rsid w:val="1F900295"/>
    <w:rsid w:val="1FDC6E9A"/>
    <w:rsid w:val="20605D1D"/>
    <w:rsid w:val="20880DD0"/>
    <w:rsid w:val="20B67B02"/>
    <w:rsid w:val="20F44BDA"/>
    <w:rsid w:val="21665947"/>
    <w:rsid w:val="218D0BA4"/>
    <w:rsid w:val="21957C48"/>
    <w:rsid w:val="2208041A"/>
    <w:rsid w:val="221232B2"/>
    <w:rsid w:val="2228286B"/>
    <w:rsid w:val="239E5BF7"/>
    <w:rsid w:val="23B605C0"/>
    <w:rsid w:val="24613C33"/>
    <w:rsid w:val="24AA201D"/>
    <w:rsid w:val="25040D41"/>
    <w:rsid w:val="254A0003"/>
    <w:rsid w:val="258B383C"/>
    <w:rsid w:val="25D351FD"/>
    <w:rsid w:val="26B26C15"/>
    <w:rsid w:val="26ED1604"/>
    <w:rsid w:val="26EE0F6E"/>
    <w:rsid w:val="270F5DA7"/>
    <w:rsid w:val="27736430"/>
    <w:rsid w:val="27C02D3E"/>
    <w:rsid w:val="289C2F2E"/>
    <w:rsid w:val="28B5605F"/>
    <w:rsid w:val="29001E4B"/>
    <w:rsid w:val="29143B49"/>
    <w:rsid w:val="2920313B"/>
    <w:rsid w:val="2A7A5D12"/>
    <w:rsid w:val="2AA44DBD"/>
    <w:rsid w:val="2C752B50"/>
    <w:rsid w:val="2CBE62A5"/>
    <w:rsid w:val="2D510EC7"/>
    <w:rsid w:val="2E13501C"/>
    <w:rsid w:val="2E2C36E3"/>
    <w:rsid w:val="2EB46C1C"/>
    <w:rsid w:val="2F544C9F"/>
    <w:rsid w:val="2FCD4A51"/>
    <w:rsid w:val="3029193F"/>
    <w:rsid w:val="31200A1B"/>
    <w:rsid w:val="31C003CA"/>
    <w:rsid w:val="321B3120"/>
    <w:rsid w:val="324C7EAF"/>
    <w:rsid w:val="32735501"/>
    <w:rsid w:val="32772AA3"/>
    <w:rsid w:val="336E20A7"/>
    <w:rsid w:val="33BC1CB5"/>
    <w:rsid w:val="34337579"/>
    <w:rsid w:val="349A13A6"/>
    <w:rsid w:val="34B41D3C"/>
    <w:rsid w:val="35526810"/>
    <w:rsid w:val="364E0DF2"/>
    <w:rsid w:val="36610C14"/>
    <w:rsid w:val="38303DCF"/>
    <w:rsid w:val="38AF29FD"/>
    <w:rsid w:val="39EB421B"/>
    <w:rsid w:val="3A705A6B"/>
    <w:rsid w:val="3AD2143B"/>
    <w:rsid w:val="3AE63920"/>
    <w:rsid w:val="3B3836C7"/>
    <w:rsid w:val="3B3A743F"/>
    <w:rsid w:val="3B583E02"/>
    <w:rsid w:val="3B5D3DA9"/>
    <w:rsid w:val="3BA85BEF"/>
    <w:rsid w:val="3C157C0E"/>
    <w:rsid w:val="3C1852A6"/>
    <w:rsid w:val="3C555AD5"/>
    <w:rsid w:val="3D0523AD"/>
    <w:rsid w:val="3D597924"/>
    <w:rsid w:val="3D820C29"/>
    <w:rsid w:val="3D840E45"/>
    <w:rsid w:val="3DB54EB7"/>
    <w:rsid w:val="3E0B0C1F"/>
    <w:rsid w:val="3E32264F"/>
    <w:rsid w:val="3F04431E"/>
    <w:rsid w:val="3F2E6B05"/>
    <w:rsid w:val="3FCA4B09"/>
    <w:rsid w:val="3FE3488D"/>
    <w:rsid w:val="3FF94F0D"/>
    <w:rsid w:val="40584E17"/>
    <w:rsid w:val="40A1675F"/>
    <w:rsid w:val="40C81049"/>
    <w:rsid w:val="40D07C24"/>
    <w:rsid w:val="41346481"/>
    <w:rsid w:val="416D399E"/>
    <w:rsid w:val="4193231D"/>
    <w:rsid w:val="41BD4926"/>
    <w:rsid w:val="422615BD"/>
    <w:rsid w:val="42B2634A"/>
    <w:rsid w:val="431366BD"/>
    <w:rsid w:val="435A0EBC"/>
    <w:rsid w:val="44974855"/>
    <w:rsid w:val="453A4352"/>
    <w:rsid w:val="45513D03"/>
    <w:rsid w:val="45674C2D"/>
    <w:rsid w:val="45C51419"/>
    <w:rsid w:val="463A0C3C"/>
    <w:rsid w:val="471A1424"/>
    <w:rsid w:val="471C20EE"/>
    <w:rsid w:val="47E66258"/>
    <w:rsid w:val="483D3022"/>
    <w:rsid w:val="48441AC7"/>
    <w:rsid w:val="487B211C"/>
    <w:rsid w:val="487B2E45"/>
    <w:rsid w:val="48FC1C91"/>
    <w:rsid w:val="49D173E4"/>
    <w:rsid w:val="49ED2E91"/>
    <w:rsid w:val="4A3C3BAF"/>
    <w:rsid w:val="4A636E12"/>
    <w:rsid w:val="4A8955B2"/>
    <w:rsid w:val="4AE63AC3"/>
    <w:rsid w:val="4B077828"/>
    <w:rsid w:val="4B272E10"/>
    <w:rsid w:val="4B887D52"/>
    <w:rsid w:val="4B93440D"/>
    <w:rsid w:val="4B9F1B78"/>
    <w:rsid w:val="4BCD7A7D"/>
    <w:rsid w:val="4C26593E"/>
    <w:rsid w:val="4C481290"/>
    <w:rsid w:val="4CB5000A"/>
    <w:rsid w:val="4D0D18D2"/>
    <w:rsid w:val="4E9F3D89"/>
    <w:rsid w:val="4EC015B1"/>
    <w:rsid w:val="4EEE25C2"/>
    <w:rsid w:val="4EF56C95"/>
    <w:rsid w:val="4EFC390E"/>
    <w:rsid w:val="4F022943"/>
    <w:rsid w:val="4F552641"/>
    <w:rsid w:val="50394C31"/>
    <w:rsid w:val="50874E72"/>
    <w:rsid w:val="50AA7A78"/>
    <w:rsid w:val="50BB039D"/>
    <w:rsid w:val="50E07ECD"/>
    <w:rsid w:val="51711289"/>
    <w:rsid w:val="51974ADB"/>
    <w:rsid w:val="51E11F6A"/>
    <w:rsid w:val="52720E14"/>
    <w:rsid w:val="52BF7DD2"/>
    <w:rsid w:val="52CD62C1"/>
    <w:rsid w:val="53173662"/>
    <w:rsid w:val="53A453E4"/>
    <w:rsid w:val="53BE072D"/>
    <w:rsid w:val="542E520F"/>
    <w:rsid w:val="54E150C0"/>
    <w:rsid w:val="552C5BF2"/>
    <w:rsid w:val="55E42C35"/>
    <w:rsid w:val="57B03CD3"/>
    <w:rsid w:val="58523BC2"/>
    <w:rsid w:val="58A108C6"/>
    <w:rsid w:val="58AC4372"/>
    <w:rsid w:val="599E091E"/>
    <w:rsid w:val="59A9777B"/>
    <w:rsid w:val="5AC859A3"/>
    <w:rsid w:val="5AE90BA3"/>
    <w:rsid w:val="5C5F68AD"/>
    <w:rsid w:val="5CD34D8A"/>
    <w:rsid w:val="5D4B725D"/>
    <w:rsid w:val="5D686F31"/>
    <w:rsid w:val="5DA76F77"/>
    <w:rsid w:val="5E554D24"/>
    <w:rsid w:val="5EC450EE"/>
    <w:rsid w:val="5F31667C"/>
    <w:rsid w:val="5F5A5181"/>
    <w:rsid w:val="60193217"/>
    <w:rsid w:val="609805E0"/>
    <w:rsid w:val="60BE1D54"/>
    <w:rsid w:val="61821225"/>
    <w:rsid w:val="61AA2AA5"/>
    <w:rsid w:val="62744735"/>
    <w:rsid w:val="62AA0157"/>
    <w:rsid w:val="634E4F86"/>
    <w:rsid w:val="639F1C85"/>
    <w:rsid w:val="65240242"/>
    <w:rsid w:val="65453C41"/>
    <w:rsid w:val="65CF233F"/>
    <w:rsid w:val="65DA70AD"/>
    <w:rsid w:val="662A3DEC"/>
    <w:rsid w:val="664F1741"/>
    <w:rsid w:val="66875DD5"/>
    <w:rsid w:val="669435F8"/>
    <w:rsid w:val="67006EDF"/>
    <w:rsid w:val="672F39A4"/>
    <w:rsid w:val="6776608B"/>
    <w:rsid w:val="678D6B0E"/>
    <w:rsid w:val="67E53ADC"/>
    <w:rsid w:val="67F87C7C"/>
    <w:rsid w:val="680B5382"/>
    <w:rsid w:val="68774F7F"/>
    <w:rsid w:val="68CA0042"/>
    <w:rsid w:val="69203F4E"/>
    <w:rsid w:val="698C3BA2"/>
    <w:rsid w:val="69A00505"/>
    <w:rsid w:val="69B1622B"/>
    <w:rsid w:val="6A54136D"/>
    <w:rsid w:val="6A922DDD"/>
    <w:rsid w:val="6AA10E1F"/>
    <w:rsid w:val="6AAF6C52"/>
    <w:rsid w:val="6B596BBE"/>
    <w:rsid w:val="6BCA186A"/>
    <w:rsid w:val="6CAF118B"/>
    <w:rsid w:val="6CF21078"/>
    <w:rsid w:val="6CFE5C6F"/>
    <w:rsid w:val="6D575C15"/>
    <w:rsid w:val="6D700881"/>
    <w:rsid w:val="6D7132BD"/>
    <w:rsid w:val="6D915912"/>
    <w:rsid w:val="6DB26E5E"/>
    <w:rsid w:val="6E14501E"/>
    <w:rsid w:val="6E6715F2"/>
    <w:rsid w:val="6EAE75FA"/>
    <w:rsid w:val="6EBD0193"/>
    <w:rsid w:val="6F3E007F"/>
    <w:rsid w:val="6F4859E9"/>
    <w:rsid w:val="6F4C2F3F"/>
    <w:rsid w:val="6FF60A9C"/>
    <w:rsid w:val="701B6B38"/>
    <w:rsid w:val="70BA2E8B"/>
    <w:rsid w:val="70C8281B"/>
    <w:rsid w:val="70F353BF"/>
    <w:rsid w:val="719132AD"/>
    <w:rsid w:val="719C5A56"/>
    <w:rsid w:val="71AC3EEB"/>
    <w:rsid w:val="72116C26"/>
    <w:rsid w:val="721D26F3"/>
    <w:rsid w:val="72914E8F"/>
    <w:rsid w:val="72966949"/>
    <w:rsid w:val="72F940B5"/>
    <w:rsid w:val="733C17D6"/>
    <w:rsid w:val="733F48EB"/>
    <w:rsid w:val="736659D5"/>
    <w:rsid w:val="7370012C"/>
    <w:rsid w:val="73830C7C"/>
    <w:rsid w:val="73B7156B"/>
    <w:rsid w:val="75412B9C"/>
    <w:rsid w:val="75693EA1"/>
    <w:rsid w:val="758B206A"/>
    <w:rsid w:val="759F2699"/>
    <w:rsid w:val="75AD63FF"/>
    <w:rsid w:val="75E63744"/>
    <w:rsid w:val="76877194"/>
    <w:rsid w:val="76B82A4C"/>
    <w:rsid w:val="77281669"/>
    <w:rsid w:val="77560455"/>
    <w:rsid w:val="775C3CBE"/>
    <w:rsid w:val="77A15AF7"/>
    <w:rsid w:val="77C82C96"/>
    <w:rsid w:val="7A030358"/>
    <w:rsid w:val="7AB10926"/>
    <w:rsid w:val="7AE014A2"/>
    <w:rsid w:val="7AED0F88"/>
    <w:rsid w:val="7AFF29BB"/>
    <w:rsid w:val="7B053C1F"/>
    <w:rsid w:val="7B5829EE"/>
    <w:rsid w:val="7B84051C"/>
    <w:rsid w:val="7D7D04EA"/>
    <w:rsid w:val="7D975C74"/>
    <w:rsid w:val="7DA9385D"/>
    <w:rsid w:val="7DAC0DCF"/>
    <w:rsid w:val="7E4746A1"/>
    <w:rsid w:val="7EA47CF8"/>
    <w:rsid w:val="7EAA7A04"/>
    <w:rsid w:val="7EC108AA"/>
    <w:rsid w:val="7F3422AB"/>
    <w:rsid w:val="7FE06498"/>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table of figures"/>
    <w:basedOn w:val="1"/>
    <w:next w:val="1"/>
    <w:qFormat/>
    <w:uiPriority w:val="0"/>
    <w:pPr>
      <w:ind w:left="200" w:leftChars="200" w:hanging="200" w:hangingChars="200"/>
    </w:pPr>
    <w:rPr>
      <w:rFonts w:ascii="仿宋_GB2312" w:hAnsi="仿宋_GB2312" w:cs="仿宋_GB2312"/>
    </w:rPr>
  </w:style>
  <w:style w:type="paragraph" w:styleId="3">
    <w:name w:val="Document Map"/>
    <w:basedOn w:val="1"/>
    <w:semiHidden/>
    <w:qFormat/>
    <w:uiPriority w:val="0"/>
    <w:pPr>
      <w:shd w:val="clear" w:color="auto" w:fill="000080"/>
    </w:pPr>
  </w:style>
  <w:style w:type="paragraph" w:styleId="4">
    <w:name w:val="annotation text"/>
    <w:basedOn w:val="1"/>
    <w:qFormat/>
    <w:uiPriority w:val="0"/>
    <w:pPr>
      <w:jc w:val="left"/>
    </w:pPr>
  </w:style>
  <w:style w:type="paragraph" w:styleId="5">
    <w:name w:val="Balloon Text"/>
    <w:basedOn w:val="1"/>
    <w:link w:val="13"/>
    <w:qFormat/>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table" w:styleId="10">
    <w:name w:val="Table Grid"/>
    <w:basedOn w:val="9"/>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眉 字符"/>
    <w:link w:val="7"/>
    <w:qFormat/>
    <w:uiPriority w:val="0"/>
    <w:rPr>
      <w:kern w:val="2"/>
      <w:sz w:val="18"/>
      <w:szCs w:val="18"/>
    </w:rPr>
  </w:style>
  <w:style w:type="paragraph" w:customStyle="1" w:styleId="12">
    <w:name w:val="首段落"/>
    <w:basedOn w:val="1"/>
    <w:qFormat/>
    <w:uiPriority w:val="0"/>
    <w:pPr>
      <w:spacing w:beforeLines="50" w:line="500" w:lineRule="exact"/>
      <w:ind w:firstLine="561"/>
    </w:pPr>
    <w:rPr>
      <w:rFonts w:eastAsia="仿宋_GB2312"/>
      <w:color w:val="000000"/>
      <w:sz w:val="28"/>
    </w:rPr>
  </w:style>
  <w:style w:type="character" w:customStyle="1" w:styleId="13">
    <w:name w:val="批注框文本 字符"/>
    <w:link w:val="5"/>
    <w:qFormat/>
    <w:uiPriority w:val="0"/>
    <w:rPr>
      <w:kern w:val="2"/>
      <w:sz w:val="18"/>
      <w:szCs w:val="18"/>
    </w:rPr>
  </w:style>
  <w:style w:type="character" w:customStyle="1" w:styleId="14">
    <w:name w:val="Placeholder Text"/>
    <w:basedOn w:val="8"/>
    <w:unhideWhenUsed/>
    <w:qFormat/>
    <w:uiPriority w:val="99"/>
    <w:rPr>
      <w:color w:val="808080"/>
    </w:rPr>
  </w:style>
  <w:style w:type="paragraph" w:customStyle="1"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268</Words>
  <Characters>1531</Characters>
  <Lines>12</Lines>
  <Paragraphs>3</Paragraphs>
  <TotalTime>0</TotalTime>
  <ScaleCrop>false</ScaleCrop>
  <LinksUpToDate>false</LinksUpToDate>
  <CharactersWithSpaces>1796</CharactersWithSpaces>
  <Application>WPS Office_10.8.0.5918_F1E327BC-269C-435d-A152-05C5408002CA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2011-04-11T07:35:00Z</dcterms:created>
  <dc:creator>User</dc:creator>
  <cp:lastModifiedBy>chenshoubiao</cp:lastModifiedBy>
  <dcterms:modified xsi:type="dcterms:W3CDTF">2023-11-30T11:15:24Z</dcterms:modified>
  <dc:title>（</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2052-10.8.0.5918</vt:lpwstr>
  </property>
  <property fmtid="{D5CDD505-2E9C-101B-9397-08002B2CF9AE}" pid="3" name="ICV">
    <vt:lpwstr>F966697FAE0743C19EB2DDF4F23366BD_13</vt:lpwstr>
  </property>
</Properties>
</file>