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0.png" ContentType="image/png"/>
  <Override PartName="/word/media/rId28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67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user-guide-the-scholar"/>
    <w:p>
      <w:pPr>
        <w:pStyle w:val="Heading1"/>
      </w:pPr>
      <w:r>
        <w:t xml:space="preserve">User Guide — The Scholar</w:t>
      </w:r>
    </w:p>
    <w:bookmarkEnd w:id="9"/>
    <w:bookmarkStart w:id="74" w:name="the-scholar-user-guide"/>
    <w:p>
      <w:pPr>
        <w:pStyle w:val="Heading1"/>
      </w:pPr>
      <w:r>
        <w:t xml:space="preserve">The Scholar — User Guide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Scholar is a personal research assistant that helps you organize documents into</w:t>
      </w:r>
      <w:r>
        <w:t xml:space="preserve"> </w:t>
      </w:r>
      <w:r>
        <w:rPr>
          <w:b/>
          <w:bCs/>
        </w:rPr>
        <w:t xml:space="preserve">notebooks</w:t>
      </w:r>
      <w:r>
        <w:t xml:space="preserve">, ask questions and receive answers</w:t>
      </w:r>
      <w:r>
        <w:t xml:space="preserve"> </w:t>
      </w:r>
      <w:r>
        <w:rPr>
          <w:b/>
          <w:bCs/>
        </w:rPr>
        <w:t xml:space="preserve">with precise citations</w:t>
      </w:r>
      <w:r>
        <w:t xml:space="preserve"> </w:t>
      </w:r>
      <w:r>
        <w:t xml:space="preserve">from your provided sources, along with a Studio toolkit that transforms documents into reports, mind maps, flashcards, quizzes, and more — without fabricating information beyond the sources.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</w:t>
      </w:r>
    </w:p>
    <w:bookmarkEnd w:id="10"/>
    <w:bookmarkStart w:id="14" w:name="interface-layout"/>
    <w:p>
      <w:pPr>
        <w:pStyle w:val="Heading2"/>
      </w:pPr>
      <w:r>
        <w:t xml:space="preserve">Interface Layout</w:t>
      </w:r>
    </w:p>
    <w:p>
      <w:pPr>
        <w:pStyle w:val="CaptionedFigure"/>
      </w:pPr>
      <w:r>
        <w:drawing>
          <wp:inline>
            <wp:extent cx="5334000" cy="2920999"/>
            <wp:effectExtent b="0" l="0" r="0" t="0"/>
            <wp:docPr descr="3-column interface: Sources (left) · Chat (center) · Studio (right)" title="" id="12" name="Picture"/>
            <a:graphic>
              <a:graphicData uri="http://schemas.openxmlformats.org/drawingml/2006/picture">
                <pic:pic>
                  <pic:nvPicPr>
                    <pic:cNvPr descr="01-full-workspac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3-column interface: Sources (left) · Chat (center) · Studio (right)</w:t>
      </w:r>
    </w:p>
    <w:p>
      <w:pPr>
        <w:pStyle w:val="BodyText"/>
      </w:pPr>
      <w:r>
        <w:t xml:space="preserve">When entering a notebook, the screen is divided into 3 areas: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(Sources)</w:t>
            </w:r>
          </w:p>
        </w:tc>
        <w:tc>
          <w:tcPr/>
          <w:p>
            <w:pPr>
              <w:pStyle w:val="Compact"/>
            </w:pPr>
            <w:r>
              <w:t xml:space="preserve">List of sources added to the notebook; add source button (Upload file / Paste text); select/deselect sources to limit answer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Center (Chat)</w:t>
            </w:r>
          </w:p>
        </w:tc>
        <w:tc>
          <w:tcPr/>
          <w:p>
            <w:pPr>
              <w:pStyle w:val="Compact"/>
            </w:pPr>
            <w:r>
              <w:t xml:space="preserve">Question input field, initial quick suggestions, cited answers with clickable references, and follow-up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(Studio)</w:t>
            </w:r>
          </w:p>
        </w:tc>
        <w:tc>
          <w:tcPr/>
          <w:p>
            <w:pPr>
              <w:pStyle w:val="Compact"/>
            </w:pPr>
            <w:r>
              <w:t xml:space="preserve">6 tools to generate outputs from sources (Report, Mind Map, Flashcards, Quiz, Data Table, Infographic) + Notes</w:t>
            </w:r>
          </w:p>
        </w:tc>
      </w:tr>
    </w:tbl>
    <w:p>
      <w:pPr>
        <w:pStyle w:val="BodyText"/>
      </w:pPr>
      <w:r>
        <w:t xml:space="preserve">Before entering a notebook, you’ll see the</w:t>
      </w:r>
      <w:r>
        <w:t xml:space="preserve"> </w:t>
      </w:r>
      <w:r>
        <w:rPr>
          <w:b/>
          <w:bCs/>
        </w:rPr>
        <w:t xml:space="preserve">Hub</w:t>
      </w:r>
      <w:r>
        <w:t xml:space="preserve"> </w:t>
      </w:r>
      <w:r>
        <w:t xml:space="preserve">— an overview page showing all your notebooks and notebooks shared with you.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</w:t>
      </w:r>
    </w:p>
    <w:bookmarkEnd w:id="14"/>
    <w:bookmarkStart w:id="25" w:name="how-to-use"/>
    <w:p>
      <w:pPr>
        <w:pStyle w:val="Heading2"/>
      </w:pPr>
      <w:r>
        <w:t xml:space="preserve">How to Use</w:t>
      </w:r>
    </w:p>
    <w:bookmarkStart w:id="15" w:name="step-1-create-a-notebook"/>
    <w:p>
      <w:pPr>
        <w:pStyle w:val="Heading3"/>
      </w:pPr>
      <w:r>
        <w:t xml:space="preserve">Step 1: Create a Notebook</w:t>
      </w:r>
    </w:p>
    <w:p>
      <w:pPr>
        <w:pStyle w:val="FirstParagraph"/>
      </w:pPr>
      <w:r>
        <w:t xml:space="preserve">From the Hub, click</w:t>
      </w:r>
      <w:r>
        <w:t xml:space="preserve"> </w:t>
      </w:r>
      <w:r>
        <w:rPr>
          <w:b/>
          <w:bCs/>
        </w:rPr>
        <w:t xml:space="preserve">Create Notebook</w:t>
      </w:r>
      <w:r>
        <w:t xml:space="preserve">. Each notebook is a separate research space — sources in one notebook are completely isolated from others.</w:t>
      </w:r>
    </w:p>
    <w:p>
      <w:pPr>
        <w:pStyle w:val="BodyText"/>
      </w:pPr>
      <w:r>
        <w:t xml:space="preserve">You can choose a pre-made template or start with a blank notebook:</w:t>
      </w:r>
      <w:r>
        <w:t xml:space="preserve"> </w:t>
      </w:r>
      <w:r>
        <w:t xml:space="preserve">- Literature review</w:t>
      </w:r>
      <w:r>
        <w:t xml:space="preserve"> </w:t>
      </w:r>
      <w:r>
        <w:t xml:space="preserve">- Study guide</w:t>
      </w:r>
      <w:r>
        <w:t xml:space="preserve"> </w:t>
      </w:r>
      <w:r>
        <w:t xml:space="preserve">- Meeting notes</w:t>
      </w:r>
      <w:r>
        <w:t xml:space="preserve"> </w:t>
      </w:r>
      <w:r>
        <w:t xml:space="preserve">- Blank</w:t>
      </w:r>
    </w:p>
    <w:bookmarkEnd w:id="15"/>
    <w:bookmarkStart w:id="19" w:name="step-2-add-sources"/>
    <w:p>
      <w:pPr>
        <w:pStyle w:val="Heading3"/>
      </w:pPr>
      <w:r>
        <w:t xml:space="preserve">Step 2: Add Sources</w:t>
      </w:r>
    </w:p>
    <w:p>
      <w:pPr>
        <w:pStyle w:val="CaptionedFigure"/>
      </w:pPr>
      <w:r>
        <w:drawing>
          <wp:inline>
            <wp:extent cx="5334000" cy="2917472"/>
            <wp:effectExtent b="0" l="0" r="0" t="0"/>
            <wp:docPr descr="Sources panel with status indicators: green dot (ready) and yellow dot (processing)" title="" id="17" name="Picture"/>
            <a:graphic>
              <a:graphicData uri="http://schemas.openxmlformats.org/drawingml/2006/picture">
                <pic:pic>
                  <pic:nvPicPr>
                    <pic:cNvPr descr="02-workspace-overvie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Sources panel with status indicators: green dot (ready) and yellow dot (processing)</w:t>
      </w:r>
    </w:p>
    <w:p>
      <w:pPr>
        <w:pStyle w:val="BodyText"/>
      </w:pPr>
      <w:r>
        <w:t xml:space="preserve">There are</w:t>
      </w:r>
      <w:r>
        <w:t xml:space="preserve"> </w:t>
      </w:r>
      <w:r>
        <w:rPr>
          <w:b/>
          <w:bCs/>
        </w:rPr>
        <w:t xml:space="preserve">2 ways</w:t>
      </w:r>
      <w:r>
        <w:t xml:space="preserve"> </w:t>
      </w:r>
      <w:r>
        <w:t xml:space="preserve">to add sources: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 file</w:t>
            </w:r>
          </w:p>
        </w:tc>
        <w:tc>
          <w:tcPr/>
          <w:p>
            <w:pPr>
              <w:pStyle w:val="Compact"/>
            </w:pPr>
            <w:r>
              <w:t xml:space="preserve">Select a file from your computer. Supported: PDF, DOCX, PPTX, TXT, MD, JPG, PNG — max 20 MB per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text</w:t>
            </w:r>
          </w:p>
        </w:tc>
        <w:tc>
          <w:tcPr/>
          <w:p>
            <w:pPr>
              <w:pStyle w:val="Compact"/>
            </w:pPr>
            <w:r>
              <w:t xml:space="preserve">Copy-paste content directly — max 480,000 characters</w:t>
            </w:r>
          </w:p>
        </w:tc>
      </w:tr>
    </w:tbl>
    <w:p>
      <w:pPr>
        <w:pStyle w:val="BodyText"/>
      </w:pPr>
      <w:r>
        <w:t xml:space="preserve">After adding, a source will be in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t xml:space="preserve">state (yellow dot) → the system analyzes, chunks, and indexes it. When complete, it changes to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(green dot). If there’s an error →</w:t>
      </w:r>
      <w:r>
        <w:t xml:space="preserve"> </w:t>
      </w:r>
      <w:r>
        <w:rPr>
          <w:b/>
          <w:bCs/>
        </w:rPr>
        <w:t xml:space="preserve">Unreadable</w:t>
      </w:r>
      <w:r>
        <w:t xml:space="preserve"> </w:t>
      </w:r>
      <w:r>
        <w:t xml:space="preserve">(red dot), you can retry processing.</w:t>
      </w:r>
    </w:p>
    <w:bookmarkEnd w:id="19"/>
    <w:bookmarkStart w:id="23" w:name="step-3-chat"/>
    <w:p>
      <w:pPr>
        <w:pStyle w:val="Heading3"/>
      </w:pPr>
      <w:r>
        <w:t xml:space="preserve">Step 3: Chat</w:t>
      </w:r>
    </w:p>
    <w:p>
      <w:pPr>
        <w:pStyle w:val="CaptionedFigure"/>
      </w:pPr>
      <w:r>
        <w:drawing>
          <wp:inline>
            <wp:extent cx="5334000" cy="2924527"/>
            <wp:effectExtent b="0" l="0" r="0" t="0"/>
            <wp:docPr descr="Answer with citations [1][2] and 3 follow-up suggestions" title="" id="21" name="Picture"/>
            <a:graphic>
              <a:graphicData uri="http://schemas.openxmlformats.org/drawingml/2006/picture">
                <pic:pic>
                  <pic:nvPicPr>
                    <pic:cNvPr descr="03-chat-cited-answ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Answer with citations [1][2] and 3 follow-up suggestions</w:t>
      </w:r>
    </w:p>
    <w:p>
      <w:pPr>
        <w:pStyle w:val="BodyText"/>
      </w:pPr>
      <w:r>
        <w:t xml:space="preserve">Ask questions about your documents. The Scholar will:</w:t>
      </w:r>
      <w:r>
        <w:t xml:space="preserve"> </w:t>
      </w:r>
      <w:r>
        <w:t xml:space="preserve">- Search within selected sources</w:t>
      </w:r>
      <w:r>
        <w:t xml:space="preserve"> </w:t>
      </w:r>
      <w:r>
        <w:t xml:space="preserve">- Answer with</w:t>
      </w:r>
      <w:r>
        <w:t xml:space="preserve"> </w:t>
      </w:r>
      <w:r>
        <w:rPr>
          <w:b/>
          <w:bCs/>
        </w:rPr>
        <w:t xml:space="preserve">citations [1], [2], …</w:t>
      </w:r>
      <w:r>
        <w:t xml:space="preserve"> </w:t>
      </w:r>
      <w:r>
        <w:t xml:space="preserve">— click a citation to view the original passage</w:t>
      </w:r>
      <w:r>
        <w:t xml:space="preserve"> </w:t>
      </w:r>
      <w:r>
        <w:t xml:space="preserve">- Suggest 3 follow-up questions</w:t>
      </w:r>
    </w:p>
    <w:bookmarkEnd w:id="23"/>
    <w:bookmarkStart w:id="24" w:name="step-4-use-studio-to-generate-outputs"/>
    <w:p>
      <w:pPr>
        <w:pStyle w:val="Heading3"/>
      </w:pPr>
      <w:r>
        <w:t xml:space="preserve">Step 4: Use Studio to Generate Outputs</w:t>
      </w:r>
    </w:p>
    <w:p>
      <w:pPr>
        <w:pStyle w:val="FirstParagraph"/>
      </w:pPr>
      <w:r>
        <w:t xml:space="preserve">Select a tool in Studio to transform sources into structured outputs — see details in the Studio section below.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</w:t>
      </w:r>
    </w:p>
    <w:bookmarkEnd w:id="24"/>
    <w:bookmarkEnd w:id="25"/>
    <w:bookmarkStart w:id="26" w:name="sources-panel"/>
    <w:p>
      <w:pPr>
        <w:pStyle w:val="Heading2"/>
      </w:pPr>
      <w:r>
        <w:t xml:space="preserve">Sources Panel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source:</w:t>
      </w:r>
      <w:r>
        <w:t xml:space="preserve"> </w:t>
      </w:r>
      <w:r>
        <w:t xml:space="preserve">click the</w:t>
      </w:r>
      <w:r>
        <w:t xml:space="preserve"> </w:t>
      </w:r>
      <w:r>
        <w:t xml:space="preserve">“+”</w:t>
      </w:r>
      <w:r>
        <w:t xml:space="preserve"> </w:t>
      </w:r>
      <w:r>
        <w:t xml:space="preserve">button → choose Upload file or Paste 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Select/deselect sources:</w:t>
      </w:r>
      <w:r>
        <w:t xml:space="preserve"> </w:t>
      </w:r>
      <w:r>
        <w:t xml:space="preserve">tick/untick individual sources to limit answer scope. Newly added sources are automatically selected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 source:</w:t>
      </w:r>
      <w:r>
        <w:t xml:space="preserve"> </w:t>
      </w:r>
      <w:r>
        <w:t xml:space="preserve">click a source name to open the reader, which includes extracted content and the original file (if available)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 source:</w:t>
      </w:r>
      <w:r>
        <w:t xml:space="preserve"> </w:t>
      </w:r>
      <w:r>
        <w:t xml:space="preserve">open the</w:t>
      </w:r>
      <w:r>
        <w:t xml:space="preserve"> </w:t>
      </w:r>
      <w:r>
        <w:t xml:space="preserve">“…”</w:t>
      </w:r>
      <w:r>
        <w:t xml:space="preserve"> </w:t>
      </w:r>
      <w:r>
        <w:t xml:space="preserve">menu → Delete source (cannot be undone)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Collapse:</w:t>
      </w:r>
      <w:r>
        <w:t xml:space="preserve"> </w:t>
      </w:r>
      <w:r>
        <w:t xml:space="preserve">the panel can be collapsed into a rail showing source avatars, still clickable to select/deselect</w:t>
      </w:r>
    </w:p>
    <w:p>
      <w:pPr>
        <w:pStyle w:val="FirstParagraph"/>
      </w:pPr>
      <w:r>
        <w:t xml:space="preserve">──────────────────────────────────────────────────</w:t>
      </w:r>
    </w:p>
    <w:bookmarkEnd w:id="26"/>
    <w:bookmarkStart w:id="33" w:name="chat"/>
    <w:p>
      <w:pPr>
        <w:pStyle w:val="Heading2"/>
      </w:pPr>
      <w:r>
        <w:t xml:space="preserve">Chat</w:t>
      </w:r>
    </w:p>
    <w:bookmarkStart w:id="27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The Scholar classifies your questions and responds in the most appropriate way: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Response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Asking about specific facts/information</w:t>
            </w:r>
          </w:p>
        </w:tc>
        <w:tc>
          <w:tcPr/>
          <w:p>
            <w:pPr>
              <w:pStyle w:val="Compact"/>
            </w:pPr>
            <w:r>
              <w:t xml:space="preserve">Searches sources → answers with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Asking about notebook overview (</w:t>
            </w:r>
            <w:r>
              <w:t xml:space="preserve">“what’s in here?”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Based on summaries of each source, no search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Casual conversation (</w:t>
            </w:r>
            <w:r>
              <w:t xml:space="preserve">“make it shorter”</w:t>
            </w:r>
            <w:r>
              <w:t xml:space="preserve">,</w:t>
            </w:r>
            <w:r>
              <w:t xml:space="preserve"> </w:t>
            </w:r>
            <w:r>
              <w:t xml:space="preserve">“explain again”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Processes context from the previous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Asking general knowledge outside sources</w:t>
            </w:r>
          </w:p>
        </w:tc>
        <w:tc>
          <w:tcPr/>
          <w:p>
            <w:pPr>
              <w:pStyle w:val="Compact"/>
            </w:pPr>
            <w:r>
              <w:t xml:space="preserve">Answers with a clear warning that the information is not from your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Asking when no sources exist</w:t>
            </w:r>
          </w:p>
        </w:tc>
        <w:tc>
          <w:tcPr/>
          <w:p>
            <w:pPr>
              <w:pStyle w:val="Compact"/>
            </w:pPr>
            <w:r>
              <w:t xml:space="preserve">Does not answer, guides you to add documents</w:t>
            </w:r>
          </w:p>
        </w:tc>
      </w:tr>
    </w:tbl>
    <w:bookmarkEnd w:id="27"/>
    <w:bookmarkStart w:id="31" w:name="chat-features"/>
    <w:p>
      <w:pPr>
        <w:pStyle w:val="Heading3"/>
      </w:pPr>
      <w:r>
        <w:t xml:space="preserve">Chat Features</w:t>
      </w:r>
    </w:p>
    <w:p>
      <w:pPr>
        <w:pStyle w:val="CaptionedFigure"/>
      </w:pPr>
      <w:r>
        <w:drawing>
          <wp:inline>
            <wp:extent cx="5334000" cy="2920999"/>
            <wp:effectExtent b="0" l="0" r="0" t="0"/>
            <wp:docPr descr="Source Reader opens when clicking a citation — original passage is highlighted" title="" id="29" name="Picture"/>
            <a:graphic>
              <a:graphicData uri="http://schemas.openxmlformats.org/drawingml/2006/picture">
                <pic:pic>
                  <pic:nvPicPr>
                    <pic:cNvPr descr="04-citation-source-reade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 Reader opens when clicking a citation — original passage is highlighted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Clickable citations:</w:t>
      </w:r>
      <w:r>
        <w:t xml:space="preserve"> </w:t>
      </w:r>
      <w:r>
        <w:t xml:space="preserve">each [n] in the answer is clickable to view the original source passage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Follow-up suggestions:</w:t>
      </w:r>
      <w:r>
        <w:t xml:space="preserve"> </w:t>
      </w:r>
      <w:r>
        <w:t xml:space="preserve">3 suggested questions appear at the end of each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Regenerate:</w:t>
      </w:r>
      <w:r>
        <w:t xml:space="preserve"> </w:t>
      </w:r>
      <w:r>
        <w:t xml:space="preserve">click the regenerate button if unsatisfied with an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Stop:</w:t>
      </w:r>
      <w:r>
        <w:t xml:space="preserve"> </w:t>
      </w:r>
      <w:r>
        <w:t xml:space="preserve">can stop mid-generation if the answer is too long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Save to notes:</w:t>
      </w:r>
      <w:r>
        <w:t xml:space="preserve"> </w:t>
      </w:r>
      <w:r>
        <w:t xml:space="preserve">save useful answers to the Notes section in Studio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 conversations:</w:t>
      </w:r>
      <w:r>
        <w:t xml:space="preserve"> </w:t>
      </w:r>
      <w:r>
        <w:t xml:space="preserve">create new conversations within the same notebook, each with its own history</w:t>
      </w:r>
    </w:p>
    <w:bookmarkEnd w:id="31"/>
    <w:bookmarkStart w:id="32" w:name="tips-for-effective-questions"/>
    <w:p>
      <w:pPr>
        <w:pStyle w:val="Heading3"/>
      </w:pPr>
      <w:r>
        <w:t xml:space="preserve">Tips for Effective Questions</w:t>
      </w:r>
    </w:p>
    <w:p>
      <w:pPr>
        <w:pStyle w:val="Compact"/>
        <w:numPr>
          <w:ilvl w:val="0"/>
          <w:numId w:val="1003"/>
        </w:numPr>
      </w:pPr>
      <w:r>
        <w:t xml:space="preserve">Be specific:</w:t>
      </w:r>
      <w:r>
        <w:t xml:space="preserve"> </w:t>
      </w:r>
      <w:r>
        <w:t xml:space="preserve">“Summarize Q2 financial metrics from the annual report”</w:t>
      </w:r>
      <w:r>
        <w:t xml:space="preserve"> </w:t>
      </w:r>
      <w:r>
        <w:t xml:space="preserve">is better than</w:t>
      </w:r>
      <w:r>
        <w:t xml:space="preserve"> </w:t>
      </w:r>
      <w:r>
        <w:t xml:space="preserve">“Summarize”</w:t>
      </w:r>
    </w:p>
    <w:p>
      <w:pPr>
        <w:pStyle w:val="Compact"/>
        <w:numPr>
          <w:ilvl w:val="0"/>
          <w:numId w:val="1003"/>
        </w:numPr>
      </w:pPr>
      <w:r>
        <w:t xml:space="preserve">Select the right sources: deselect irrelevant sources for more focused, faster answers</w:t>
      </w:r>
    </w:p>
    <w:p>
      <w:pPr>
        <w:pStyle w:val="Compact"/>
        <w:numPr>
          <w:ilvl w:val="0"/>
          <w:numId w:val="1003"/>
        </w:numPr>
      </w:pPr>
      <w:r>
        <w:t xml:space="preserve">Use quick suggestions on the start screen to get started</w:t>
      </w:r>
    </w:p>
    <w:p>
      <w:pPr>
        <w:pStyle w:val="Compact"/>
        <w:numPr>
          <w:ilvl w:val="0"/>
          <w:numId w:val="1003"/>
        </w:numPr>
      </w:pPr>
      <w:r>
        <w:t xml:space="preserve">Use the 3 follow-up suggestions after each answer to dig deeper</w:t>
      </w:r>
    </w:p>
    <w:p>
      <w:pPr>
        <w:pStyle w:val="FirstParagraph"/>
      </w:pPr>
      <w:r>
        <w:t xml:space="preserve">──────────────────────────────────────────────────</w:t>
      </w:r>
    </w:p>
    <w:bookmarkEnd w:id="32"/>
    <w:bookmarkEnd w:id="33"/>
    <w:bookmarkStart w:id="66" w:name="studio-output-generation-tools"/>
    <w:p>
      <w:pPr>
        <w:pStyle w:val="Heading2"/>
      </w:pPr>
      <w:r>
        <w:t xml:space="preserve">Studio — Output Generation Tools</w:t>
      </w:r>
    </w:p>
    <w:p>
      <w:pPr>
        <w:pStyle w:val="FirstParagraph"/>
      </w:pPr>
      <w:r>
        <w:t xml:space="preserve">Studio includes</w:t>
      </w:r>
      <w:r>
        <w:t xml:space="preserve"> </w:t>
      </w:r>
      <w:r>
        <w:rPr>
          <w:b/>
          <w:bCs/>
        </w:rPr>
        <w:t xml:space="preserve">6 tools</w:t>
      </w:r>
      <w:r>
        <w:t xml:space="preserve"> </w:t>
      </w:r>
      <w:r>
        <w:t xml:space="preserve">that transform your sources into structured outputs: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Export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Write a report in 7 preset formats or custom description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Mind Map</w:t>
            </w:r>
          </w:p>
        </w:tc>
        <w:tc>
          <w:tcPr/>
          <w:p>
            <w:pPr>
              <w:pStyle w:val="Compact"/>
            </w:pPr>
            <w:r>
              <w:t xml:space="preserve">Visualize key ideas as a branch diagram</w:t>
            </w:r>
          </w:p>
        </w:tc>
        <w:tc>
          <w:tcPr/>
          <w:p>
            <w:pPr>
              <w:pStyle w:val="Compact"/>
            </w:pPr>
            <w:r>
              <w:t xml:space="preserve">PNG, SVG, XMind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Flashcards</w:t>
            </w:r>
          </w:p>
        </w:tc>
        <w:tc>
          <w:tcPr/>
          <w:p>
            <w:pPr>
              <w:pStyle w:val="Compact"/>
            </w:pPr>
            <w:r>
              <w:t xml:space="preserve">Flip cards to memorize important information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Multiple-choice questions for self-assessment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Table</w:t>
            </w:r>
          </w:p>
        </w:tc>
        <w:tc>
          <w:tcPr/>
          <w:p>
            <w:pPr>
              <w:pStyle w:val="Compact"/>
            </w:pPr>
            <w:r>
              <w:t xml:space="preserve">Extract structured data into comparison tables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Infographic</w:t>
            </w:r>
          </w:p>
        </w:tc>
        <w:tc>
          <w:tcPr/>
          <w:p>
            <w:pPr>
              <w:pStyle w:val="Compact"/>
            </w:pPr>
            <w:r>
              <w:t xml:space="preserve">Generate an infographic summarizing content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</w:tr>
    </w:tbl>
    <w:bookmarkStart w:id="46" w:name="customizing-each-tool"/>
    <w:p>
      <w:pPr>
        <w:pStyle w:val="Heading3"/>
      </w:pPr>
      <w:r>
        <w:t xml:space="preserve">Customizing Each Tool</w:t>
      </w:r>
    </w:p>
    <w:p>
      <w:pPr>
        <w:pStyle w:val="FirstParagraph"/>
      </w:pPr>
      <w:r>
        <w:rPr>
          <w:b/>
          <w:bCs/>
        </w:rPr>
        <w:t xml:space="preserve">Report:</w:t>
      </w:r>
    </w:p>
    <w:p>
      <w:pPr>
        <w:pStyle w:val="CaptionedFigure"/>
      </w:pPr>
      <w:r>
        <w:drawing>
          <wp:inline>
            <wp:extent cx="5334000" cy="2920999"/>
            <wp:effectExtent b="0" l="0" r="0" t="0"/>
            <wp:docPr descr="Report format picker — 7 formats + optional focus field" title="" id="35" name="Picture"/>
            <a:graphic>
              <a:graphicData uri="http://schemas.openxmlformats.org/drawingml/2006/picture">
                <pic:pic>
                  <pic:nvPicPr>
                    <pic:cNvPr descr="05-report-format-picke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 format picker — 7 formats + optional focus field</w:t>
      </w:r>
    </w:p>
    <w:p>
      <w:pPr>
        <w:pStyle w:val="Compact"/>
        <w:numPr>
          <w:ilvl w:val="0"/>
          <w:numId w:val="1004"/>
        </w:numPr>
      </w:pPr>
      <w:r>
        <w:t xml:space="preserve">Choose 1 of 7 formats: Custom description · Report · Key concepts · Action items · Simplified explanation · Study guide · Blog post</w:t>
      </w:r>
    </w:p>
    <w:p>
      <w:pPr>
        <w:pStyle w:val="Compact"/>
        <w:numPr>
          <w:ilvl w:val="0"/>
          <w:numId w:val="1004"/>
        </w:numPr>
      </w:pPr>
      <w:r>
        <w:t xml:space="preserve">Can edit instructions before generating</w:t>
      </w:r>
    </w:p>
    <w:p>
      <w:pPr>
        <w:pStyle w:val="Compact"/>
        <w:numPr>
          <w:ilvl w:val="0"/>
          <w:numId w:val="1004"/>
        </w:numPr>
      </w:pPr>
      <w:r>
        <w:t xml:space="preserve">Add optional focus topic</w:t>
      </w:r>
    </w:p>
    <w:p>
      <w:pPr>
        <w:pStyle w:val="FirstParagraph"/>
      </w:pPr>
      <w:r>
        <w:rPr>
          <w:b/>
          <w:bCs/>
        </w:rPr>
        <w:t xml:space="preserve">Mind Map:</w:t>
      </w:r>
    </w:p>
    <w:p>
      <w:pPr>
        <w:pStyle w:val="CaptionedFigure"/>
      </w:pPr>
      <w:r>
        <w:drawing>
          <wp:inline>
            <wp:extent cx="5334000" cy="2928055"/>
            <wp:effectExtent b="0" l="0" r="0" t="0"/>
            <wp:docPr descr="Mind map viewer — visual branch diagram, collapsible branches" title="" id="38" name="Picture"/>
            <a:graphic>
              <a:graphicData uri="http://schemas.openxmlformats.org/drawingml/2006/picture">
                <pic:pic>
                  <pic:nvPicPr>
                    <pic:cNvPr descr="06-mind-map-viewe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8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Mind map viewer — visual branch diagram, collapsible branches</w:t>
      </w:r>
    </w:p>
    <w:p>
      <w:pPr>
        <w:pStyle w:val="Compact"/>
        <w:numPr>
          <w:ilvl w:val="0"/>
          <w:numId w:val="1005"/>
        </w:numPr>
      </w:pPr>
      <w:r>
        <w:t xml:space="preserve">Number of branches: Condensed (3–4) · Standard (4–6) · Comprehensive (6–8)</w:t>
      </w:r>
    </w:p>
    <w:p>
      <w:pPr>
        <w:pStyle w:val="Compact"/>
        <w:numPr>
          <w:ilvl w:val="0"/>
          <w:numId w:val="1005"/>
        </w:numPr>
      </w:pPr>
      <w:r>
        <w:t xml:space="preserve">Depth levels: Three levels · Four levels</w:t>
      </w:r>
    </w:p>
    <w:p>
      <w:pPr>
        <w:pStyle w:val="Compact"/>
        <w:numPr>
          <w:ilvl w:val="0"/>
          <w:numId w:val="1005"/>
        </w:numPr>
      </w:pPr>
      <w:r>
        <w:t xml:space="preserve">Language</w:t>
      </w:r>
    </w:p>
    <w:p>
      <w:pPr>
        <w:pStyle w:val="FirstParagraph"/>
      </w:pPr>
      <w:r>
        <w:rPr>
          <w:b/>
          <w:bCs/>
        </w:rPr>
        <w:t xml:space="preserve">Flashcards / Quiz:</w:t>
      </w:r>
    </w:p>
    <w:p>
      <w:pPr>
        <w:pStyle w:val="CaptionedFigure"/>
      </w:pPr>
      <w:r>
        <w:drawing>
          <wp:inline>
            <wp:extent cx="5334000" cy="2906888"/>
            <wp:effectExtent b="0" l="0" r="0" t="0"/>
            <wp:docPr descr="Flashcard viewer — click a card to flip" title="" id="41" name="Picture"/>
            <a:graphic>
              <a:graphicData uri="http://schemas.openxmlformats.org/drawingml/2006/picture">
                <pic:pic>
                  <pic:nvPicPr>
                    <pic:cNvPr descr="07-flashcard-viewe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Flashcard viewer — click a card to flip</w:t>
      </w:r>
    </w:p>
    <w:p>
      <w:pPr>
        <w:pStyle w:val="Compact"/>
        <w:numPr>
          <w:ilvl w:val="0"/>
          <w:numId w:val="1006"/>
        </w:numPr>
      </w:pPr>
      <w:r>
        <w:t xml:space="preserve">Quantity: Fewer · Standard · Custom (up to 50)</w:t>
      </w:r>
    </w:p>
    <w:p>
      <w:pPr>
        <w:pStyle w:val="Compact"/>
        <w:numPr>
          <w:ilvl w:val="0"/>
          <w:numId w:val="1006"/>
        </w:numPr>
      </w:pPr>
      <w:r>
        <w:t xml:space="preserve">Difficulty: Easy · Medium · Hard</w:t>
      </w:r>
    </w:p>
    <w:p>
      <w:pPr>
        <w:pStyle w:val="FirstParagraph"/>
      </w:pPr>
      <w:r>
        <w:rPr>
          <w:b/>
          <w:bCs/>
        </w:rPr>
        <w:t xml:space="preserve">Infographic:</w:t>
      </w:r>
    </w:p>
    <w:p>
      <w:pPr>
        <w:pStyle w:val="CaptionedFigure"/>
      </w:pPr>
      <w:r>
        <w:drawing>
          <wp:inline>
            <wp:extent cx="5334000" cy="2917472"/>
            <wp:effectExtent b="0" l="0" r="0" t="0"/>
            <wp:docPr descr="Infographic modal — choose style, orientation, detail level" title="" id="44" name="Picture"/>
            <a:graphic>
              <a:graphicData uri="http://schemas.openxmlformats.org/drawingml/2006/picture">
                <pic:pic>
                  <pic:nvPicPr>
                    <pic:cNvPr descr="08-infographic-moda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Infographic modal — choose style, orientation, detail level</w:t>
      </w:r>
    </w:p>
    <w:p>
      <w:pPr>
        <w:pStyle w:val="Compact"/>
        <w:numPr>
          <w:ilvl w:val="0"/>
          <w:numId w:val="1007"/>
        </w:numPr>
      </w:pPr>
      <w:r>
        <w:t xml:space="preserve">11 visual styles (auto, kawaii, clay, sketch note, anime, etc.)</w:t>
      </w:r>
    </w:p>
    <w:p>
      <w:pPr>
        <w:pStyle w:val="Compact"/>
        <w:numPr>
          <w:ilvl w:val="0"/>
          <w:numId w:val="1007"/>
        </w:numPr>
      </w:pPr>
      <w:r>
        <w:t xml:space="preserve">Orientation: Landscape (1536×864) · Portrait (864×1536) · Square (1024×1024)</w:t>
      </w:r>
    </w:p>
    <w:p>
      <w:pPr>
        <w:pStyle w:val="Compact"/>
        <w:numPr>
          <w:ilvl w:val="0"/>
          <w:numId w:val="1007"/>
        </w:numPr>
      </w:pPr>
      <w:r>
        <w:t xml:space="preserve">Detail level: Condensed · Standard · Detailed (beta)</w:t>
      </w:r>
    </w:p>
    <w:p>
      <w:pPr>
        <w:pStyle w:val="Compact"/>
        <w:numPr>
          <w:ilvl w:val="0"/>
          <w:numId w:val="1007"/>
        </w:numPr>
      </w:pPr>
      <w:r>
        <w:t xml:space="preserve">Custom description</w:t>
      </w:r>
    </w:p>
    <w:p>
      <w:pPr>
        <w:pStyle w:val="FirstParagraph"/>
      </w:pPr>
      <w:r>
        <w:rPr>
          <w:b/>
          <w:bCs/>
        </w:rPr>
        <w:t xml:space="preserve">Data Table:</w:t>
      </w:r>
      <w:r>
        <w:t xml:space="preserve"> </w:t>
      </w:r>
      <w:r>
        <w:t xml:space="preserve">- Language</w:t>
      </w:r>
      <w:r>
        <w:t xml:space="preserve"> </w:t>
      </w:r>
      <w:r>
        <w:t xml:space="preserve">- Describe the table you want (e.g.,</w:t>
      </w:r>
      <w:r>
        <w:t xml:space="preserve"> </w:t>
      </w:r>
      <w:r>
        <w:t xml:space="preserve">“Create a product comparison table by fees, benefits, and conditions”</w:t>
      </w:r>
      <w:r>
        <w:t xml:space="preserve">)</w:t>
      </w:r>
    </w:p>
    <w:bookmarkEnd w:id="46"/>
    <w:bookmarkStart w:id="47" w:name="viewing-managing-results"/>
    <w:p>
      <w:pPr>
        <w:pStyle w:val="Heading3"/>
      </w:pPr>
      <w:r>
        <w:t xml:space="preserve">Viewing &amp; Managing Results</w:t>
      </w:r>
    </w:p>
    <w:p>
      <w:pPr>
        <w:pStyle w:val="Compact"/>
        <w:numPr>
          <w:ilvl w:val="0"/>
          <w:numId w:val="1008"/>
        </w:numPr>
      </w:pPr>
      <w:r>
        <w:t xml:space="preserve">Results appear in the Studio list → click to view details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Rename:</w:t>
      </w:r>
      <w:r>
        <w:t xml:space="preserve"> </w:t>
      </w:r>
      <w:r>
        <w:t xml:space="preserve">click</w:t>
      </w:r>
      <w:r>
        <w:t xml:space="preserve"> </w:t>
      </w:r>
      <w:r>
        <w:t xml:space="preserve">“…”</w:t>
      </w:r>
      <w:r>
        <w:t xml:space="preserve"> </w:t>
      </w:r>
      <w:r>
        <w:t xml:space="preserve">→ Rename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Download:</w:t>
      </w:r>
      <w:r>
        <w:t xml:space="preserve"> </w:t>
      </w:r>
      <w:r>
        <w:t xml:space="preserve">depends on type — PNG/SVG/XMind for mind maps, CSV for data tables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View recipe &amp; sources:</w:t>
      </w:r>
      <w:r>
        <w:t xml:space="preserve"> </w:t>
      </w:r>
      <w:r>
        <w:t xml:space="preserve">review how the result was created — includes selections, sources read, and instructions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Delete:</w:t>
      </w:r>
      <w:r>
        <w:t xml:space="preserve"> </w:t>
      </w:r>
      <w:r>
        <w:t xml:space="preserve">click</w:t>
      </w:r>
      <w:r>
        <w:t xml:space="preserve"> </w:t>
      </w:r>
      <w:r>
        <w:t xml:space="preserve">“…”</w:t>
      </w:r>
      <w:r>
        <w:t xml:space="preserve"> </w:t>
      </w:r>
      <w:r>
        <w:t xml:space="preserve">→ Delete</w:t>
      </w:r>
    </w:p>
    <w:bookmarkEnd w:id="47"/>
    <w:bookmarkStart w:id="64" w:name="studio-result-detail-views"/>
    <w:p>
      <w:pPr>
        <w:pStyle w:val="Heading3"/>
      </w:pPr>
      <w:r>
        <w:t xml:space="preserve">Studio Result Detail Views</w:t>
      </w:r>
    </w:p>
    <w:bookmarkStart w:id="51" w:name="report-detail-viewer"/>
    <w:p>
      <w:pPr>
        <w:pStyle w:val="Heading4"/>
      </w:pPr>
      <w:r>
        <w:t xml:space="preserve">Report — Detail Viewer</w:t>
      </w:r>
    </w:p>
    <w:p>
      <w:pPr>
        <w:pStyle w:val="CaptionedFigure"/>
      </w:pPr>
      <w:r>
        <w:drawing>
          <wp:inline>
            <wp:extent cx="5334000" cy="2924527"/>
            <wp:effectExtent b="0" l="0" r="0" t="0"/>
            <wp:docPr descr="Report detail viewer — modal showing structured Markdown report" title="" id="49" name="Picture"/>
            <a:graphic>
              <a:graphicData uri="http://schemas.openxmlformats.org/drawingml/2006/picture">
                <pic:pic>
                  <pic:nvPicPr>
                    <pic:cNvPr descr="5.1-report-detai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 detail viewer — modal showing structured Markdown report</w:t>
      </w:r>
    </w:p>
    <w:p>
      <w:pPr>
        <w:pStyle w:val="BodyText"/>
      </w:pPr>
      <w:r>
        <w:t xml:space="preserve">When clicking a report in the Studio list, a detail modal opens with:</w:t>
      </w:r>
    </w:p>
    <w:p>
      <w:pPr>
        <w:pStyle w:val="BodyText"/>
      </w:pPr>
      <w:r>
        <w:rPr>
          <w:b/>
          <w:bCs/>
        </w:rPr>
        <w:t xml:space="preserve">Breadcrumb:</w:t>
      </w:r>
      <w:r>
        <w:t xml:space="preserve"> </w:t>
      </w:r>
      <w:r>
        <w:rPr>
          <w:rStyle w:val="VerbatimChar"/>
        </w:rPr>
        <w:t xml:space="preserve">Studio › Report</w:t>
      </w:r>
      <w:r>
        <w:t xml:space="preserve"> </w:t>
      </w:r>
      <w:r>
        <w:t xml:space="preserve">— indicates the result type being viewed.</w:t>
      </w:r>
    </w:p>
    <w:p>
      <w:pPr>
        <w:pStyle w:val="BodyText"/>
      </w:pPr>
      <w:r>
        <w:rPr>
          <w:b/>
          <w:bCs/>
        </w:rPr>
        <w:t xml:space="preserve">Toolbar (top right):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 Edit</w:t>
            </w:r>
          </w:p>
        </w:tc>
        <w:tc>
          <w:tcPr/>
          <w:p>
            <w:pPr>
              <w:pStyle w:val="Compact"/>
            </w:pPr>
            <w:r>
              <w:t xml:space="preserve">Open edit mode for the report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⬇️ Download</w:t>
            </w:r>
          </w:p>
        </w:tc>
        <w:tc>
          <w:tcPr/>
          <w:p>
            <w:pPr>
              <w:pStyle w:val="Compact"/>
            </w:pPr>
            <w:r>
              <w:t xml:space="preserve">Download the report as a Markdown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🗑️ Delete</w:t>
            </w:r>
          </w:p>
        </w:tc>
        <w:tc>
          <w:tcPr/>
          <w:p>
            <w:pPr>
              <w:pStyle w:val="Compact"/>
            </w:pPr>
            <w:r>
              <w:t xml:space="preserve">Delete the result from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✕ Close</w:t>
            </w:r>
          </w:p>
        </w:tc>
        <w:tc>
          <w:tcPr/>
          <w:p>
            <w:pPr>
              <w:pStyle w:val="Compact"/>
            </w:pPr>
            <w:r>
              <w:t xml:space="preserve">Close the modal and return to workspace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Report content:</w:t>
      </w:r>
      <w:r>
        <w:t xml:space="preserve"> </w:t>
      </w:r>
      <w:r>
        <w:t xml:space="preserve">displayed as structured Markdown text — includes headings, paragraphs, data tables, lists, and clearly delineated sections. The report renders directly in the modal, scrolling vertically for long content.</w:t>
      </w:r>
    </w:p>
    <w:p>
      <w:pPr>
        <w:pStyle w:val="BodyText"/>
      </w:pPr>
      <w:r>
        <w:rPr>
          <w:b/>
          <w:bCs/>
        </w:rPr>
        <w:t xml:space="preserve">Bottom buttons: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(left): delete the result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(right): close the modal</w:t>
      </w:r>
    </w:p>
    <w:p>
      <w:r>
        <w:pict>
          <v:rect style="width:0;height:1.5pt" o:hralign="center" o:hrstd="t" o:hr="t"/>
        </w:pict>
      </w:r>
    </w:p>
    <w:bookmarkEnd w:id="51"/>
    <w:bookmarkStart w:id="55" w:name="mind-map-detail-viewer"/>
    <w:p>
      <w:pPr>
        <w:pStyle w:val="Heading4"/>
      </w:pPr>
      <w:r>
        <w:t xml:space="preserve">Mind Map — Detail Viewer</w:t>
      </w:r>
    </w:p>
    <w:p>
      <w:pPr>
        <w:pStyle w:val="CaptionedFigure"/>
      </w:pPr>
      <w:r>
        <w:drawing>
          <wp:inline>
            <wp:extent cx="5334000" cy="2917472"/>
            <wp:effectExtent b="0" l="0" r="0" t="0"/>
            <wp:docPr descr="Mind map detail viewer — branch diagram with export toolbar and zoom" title="" id="53" name="Picture"/>
            <a:graphic>
              <a:graphicData uri="http://schemas.openxmlformats.org/drawingml/2006/picture">
                <pic:pic>
                  <pic:nvPicPr>
                    <pic:cNvPr descr="6.1-mindmap-detail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Mind map detail viewer — branch diagram with export toolbar and zoom</w:t>
      </w:r>
    </w:p>
    <w:p>
      <w:pPr>
        <w:pStyle w:val="BodyText"/>
      </w:pPr>
      <w:r>
        <w:t xml:space="preserve">When clicking a mind map in the Studio list, a detail modal opens with:</w:t>
      </w:r>
    </w:p>
    <w:p>
      <w:pPr>
        <w:pStyle w:val="BodyText"/>
      </w:pPr>
      <w:r>
        <w:rPr>
          <w:b/>
          <w:bCs/>
        </w:rPr>
        <w:t xml:space="preserve">Breadcrumb:</w:t>
      </w:r>
      <w:r>
        <w:t xml:space="preserve"> </w:t>
      </w:r>
      <w:r>
        <w:rPr>
          <w:rStyle w:val="VerbatimChar"/>
        </w:rPr>
        <w:t xml:space="preserve">Studio › Mind map</w:t>
      </w:r>
    </w:p>
    <w:p>
      <w:pPr>
        <w:pStyle w:val="BodyText"/>
      </w:pPr>
      <w:r>
        <w:rPr>
          <w:b/>
          <w:bCs/>
        </w:rPr>
        <w:t xml:space="preserve">Toolbar (top right):</w:t>
      </w:r>
      <w:r>
        <w:t xml:space="preserve"> </w:t>
      </w:r>
      <w:r>
        <w:t xml:space="preserve">Edit · Download · Delete · Close (same as Report).</w:t>
      </w:r>
    </w:p>
    <w:p>
      <w:pPr>
        <w:pStyle w:val="BodyText"/>
      </w:pPr>
      <w:r>
        <w:rPr>
          <w:b/>
          <w:bCs/>
        </w:rPr>
        <w:t xml:space="preserve">Diagram controls (above content):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</w:t>
            </w:r>
          </w:p>
        </w:tc>
        <w:tc>
          <w:tcPr/>
          <w:p>
            <w:pPr>
              <w:pStyle w:val="Compact"/>
            </w:pPr>
            <w:r>
              <w:t xml:space="preserve">Collapse all child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⬇️ PNG</w:t>
            </w:r>
          </w:p>
        </w:tc>
        <w:tc>
          <w:tcPr/>
          <w:p>
            <w:pPr>
              <w:pStyle w:val="Compact"/>
            </w:pPr>
            <w:r>
              <w:t xml:space="preserve">Export diagram as PNG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⬇️ SVG</w:t>
            </w:r>
          </w:p>
        </w:tc>
        <w:tc>
          <w:tcPr/>
          <w:p>
            <w:pPr>
              <w:pStyle w:val="Compact"/>
            </w:pPr>
            <w:r>
              <w:t xml:space="preserve">Export diagram as SVG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⬇️ XMind</w:t>
            </w:r>
          </w:p>
        </w:tc>
        <w:tc>
          <w:tcPr/>
          <w:p>
            <w:pPr>
              <w:pStyle w:val="Compact"/>
            </w:pPr>
            <w:r>
              <w:t xml:space="preserve">Export as XMind file for the XMind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 / +</w:t>
            </w:r>
          </w:p>
        </w:tc>
        <w:tc>
          <w:tcPr/>
          <w:p>
            <w:pPr>
              <w:pStyle w:val="Compact"/>
            </w:pPr>
            <w:r>
              <w:t xml:space="preserve">Zoom out / Zoom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Shows current zoom level</w:t>
            </w:r>
          </w:p>
        </w:tc>
      </w:tr>
    </w:tbl>
    <w:p>
      <w:pPr>
        <w:pStyle w:val="BodyText"/>
      </w:pPr>
      <w:r>
        <w:rPr>
          <w:b/>
          <w:bCs/>
        </w:rPr>
        <w:t xml:space="preserve">Diagram content:</w:t>
      </w:r>
      <w:r>
        <w:t xml:space="preserve"> </w:t>
      </w:r>
      <w:r>
        <w:t xml:space="preserve">displayed as a visual tree: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Root node</w:t>
      </w:r>
      <w:r>
        <w:t xml:space="preserve"> </w:t>
      </w:r>
      <w:r>
        <w:t xml:space="preserve">(red) on the center-left — contains the main topic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 1 branches</w:t>
      </w:r>
      <w:r>
        <w:t xml:space="preserve"> </w:t>
      </w:r>
      <w:r>
        <w:t xml:space="preserve">(colored frames) — key ideas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 2, 3 branches</w:t>
      </w:r>
      <w:r>
        <w:t xml:space="preserve"> </w:t>
      </w:r>
      <w:r>
        <w:t xml:space="preserve">— details breaking down from parent branches</w:t>
      </w:r>
      <w:r>
        <w:t xml:space="preserve"> </w:t>
      </w:r>
      <w:r>
        <w:t xml:space="preserve">- Each branch has a</w:t>
      </w:r>
      <w:r>
        <w:t xml:space="preserve"> </w:t>
      </w:r>
      <w:r>
        <w:rPr>
          <w:b/>
          <w:bCs/>
        </w:rPr>
        <w:t xml:space="preserve">⊖</w:t>
      </w:r>
      <w:r>
        <w:t xml:space="preserve"> </w:t>
      </w:r>
      <w:r>
        <w:t xml:space="preserve">button to collapse/expand child branches</w:t>
      </w:r>
      <w:r>
        <w:t xml:space="preserve"> </w:t>
      </w:r>
      <w:r>
        <w:t xml:space="preserve">- Can pan (drag) and scroll to navigate large diagrams</w:t>
      </w:r>
    </w:p>
    <w:p>
      <w:pPr>
        <w:pStyle w:val="BodyText"/>
      </w:pPr>
      <w:r>
        <w:rPr>
          <w:b/>
          <w:bCs/>
        </w:rPr>
        <w:t xml:space="preserve">Bottom buttons:</w:t>
      </w:r>
      <w:r>
        <w:t xml:space="preserve"> </w:t>
      </w:r>
      <w:r>
        <w:t xml:space="preserve">Delete · Close</w:t>
      </w:r>
    </w:p>
    <w:p>
      <w:r>
        <w:pict>
          <v:rect style="width:0;height:1.5pt" o:hralign="center" o:hrstd="t" o:hr="t"/>
        </w:pict>
      </w:r>
    </w:p>
    <w:bookmarkEnd w:id="55"/>
    <w:bookmarkStart w:id="59" w:name="flashcards-detail-viewer"/>
    <w:p>
      <w:pPr>
        <w:pStyle w:val="Heading4"/>
      </w:pPr>
      <w:r>
        <w:t xml:space="preserve">Flashcards — Detail Viewer</w:t>
      </w:r>
    </w:p>
    <w:p>
      <w:pPr>
        <w:pStyle w:val="CaptionedFigure"/>
      </w:pPr>
      <w:r>
        <w:drawing>
          <wp:inline>
            <wp:extent cx="5334000" cy="2924527"/>
            <wp:effectExtent b="0" l="0" r="0" t="0"/>
            <wp:docPr descr="Flashcard detail viewer — flip card with Prev/Next navigation" title="" id="57" name="Picture"/>
            <a:graphic>
              <a:graphicData uri="http://schemas.openxmlformats.org/drawingml/2006/picture">
                <pic:pic>
                  <pic:nvPicPr>
                    <pic:cNvPr descr="7.1-flashcard-detail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Flashcard detail viewer — flip card with Prev/Next navigation</w:t>
      </w:r>
    </w:p>
    <w:p>
      <w:pPr>
        <w:pStyle w:val="BodyText"/>
      </w:pPr>
      <w:r>
        <w:t xml:space="preserve">When clicking a flashcard set in the Studio list, a detail modal opens with:</w:t>
      </w:r>
    </w:p>
    <w:p>
      <w:pPr>
        <w:pStyle w:val="BodyText"/>
      </w:pPr>
      <w:r>
        <w:rPr>
          <w:b/>
          <w:bCs/>
        </w:rPr>
        <w:t xml:space="preserve">Breadcrumb:</w:t>
      </w:r>
      <w:r>
        <w:t xml:space="preserve"> </w:t>
      </w:r>
      <w:r>
        <w:rPr>
          <w:rStyle w:val="VerbatimChar"/>
        </w:rPr>
        <w:t xml:space="preserve">Studio › Flashcards</w:t>
      </w:r>
    </w:p>
    <w:p>
      <w:pPr>
        <w:pStyle w:val="BodyText"/>
      </w:pPr>
      <w:r>
        <w:rPr>
          <w:b/>
          <w:bCs/>
        </w:rPr>
        <w:t xml:space="preserve">Toolbar (top right):</w:t>
      </w:r>
      <w:r>
        <w:t xml:space="preserve"> </w:t>
      </w:r>
      <w:r>
        <w:t xml:space="preserve">Edit · Download · Delete · Close (same as Report).</w:t>
      </w:r>
    </w:p>
    <w:p>
      <w:pPr>
        <w:pStyle w:val="BodyText"/>
      </w:pPr>
      <w:r>
        <w:rPr>
          <w:b/>
          <w:bCs/>
        </w:rPr>
        <w:t xml:space="preserve">Card content:</w:t>
      </w:r>
      <w:r>
        <w:t xml:space="preserve"> </w:t>
      </w:r>
      <w:r>
        <w:t xml:space="preserve">- Displays</w:t>
      </w:r>
      <w:r>
        <w:t xml:space="preserve"> </w:t>
      </w:r>
      <w:r>
        <w:rPr>
          <w:b/>
          <w:bCs/>
        </w:rPr>
        <w:t xml:space="preserve">one large card in the center</w:t>
      </w:r>
      <w:r>
        <w:t xml:space="preserve"> </w:t>
      </w:r>
      <w:r>
        <w:t xml:space="preserve">of the modal with a question (front) or answer (back)</w:t>
      </w:r>
      <w:r>
        <w:t xml:space="preserve"> </w:t>
      </w:r>
      <w:r>
        <w:t xml:space="preserve">- Remaining cards appear blurred on both sides (left/right) creating a carousel effect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 the card</w:t>
      </w:r>
      <w:r>
        <w:t xml:space="preserve"> </w:t>
      </w:r>
      <w:r>
        <w:t xml:space="preserve">to flip — view the answer on the back</w:t>
      </w:r>
    </w:p>
    <w:p>
      <w:pPr>
        <w:pStyle w:val="BodyText"/>
      </w:pPr>
      <w:r>
        <w:rPr>
          <w:b/>
          <w:bCs/>
        </w:rPr>
        <w:t xml:space="preserve">Navigation bar (below cards):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 Prev</w:t>
            </w:r>
          </w:p>
        </w:tc>
        <w:tc>
          <w:tcPr/>
          <w:p>
            <w:pPr>
              <w:pStyle w:val="Compact"/>
            </w:pPr>
            <w:r>
              <w:t xml:space="preserve">Go to previous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/ 8 · click a card to flip it</w:t>
            </w:r>
          </w:p>
        </w:tc>
        <w:tc>
          <w:tcPr/>
          <w:p>
            <w:pPr>
              <w:pStyle w:val="Compact"/>
            </w:pPr>
            <w:r>
              <w:t xml:space="preserve">Current card number / total cards + flip 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›</w:t>
            </w:r>
          </w:p>
        </w:tc>
        <w:tc>
          <w:tcPr/>
          <w:p>
            <w:pPr>
              <w:pStyle w:val="Compact"/>
            </w:pPr>
            <w:r>
              <w:t xml:space="preserve">Go to next card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buttons:</w:t>
      </w:r>
      <w:r>
        <w:t xml:space="preserve"> </w:t>
      </w:r>
      <w:r>
        <w:t xml:space="preserve">Delete · Close</w:t>
      </w:r>
    </w:p>
    <w:p>
      <w:r>
        <w:pict>
          <v:rect style="width:0;height:1.5pt" o:hralign="center" o:hrstd="t" o:hr="t"/>
        </w:pict>
      </w:r>
    </w:p>
    <w:bookmarkEnd w:id="59"/>
    <w:bookmarkStart w:id="63" w:name="infographic-detail-viewer"/>
    <w:p>
      <w:pPr>
        <w:pStyle w:val="Heading4"/>
      </w:pPr>
      <w:r>
        <w:t xml:space="preserve">Infographic — Detail Viewer</w:t>
      </w:r>
    </w:p>
    <w:p>
      <w:pPr>
        <w:pStyle w:val="CaptionedFigure"/>
      </w:pPr>
      <w:r>
        <w:drawing>
          <wp:inline>
            <wp:extent cx="5334000" cy="2920999"/>
            <wp:effectExtent b="0" l="0" r="0" t="0"/>
            <wp:docPr descr="Infographic detail viewer — AI-generated infographic image" title="" id="61" name="Picture"/>
            <a:graphic>
              <a:graphicData uri="http://schemas.openxmlformats.org/drawingml/2006/picture">
                <pic:pic>
                  <pic:nvPicPr>
                    <pic:cNvPr descr="8.1-infographic-detail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Infographic detail viewer — AI-generated infographic image</w:t>
      </w:r>
    </w:p>
    <w:p>
      <w:pPr>
        <w:pStyle w:val="BodyText"/>
      </w:pPr>
      <w:r>
        <w:t xml:space="preserve">When clicking an infographic in the Studio list, a detail modal opens with:</w:t>
      </w:r>
    </w:p>
    <w:p>
      <w:pPr>
        <w:pStyle w:val="BodyText"/>
      </w:pPr>
      <w:r>
        <w:rPr>
          <w:b/>
          <w:bCs/>
        </w:rPr>
        <w:t xml:space="preserve">Breadcrumb:</w:t>
      </w:r>
      <w:r>
        <w:t xml:space="preserve"> </w:t>
      </w:r>
      <w:r>
        <w:rPr>
          <w:rStyle w:val="VerbatimChar"/>
        </w:rPr>
        <w:t xml:space="preserve">Studio › Infographic</w:t>
      </w:r>
    </w:p>
    <w:p>
      <w:pPr>
        <w:pStyle w:val="BodyText"/>
      </w:pPr>
      <w:r>
        <w:rPr>
          <w:b/>
          <w:bCs/>
        </w:rPr>
        <w:t xml:space="preserve">Toolbar (top right):</w:t>
      </w:r>
      <w:r>
        <w:t xml:space="preserve"> </w:t>
      </w:r>
      <w:r>
        <w:t xml:space="preserve">Edit · Download · Delete · Close (same as Report).</w:t>
      </w:r>
    </w:p>
    <w:p>
      <w:pPr>
        <w:pStyle w:val="BodyText"/>
      </w:pPr>
      <w:r>
        <w:rPr>
          <w:b/>
          <w:bCs/>
        </w:rPr>
        <w:t xml:space="preserve">Infographic content:</w:t>
      </w:r>
      <w:r>
        <w:t xml:space="preserve"> </w:t>
      </w:r>
      <w:r>
        <w:t xml:space="preserve">- Displays an</w:t>
      </w:r>
      <w:r>
        <w:t xml:space="preserve"> </w:t>
      </w:r>
      <w:r>
        <w:rPr>
          <w:b/>
          <w:bCs/>
        </w:rPr>
        <w:t xml:space="preserve">AI-generated infographic image</w:t>
      </w:r>
      <w:r>
        <w:t xml:space="preserve"> </w:t>
      </w:r>
      <w:r>
        <w:t xml:space="preserve">— summarizes source content into a visual format</w:t>
      </w:r>
      <w:r>
        <w:t xml:space="preserve"> </w:t>
      </w:r>
      <w:r>
        <w:t xml:space="preserve">- The image has a clear layout: numbered steps, illustrative icons, large headings, and brief descriptions for each point</w:t>
      </w:r>
      <w:r>
        <w:t xml:space="preserve"> </w:t>
      </w:r>
      <w:r>
        <w:t xml:space="preserve">- Visual style depends on the choice made during creation (flat, kawaii, clay, sketch note, etc.)</w:t>
      </w:r>
      <w:r>
        <w:t xml:space="preserve"> </w:t>
      </w:r>
      <w:r>
        <w:t xml:space="preserve">-</w:t>
      </w:r>
      <w:r>
        <w:t xml:space="preserve"> </w:t>
      </w:r>
      <w:r>
        <w:t xml:space="preserve">“Generated by AI”</w:t>
      </w:r>
      <w:r>
        <w:t xml:space="preserve"> </w:t>
      </w:r>
      <w:r>
        <w:t xml:space="preserve">watermark in the bottom-right corner</w:t>
      </w:r>
      <w:r>
        <w:t xml:space="preserve"> </w:t>
      </w:r>
      <w:r>
        <w:t xml:space="preserve">- Scrolls vertically if the image is portrait or larger than the modal frame</w:t>
      </w:r>
    </w:p>
    <w:p>
      <w:pPr>
        <w:pStyle w:val="BodyText"/>
      </w:pPr>
      <w:r>
        <w:rPr>
          <w:b/>
          <w:bCs/>
        </w:rPr>
        <w:t xml:space="preserve">Bottom buttons:</w:t>
      </w:r>
      <w:r>
        <w:t xml:space="preserve"> </w:t>
      </w:r>
      <w:r>
        <w:t xml:space="preserve">Delete · Close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note</w:t>
      </w:r>
      <w:r>
        <w:t xml:space="preserve"> </w:t>
      </w:r>
      <w:r>
        <w:t xml:space="preserve">in Studio to write free-form notes</w:t>
      </w:r>
    </w:p>
    <w:p>
      <w:pPr>
        <w:pStyle w:val="Compact"/>
        <w:numPr>
          <w:ilvl w:val="0"/>
          <w:numId w:val="1009"/>
        </w:numPr>
      </w:pPr>
      <w:r>
        <w:t xml:space="preserve">Or click</w:t>
      </w:r>
      <w:r>
        <w:t xml:space="preserve"> </w:t>
      </w:r>
      <w:r>
        <w:rPr>
          <w:b/>
          <w:bCs/>
        </w:rPr>
        <w:t xml:space="preserve">Save to notes</w:t>
      </w:r>
      <w:r>
        <w:t xml:space="preserve"> </w:t>
      </w:r>
      <w:r>
        <w:t xml:space="preserve">on a chat answer to save it</w:t>
      </w:r>
    </w:p>
    <w:p>
      <w:pPr>
        <w:pStyle w:val="FirstParagraph"/>
      </w:pPr>
      <w:r>
        <w:t xml:space="preserve">──────────────────────────────────────────────────</w:t>
      </w:r>
    </w:p>
    <w:bookmarkEnd w:id="65"/>
    <w:bookmarkEnd w:id="66"/>
    <w:bookmarkStart w:id="70" w:name="hub-overview-page"/>
    <w:p>
      <w:pPr>
        <w:pStyle w:val="Heading2"/>
      </w:pPr>
      <w:r>
        <w:t xml:space="preserve">Hub — Overview Page</w:t>
      </w:r>
    </w:p>
    <w:p>
      <w:pPr>
        <w:pStyle w:val="CaptionedFigure"/>
      </w:pPr>
      <w:r>
        <w:drawing>
          <wp:inline>
            <wp:extent cx="5334000" cy="2920999"/>
            <wp:effectExtent b="0" l="0" r="0" t="0"/>
            <wp:docPr descr="Hub — notebook grid list with quick stats" title="" id="68" name="Picture"/>
            <a:graphic>
              <a:graphicData uri="http://schemas.openxmlformats.org/drawingml/2006/picture">
                <pic:pic>
                  <pic:nvPicPr>
                    <pic:cNvPr descr="09-notebook-hub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Hub — notebook grid list with quick stats</w:t>
      </w:r>
    </w:p>
    <w:p>
      <w:pPr>
        <w:pStyle w:val="BodyText"/>
      </w:pPr>
      <w:r>
        <w:t xml:space="preserve">The Hub displays: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 notebooks:</w:t>
      </w:r>
      <w:r>
        <w:t xml:space="preserve"> </w:t>
      </w:r>
      <w:r>
        <w:t xml:space="preserve">notebooks you own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with me:</w:t>
      </w:r>
      <w:r>
        <w:t xml:space="preserve"> </w:t>
      </w:r>
      <w:r>
        <w:t xml:space="preserve">notebooks others have shared (read-only)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Continue:</w:t>
      </w:r>
      <w:r>
        <w:t xml:space="preserve"> </w:t>
      </w:r>
      <w:r>
        <w:t xml:space="preserve">return to the most recent notebook</w:t>
      </w:r>
      <w:r>
        <w:t xml:space="preserve"> </w:t>
      </w:r>
      <w:r>
        <w:t xml:space="preserve">- Quick stats: number of sources, notes, conversations</w:t>
      </w:r>
    </w:p>
    <w:p>
      <w:pPr>
        <w:pStyle w:val="BodyText"/>
      </w:pPr>
      <w:r>
        <w:t xml:space="preserve">On first visit, you’ll see a</w:t>
      </w:r>
      <w:r>
        <w:t xml:space="preserve"> </w:t>
      </w:r>
      <w:r>
        <w:rPr>
          <w:b/>
          <w:bCs/>
        </w:rPr>
        <w:t xml:space="preserve">4-step onboarding journey</w:t>
      </w:r>
      <w:r>
        <w:t xml:space="preserve"> </w:t>
      </w:r>
      <w:r>
        <w:t xml:space="preserve">introducing how to use The Scholar:</w:t>
      </w:r>
      <w:r>
        <w:t xml:space="preserve"> </w:t>
      </w:r>
      <w:r>
        <w:t xml:space="preserve">1. Create a notebook — one notebook per topic</w:t>
      </w:r>
      <w:r>
        <w:t xml:space="preserve"> </w:t>
      </w:r>
      <w:r>
        <w:t xml:space="preserve">2. Add sources — upload files or paste text</w:t>
      </w:r>
      <w:r>
        <w:t xml:space="preserve"> </w:t>
      </w:r>
      <w:r>
        <w:t xml:space="preserve">3. Chat — ask questions, get cited answers</w:t>
      </w:r>
      <w:r>
        <w:t xml:space="preserve"> </w:t>
      </w:r>
      <w:r>
        <w:t xml:space="preserve">4. Generate outputs — transform sources into reports, mind maps, etc.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</w:t>
      </w:r>
    </w:p>
    <w:bookmarkEnd w:id="70"/>
    <w:bookmarkStart w:id="71" w:name="language"/>
    <w:p>
      <w:pPr>
        <w:pStyle w:val="Heading2"/>
      </w:pPr>
      <w:r>
        <w:t xml:space="preserve">Language</w:t>
      </w:r>
    </w:p>
    <w:p>
      <w:pPr>
        <w:pStyle w:val="FirstParagraph"/>
      </w:pPr>
      <w:r>
        <w:t xml:space="preserve">The Scholar supports</w:t>
      </w:r>
      <w:r>
        <w:t xml:space="preserve"> </w:t>
      </w:r>
      <w:r>
        <w:rPr>
          <w:b/>
          <w:bCs/>
        </w:rPr>
        <w:t xml:space="preserve">Vietnamese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English</w:t>
      </w:r>
      <w:r>
        <w:t xml:space="preserve">:</w:t>
      </w:r>
      <w:r>
        <w:t xml:space="preserve"> </w:t>
      </w:r>
      <w:r>
        <w:t xml:space="preserve">- Interface language follows the selection on the TAI Studio toolbar</w:t>
      </w:r>
      <w:r>
        <w:t xml:space="preserve"> </w:t>
      </w:r>
      <w:r>
        <w:t xml:space="preserve">- Chat answers automatically match the language of your question (not the source language)</w:t>
      </w:r>
      <w:r>
        <w:t xml:space="preserve"> </w:t>
      </w:r>
      <w:r>
        <w:t xml:space="preserve">- Studio outputs can have a separate language setting: Follow source / English / Vietnamese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</w:t>
      </w:r>
    </w:p>
    <w:bookmarkEnd w:id="71"/>
    <w:bookmarkStart w:id="72" w:name="tips"/>
    <w:p>
      <w:pPr>
        <w:pStyle w:val="Heading2"/>
      </w:pPr>
      <w:r>
        <w:t xml:space="preserve">Tips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 specific</w:t>
      </w:r>
      <w:r>
        <w:t xml:space="preserve"> </w:t>
      </w:r>
      <w:r>
        <w:t xml:space="preserve">—</w:t>
      </w:r>
      <w:r>
        <w:t xml:space="preserve"> </w:t>
      </w:r>
      <w:r>
        <w:t xml:space="preserve">“Compare Q1 and Q2 revenue in the financial report”</w:t>
      </w:r>
      <w:r>
        <w:t xml:space="preserve"> </w:t>
      </w:r>
      <w:r>
        <w:t xml:space="preserve">yields better results than</w:t>
      </w:r>
      <w:r>
        <w:t xml:space="preserve"> </w:t>
      </w:r>
      <w:r>
        <w:t xml:space="preserve">“Compare numbers”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Select the right sources</w:t>
      </w:r>
      <w:r>
        <w:t xml:space="preserve"> </w:t>
      </w:r>
      <w:r>
        <w:t xml:space="preserve">— deselect irrelevant sources for more focused, faster answers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 separate notebooks for each topic</w:t>
      </w:r>
      <w:r>
        <w:t xml:space="preserve"> </w:t>
      </w:r>
      <w:r>
        <w:t xml:space="preserve">— sources are completely isolated between notebooks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Combine Chat + Studio</w:t>
      </w:r>
      <w:r>
        <w:t xml:space="preserve"> </w:t>
      </w:r>
      <w:r>
        <w:t xml:space="preserve">— chat to understand documents, then use Studio to create outputs (Studio results will be guided by the current conversation)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Add a notebook description</w:t>
      </w:r>
      <w:r>
        <w:t xml:space="preserve"> </w:t>
      </w:r>
      <w:r>
        <w:t xml:space="preserve">— a general description/context helps overview answers be more accurate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Download results</w:t>
      </w:r>
      <w:r>
        <w:t xml:space="preserve"> </w:t>
      </w:r>
      <w:r>
        <w:t xml:space="preserve">— mind maps export as PNG/SVG/XMind, data tables export as CSV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Save notes</w:t>
      </w:r>
      <w:r>
        <w:t xml:space="preserve"> </w:t>
      </w:r>
      <w:r>
        <w:t xml:space="preserve">— save good answers to notes so information isn’t lost in long conversations</w:t>
      </w:r>
    </w:p>
    <w:p>
      <w:pPr>
        <w:pStyle w:val="FirstParagraph"/>
      </w:pPr>
      <w:r>
        <w:t xml:space="preserve">──────────────────────────────────────────────────</w:t>
      </w:r>
    </w:p>
    <w:bookmarkEnd w:id="72"/>
    <w:bookmarkStart w:id="73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11"/>
        </w:numPr>
      </w:pPr>
      <w:r>
        <w:t xml:space="preserve">The Scholar only answers based on sources you provide in the notebook — it does not fabricate information</w:t>
      </w:r>
    </w:p>
    <w:p>
      <w:pPr>
        <w:pStyle w:val="Compact"/>
        <w:numPr>
          <w:ilvl w:val="0"/>
          <w:numId w:val="1011"/>
        </w:numPr>
      </w:pPr>
      <w:r>
        <w:t xml:space="preserve">Does not support adding sources via URL/link — you need to upload files or paste content</w:t>
      </w:r>
    </w:p>
    <w:p>
      <w:pPr>
        <w:pStyle w:val="Compact"/>
        <w:numPr>
          <w:ilvl w:val="0"/>
          <w:numId w:val="1011"/>
        </w:numPr>
      </w:pPr>
      <w:r>
        <w:t xml:space="preserve">Right after adding a source, wait a few seconds for indexing to complete before search works fully</w:t>
      </w:r>
    </w:p>
    <w:p>
      <w:pPr>
        <w:pStyle w:val="Compact"/>
        <w:numPr>
          <w:ilvl w:val="0"/>
          <w:numId w:val="1011"/>
        </w:numPr>
      </w:pPr>
      <w:r>
        <w:t xml:space="preserve">Max 20 MB per file; pasted text max 480,000 characters</w:t>
      </w:r>
    </w:p>
    <w:p>
      <w:pPr>
        <w:pStyle w:val="Compact"/>
        <w:numPr>
          <w:ilvl w:val="0"/>
          <w:numId w:val="1011"/>
        </w:numPr>
      </w:pPr>
      <w:r>
        <w:t xml:space="preserve">JSON-based Studio outputs (mind maps, flashcards, quizzes, tables) depend on model output quality — sometimes regeneration is needed</w:t>
      </w:r>
    </w:p>
    <w:p>
      <w:pPr>
        <w:pStyle w:val="Compact"/>
        <w:numPr>
          <w:ilvl w:val="0"/>
          <w:numId w:val="1011"/>
        </w:numPr>
      </w:pPr>
      <w:r>
        <w:t xml:space="preserve">Answers may not always be accurate — always verify important information by clicking citations to read the original source</w:t>
      </w:r>
    </w:p>
    <w:p>
      <w:pPr>
        <w:pStyle w:val="Compact"/>
        <w:numPr>
          <w:ilvl w:val="0"/>
          <w:numId w:val="1011"/>
        </w:numPr>
      </w:pPr>
      <w:r>
        <w:t xml:space="preserve">Does not provide medical, legal, or personal financial advice</w:t>
      </w:r>
    </w:p>
    <w:p>
      <w:pPr>
        <w:pStyle w:val="Compact"/>
        <w:numPr>
          <w:ilvl w:val="0"/>
          <w:numId w:val="1011"/>
        </w:numPr>
      </w:pPr>
      <w:r>
        <w:t xml:space="preserve">⚠️ Please do not upload Sensitive / Confidential / Top Secret documents. Check with the appropriate authority before uploading</w:t>
      </w:r>
    </w:p>
    <w:p>
      <w:pPr>
        <w:pStyle w:val="FirstParagraph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Last updated: 14/08/2026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67" Target="media/rId67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2026-08-14T08:43:23Z</dcterms:created>
  <dcterms:modified xsi:type="dcterms:W3CDTF">2026-08-14T08:43:23Z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