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_SOCIETE_RAISON_SOCIALE_ _SOCIETE_FORME_JURIDIQUE_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_SOCIETE_CAPITAL_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_SOCIETE_ADRESSE_SIEGE_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_SOCIETE_RC_ IF : _SOCIETE_IF_ ICE : _SOCIETE_ICE_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_CEDANT_CIVILITE_ _CEDANT_NOM_COMPLET_, CIN n° _CEDANT_CIN_, de nationalité _CEDANT_NATIONALITE_, ne le _CEDANT_DATE_NAISSANCE_ a _CEDANT_LIEU_NAISSANCE_, domicilie au _CEDANT_ADRESSE_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_CESSIONNAIRE_CIVILITE_ _CESSIONNAIRE_NOM_COMPLET_, CIN n° _CESSIONNAIRE_CIN_, de </w:t>
      </w:r>
      <w:r w:rsidR="00243132">
        <w:rPr>
          <w:sz w:val="22"/>
        </w:rPr>
        <w:t>nationalité</w:t>
      </w:r>
      <w:r>
        <w:rPr>
          <w:sz w:val="22"/>
        </w:rPr>
        <w:t xml:space="preserve"> _CESSIONNAIRE_NATIONALITE_, ne le _CESSIONNAIRE_DATE_NAISSANCE_ a _CESSIONNAIRE_LIEU_NAISSANCE_, domicilie au _CESSIONNAIRE_ADRESSE_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_CEDANT_NOM_COMPLET_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_PARTS_CEDEES_ parts sociales (_PARTS_CEDEES_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_SOCIETE_RAISON_SOCIALE_.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_CESSIONNAIRE_NOM_COMPLET_,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_SOCIETE_VALEUR_NOMINALE_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_PRIX_TOTAL_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_SOCIETE_VILLE_, le _CESSION_DATE_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_CEDANT_NOM_COMPLET_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_CESSIONNAIRE_NOM_COMPLET_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