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_SOCIETE_RAISON_SOCIALE_</w:t>
      </w:r>
    </w:p>
    <w:p>
      <w:r>
        <w:rPr>
          <w:sz w:val="22"/>
        </w:rPr>
        <w:t>_SOCIETE_FORME_JURIDIQUE_</w:t>
      </w:r>
    </w:p>
    <w:p>
      <w:r>
        <w:rPr>
          <w:sz w:val="22"/>
        </w:rPr>
        <w:t>Capital social : _SOCIETE_CAPITAL_ DHS</w:t>
      </w:r>
    </w:p>
    <w:p>
      <w:r>
        <w:rPr>
          <w:sz w:val="22"/>
        </w:rPr>
        <w:t>Siege social : _SOCIETE_ADRESSE_SIEGE_</w:t>
      </w:r>
    </w:p>
    <w:p>
      <w:r>
        <w:rPr>
          <w:sz w:val="22"/>
        </w:rPr>
        <w:t>_SOCIETE_VILLE_</w:t>
      </w:r>
    </w:p>
    <w:p>
      <w:r>
        <w:rPr>
          <w:sz w:val="22"/>
        </w:rPr>
        <w:t>RC n° _SOCIETE_RC_ - IF n° _SOCIETE_IF_ - ICE n° _SOCIETE_ICE_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_CESSION_DATE_, _CEDANT_NOM_COMPLET_ a cede a _CESSIONNAIRE_NOM_COMPLET_ _PARTS_CEDEES_ parts sociales de la societe sus-designee, pour un montant de _PRIX_TOTAL_ DHS.</w:t>
      </w:r>
    </w:p>
    <w:p>
      <w:r>
        <w:rPr>
          <w:sz w:val="22"/>
        </w:rPr>
        <w:t>Le capital social est divise en _SOCIETE_PART_SOCIAL_ parts de _SOCIETE_VALEUR_NOMINALE_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_SOCIETE_TRIBUNAL_.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