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M. Adil Taouil, gerant de la societe</w:t>
      </w:r>
    </w:p>
    <w:p>
      <w:r>
        <w:rPr>
          <w:sz w:val="22"/>
        </w:rPr>
        <w:t>FADAA DOI, immatriculee au RC sous le n° ,</w:t>
      </w:r>
    </w:p>
    <w:p>
      <w:r>
        <w:rPr>
          <w:sz w:val="22"/>
        </w:rPr>
        <w:t>dont le siege social est sis 123 Rue de la Liberté, Casablanca,</w:t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2026-06-13 :</w:t>
      </w:r>
    </w:p>
    <w:p>
      <w:r>
        <w:rPr>
          <w:sz w:val="22"/>
        </w:rPr>
        <w:t/>
      </w:r>
    </w:p>
    <w:p>
      <w:r>
        <w:rPr>
          <w:sz w:val="22"/>
        </w:rPr>
        <w:t>- Ancien associe cedant : Adil Taouil</w:t>
      </w:r>
    </w:p>
    <w:p>
      <w:r>
        <w:rPr>
          <w:sz w:val="22"/>
        </w:rPr>
        <w:t>- Nouveau associe cessionnaire : Madiha Louza</w:t>
      </w:r>
    </w:p>
    <w:p>
      <w:r>
        <w:rPr>
          <w:sz w:val="22"/>
        </w:rPr>
        <w:t>- Nombre de parts cedees : 800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200000.00 DH.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Adil Taouil ne detient plus de parts</w:t>
      </w:r>
    </w:p>
    <w:p>
      <w:r>
        <w:rPr>
          <w:sz w:val="22"/>
        </w:rPr>
        <w:t>- Madiha Louza detient desormais 800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2026-06-13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