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>
      <w:r>
        <w:br/>
      </w:r>
    </w:p>
    <w:p>
      <w:r>
        <w:rPr>
          <w:sz w:val="22"/>
        </w:rPr>
        <w:t>PROCES-VERBAL D'ASSEMBLEE GENERALE EXTRAORDINAIRE</w:t>
      </w:r>
    </w:p>
    <w:p>
      <w:r>
        <w:rPr>
          <w:sz w:val="22"/>
        </w:rPr>
        <w:t/>
      </w:r>
    </w:p>
    <w:p>
      <w:r>
        <w:rPr>
          <w:sz w:val="22"/>
        </w:rPr>
        <w:t>Societe : FADAA DOI</w:t>
      </w:r>
    </w:p>
    <w:p>
      <w:r>
        <w:rPr>
          <w:sz w:val="22"/>
        </w:rPr>
        <w:t>Forme juridique : SARL AU</w:t>
      </w:r>
    </w:p>
    <w:p>
      <w:r>
        <w:rPr>
          <w:sz w:val="22"/>
        </w:rPr>
        <w:t>Siege social : 123 Rue de la Liberté, Casablanca</w:t>
      </w:r>
    </w:p>
    <w:p>
      <w:r>
        <w:rPr>
          <w:sz w:val="22"/>
        </w:rPr>
        <w:t>Capital social : 200000.00 DH</w:t>
      </w:r>
    </w:p>
    <w:p>
      <w:r>
        <w:rPr>
          <w:sz w:val="22"/>
        </w:rPr>
        <w:t/>
      </w:r>
    </w:p>
    <w:p>
      <w:r>
        <w:rPr>
          <w:sz w:val="22"/>
        </w:rPr>
        <w:t>En date du 2026-06-13,</w:t>
      </w:r>
    </w:p>
    <w:p>
      <w:r>
        <w:rPr>
          <w:sz w:val="22"/>
        </w:rPr>
        <w:t/>
      </w:r>
    </w:p>
    <w:p>
      <w:r>
        <w:rPr>
          <w:sz w:val="22"/>
        </w:rPr>
        <w:t>Les associes de la societe se sont reunis en Assemblee Generale Extraordinaire.</w:t>
      </w:r>
    </w:p>
    <w:p>
      <w:r>
        <w:rPr>
          <w:sz w:val="22"/>
        </w:rPr>
        <w:t/>
      </w:r>
    </w:p>
    <w:p>
      <w:r>
        <w:rPr>
          <w:sz w:val="22"/>
        </w:rPr>
        <w:t>Ordre du jour : Cession de parts sociales</w:t>
      </w:r>
    </w:p>
    <w:p>
      <w:r>
        <w:rPr>
          <w:sz w:val="22"/>
        </w:rPr>
        <w:t/>
      </w:r>
    </w:p>
    <w:p>
      <w:r>
        <w:rPr>
          <w:sz w:val="22"/>
        </w:rPr>
        <w:t>L'assemblee, apres avoir examine les termes de la cession de 800 parts</w:t>
      </w:r>
    </w:p>
    <w:p>
      <w:r>
        <w:rPr>
          <w:sz w:val="22"/>
        </w:rPr>
        <w:t>par Adil Taouil a Madiha Louza,</w:t>
      </w:r>
    </w:p>
    <w:p>
      <w:r>
        <w:rPr>
          <w:sz w:val="22"/>
        </w:rPr>
        <w:t>decide d'approuver la dite cession.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Resolutions adoptees :</w:t>
      </w:r>
    </w:p>
    <w:p>
      <w:pPr>
        <w:rPr>
          <w:b/>
          <w:sz w:val="22"/>
        </w:rPr>
      </w:pPr>
      <w:r>
        <w:rPr>
          <w:b/>
          <w:sz w:val="22"/>
        </w:rPr>
        <w:t>1. Agrement du nouveau associe Madiha Louza</w:t>
      </w:r>
    </w:p>
    <w:p>
      <w:r>
        <w:rPr>
          <w:sz w:val="22"/>
        </w:rPr>
        <w:t>2. Modification de la repartition du capital social</w:t>
      </w:r>
    </w:p>
    <w:p>
      <w:r>
        <w:rPr>
          <w:sz w:val="22"/>
        </w:rPr>
        <w:t>3. Mise a jour des statuts</w:t>
      </w:r>
    </w:p>
    <w:p>
      <w:r>
        <w:rPr>
          <w:sz w:val="22"/>
        </w:rPr>
        <w:t/>
      </w:r>
    </w:p>
    <w:p>
      <w:r>
        <w:rPr>
          <w:sz w:val="22"/>
        </w:rPr>
        <w:t>Decharge est donnee au gerant pour l'execution des formalites.</w:t>
      </w:r>
    </w:p>
    <w:p>
      <w:r>
        <w:rPr>
          <w:sz w:val="22"/>
        </w:rPr>
        <w:t/>
      </w:r>
    </w:p>
    <w:p>
      <w:r>
        <w:rPr>
          <w:sz w:val="22"/>
        </w:rPr>
        <w:t>Le gerant</w:t>
      </w:r>
    </w:p>
    <w:p>
      <w:r>
        <w:rPr>
          <w:sz w:val="22"/>
        </w:rPr>
        <w:t>M. Adil Taouil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