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{{ ASSOCIE_NOM_COMPLET }}, gerant de la societe {{ SOCIETE_RAISON_SOCIALE }},
{{ SOCIETE_FORME_JURIDIQUE }},
immatriculee au RC sous le n° {{ SOCIETE_RC }},
dont le siege social est sis {{ SOCIETE_ADRESSE_SIEGE }} {{ SOCIETE_VILLE }},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{{ CESSION_DATE }} :</w:t>
      </w:r>
    </w:p>
    <w:p>
      <w:r>
        <w:rPr>
          <w:sz w:val="22"/>
        </w:rPr>
        <w:t/>
      </w:r>
    </w:p>
    <w:p>
      <w:r>
        <w:rPr>
          <w:sz w:val="22"/>
        </w:rPr>
        <w:t>- Ancien associe cedant : {{ CEDANT_NOM_COMPLET }}</w:t>
      </w:r>
    </w:p>
    <w:p>
      <w:r>
        <w:rPr>
          <w:sz w:val="22"/>
        </w:rPr>
        <w:t>- Nouveau associe cessionnaire : {{ CESSIONNAIRE_NOM_COMPLET }}</w:t>
      </w:r>
    </w:p>
    <w:p>
      <w:r>
        <w:rPr>
          <w:sz w:val="22"/>
        </w:rPr>
        <w:t>- Nombre de parts cedees : {{ PARTS_CEDEES }}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{{ SOCIETE_CAPITAL }}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{{ CEDANT_NOM_COMPLET }} ne detient plus de parts</w:t>
      </w:r>
    </w:p>
    <w:p>
      <w:r>
        <w:rPr>
          <w:sz w:val="22"/>
        </w:rPr>
        <w:t>- {{ CESSIONNAIRE_NOM_COMPLET }} detient desormais {{ PARTS_CEDEES }} parts</w:t>
      </w:r>
    </w:p>
    <w:p>
      <w:r>
        <w:rPr>
          <w:sz w:val="22"/>
        </w:rPr>
        <w:t/>
      </w:r>
    </w:p>
    <w:p>
      <w:r>
        <w:rPr>
          <w:sz w:val="22"/>
        </w:rPr>
        <w:t>Fait a {{ SOCIETE_VILLE }}, le {{ CESSION_DATE }}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