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>CESSION DE PARTS SOCIALES</w:t>
      </w:r>
    </w:p>
    <w:p>
      <w:r>
        <w:rPr>
          <w:sz w:val="22"/>
        </w:rPr>
        <w:t/>
      </w:r>
    </w:p>
    <w:p>
      <w:r>
        <w:rPr>
          <w:sz w:val="22"/>
        </w:rPr>
        <w:t>MALAOUI APP</w:t>
      </w:r>
    </w:p>
    <w:p>
      <w:r>
        <w:rPr>
          <w:sz w:val="22"/>
        </w:rPr>
        <w:t>SARL AU</w:t>
      </w:r>
    </w:p>
    <w:p>
      <w:r>
        <w:rPr>
          <w:sz w:val="22"/>
        </w:rPr>
        <w:t>Capital social : 100000.00 DH</w:t>
      </w:r>
    </w:p>
    <w:p>
      <w:r>
        <w:rPr>
          <w:sz w:val="22"/>
        </w:rPr>
        <w:t>Siege social : </w:t>
      </w:r>
    </w:p>
    <w:p>
      <w:r>
        <w:rPr>
          <w:sz w:val="22"/>
        </w:rPr>
        <w:t>Casablanca</w:t>
      </w:r>
    </w:p>
    <w:p>
      <w:r>
        <w:rPr>
          <w:sz w:val="22"/>
        </w:rPr>
        <w:t>RC n°  - IF n°  - ICE n° 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2026-06-12,</w:t>
      </w:r>
    </w:p>
    <w:p>
      <w:r>
        <w:rPr>
          <w:sz w:val="22"/>
        </w:rPr>
        <w:t>Ahmed Ali a cede a MOHAMED ISMAIL</w:t>
      </w:r>
    </w:p>
    <w:p>
      <w:r>
        <w:rPr>
          <w:sz w:val="22"/>
        </w:rPr>
        <w:t>500 parts sociales de la societe sus-designee,</w:t>
      </w:r>
    </w:p>
    <w:p>
      <w:r>
        <w:rPr>
          <w:sz w:val="22"/>
        </w:rPr>
        <w:t>pour un montant de 500000 DH.</w:t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Casablanca.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